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Questions ouvertes — Sprint 16</w:t>
      </w:r>
    </w:p>
    <w:p>
      <w:pPr>
        <w:spacing w:after="300"/>
      </w:pPr>
      <w:r>
        <w:rPr>
          <w:i/>
          <w:iCs/>
          <w:sz w:val="24"/>
          <w:szCs w:val="24"/>
        </w:rPr>
        <w:t xml:space="preserve">Six points laissés explicitement ouverts, à trancher avant intégration — 20/08/2026</w:t>
      </w:r>
    </w:p>
    <w:p>
      <w:pPr>
        <w:pStyle w:val="Heading1"/>
        <w:spacing w:after="150" w:before="320"/>
      </w:pPr>
      <w:r>
        <w:t xml:space="preserve">Note introductive</w:t>
      </w:r>
    </w:p>
    <w:p>
      <w:pPr>
        <w:spacing w:after="120"/>
      </w:pPr>
      <w:r>
        <w:t xml:space="preserve">Ce document rassemble les six points restés ouverts à l'issue du Sprint 16 (dépistage de sécurité) — ceux, et uniquement ceux, qui ne peuvent pas être tranchés sans votre avis clinique ou votre choix explicite (§57, §59 du cahier des charges). Chaque question rappelle le contexte et ce qui existe déjà, pour que vous puissiez répondre directement dans l'espace prévu, sans avoir à rouvrir les documents précédents.</w:t>
      </w:r>
    </w:p>
    <w:p>
      <w:pPr>
        <w:spacing w:after="120"/>
      </w:pPr>
      <w:r>
        <w:t xml:space="preserve">Une fois complété, renvoyez-moi ce document : chaque réponse sera intégrée au code et à la base de données, puis revérifiée par la suite de tests automatisés avant nouvelle livraison. Si une question ne vous semble pas assez précise pour y répondre simplement, dites-le également — je préciserai plutôt que de deviner.</w:t>
      </w:r>
    </w:p>
    <w:p>
      <w:pPr>
        <w:pStyle w:val="Heading1"/>
        <w:spacing w:after="150" w:before="320"/>
      </w:pPr>
      <w:r>
        <w:t xml:space="preserve">Questions</w:t>
      </w:r>
    </w:p>
    <w:p>
      <w:pPr>
        <w:pBdr>
          <w:bottom w:val="single" w:color="8FAADC" w:sz="6" w:space="4"/>
        </w:pBdr>
        <w:spacing w:after="100" w:before="260"/>
      </w:pPr>
      <w:r>
        <w:rPr>
          <w:b/>
          <w:bCs/>
          <w:sz w:val="26"/>
          <w:szCs w:val="26"/>
        </w:rPr>
        <w:t xml:space="preserve">Q1 — Devenir de l'outil Excel de seuils cliniques</w:t>
      </w:r>
    </w:p>
    <w:p>
      <w:pPr>
        <w:spacing w:after="40" w:before="100"/>
      </w:pPr>
      <w:r>
        <w:rPr>
          <w:b/>
          <w:bCs/>
        </w:rPr>
        <w:t xml:space="preserve">Contexte</w:t>
      </w:r>
    </w:p>
    <w:p>
      <w:pPr>
        <w:spacing w:after="120"/>
      </w:pPr>
      <w:r>
        <w:t xml:space="preserve">L'outil gabarit_seuils_cliniques.xlsx (et le script convert_thresholds_to_rules.py qui le transforme en règles) ne sait représenter qu'un seuil orange/rouge unique par item (types boolean / scale_0_10 / text). Vos réponses D3 (gonflement et instabilité du genou, limitation de marche et de mobilité de la hanche) décrivaient 3 niveaux de gravité nommés par item — j'ai donc rédigé les règles correspondantes directement en SQL plutôt que de forcer une réponse à 3 niveaux dans cet outil à 2 niveaux.</w:t>
      </w:r>
    </w:p>
    <w:p>
      <w:pPr>
        <w:spacing w:after="40" w:before="100"/>
      </w:pPr>
      <w:r>
        <w:rPr>
          <w:b/>
          <w:bCs/>
        </w:rPr>
        <w:t xml:space="preserve">Ce qui est déjà en place aujourd'hui</w:t>
      </w:r>
    </w:p>
    <w:p>
      <w:pPr>
        <w:spacing w:after="120"/>
      </w:pPr>
      <w:r>
        <w:t xml:space="preserve">Rien n'est cassé : les règles issues de vos réponses D3 sont actives et fonctionnent. Mais l'outil Excel, lui, reste à 2 niveaux et ne pourra pas être réutilisé tel quel pour une future réponse à 3 niveaux.</w:t>
      </w:r>
    </w:p>
    <w:p>
      <w:pPr>
        <w:spacing w:after="40" w:before="100"/>
      </w:pPr>
      <w:r>
        <w:rPr>
          <w:b/>
          <w:bCs/>
        </w:rPr>
        <w:t xml:space="preserve">Question</w:t>
      </w:r>
    </w:p>
    <w:p>
      <w:pPr>
        <w:spacing w:after="120"/>
      </w:pPr>
      <w:r>
        <w:t xml:space="preserve">Souhaitez-vous que j'étende cet outil Excel pour qu'il sache représenter une gradation à 3 niveaux (utile si vous prévoyez d'autres réponses de ce type à l'avenir), ou préférez-vous que je continue à rédiger directement en SQL au cas par cas, comme cette fois-ci (plus rapide, mais moins réutilisable) ?</w:t>
      </w:r>
    </w:p>
    <w:p>
      <w:pPr>
        <w:spacing w:after="40" w:before="100"/>
      </w:pPr>
      <w:r>
        <w:rPr>
          <w:b/>
          <w:bCs/>
        </w:rPr>
        <w:t xml:space="preserve">Votre réponse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8FAADC" w:sz="4"/>
              <w:left w:val="single" w:color="8FAADC" w:sz="4"/>
              <w:bottom w:val="single" w:color="8FAADC" w:sz="4"/>
              <w:right w:val="single" w:color="8FAADC" w:sz="4"/>
            </w:tcBorders>
            <w:shd w:fill="F2F5FC" w:val="clear"/>
            <w:tcMar>
              <w:top w:type="dxa" w:w="120"/>
              <w:left w:type="dxa" w:w="150"/>
              <w:bottom w:type="dxa" w:w="120"/>
              <w:right w:type="dxa" w:w="150"/>
            </w:tcMar>
          </w:tcPr>
          <w:p>
            <w:pPr>
              <w:spacing w:after="200"/>
            </w:pPr>
          </w:p>
          <w:p>
            <w:pPr>
              <w:spacing w:after="200"/>
            </w:pPr>
          </w:p>
          <w:p>
            <w:pPr>
              <w:spacing w:after="200"/>
            </w:pPr>
          </w:p>
          <w:p>
            <w:pPr>
              <w:spacing w:after="0"/>
            </w:pPr>
          </w:p>
        </w:tc>
      </w:tr>
    </w:tbl>
    <w:p>
      <w:pPr>
        <w:pBdr>
          <w:bottom w:val="single" w:color="8FAADC" w:sz="6" w:space="4"/>
        </w:pBdr>
        <w:spacing w:after="100" w:before="260"/>
      </w:pPr>
      <w:r>
        <w:rPr>
          <w:b/>
          <w:bCs/>
          <w:sz w:val="26"/>
          <w:szCs w:val="26"/>
        </w:rPr>
        <w:t xml:space="preserve">Q2 — Spondyloarthrite axiale — symptômes périphériques (réf. F2)</w:t>
      </w:r>
    </w:p>
    <w:p>
      <w:pPr>
        <w:spacing w:after="40" w:before="100"/>
      </w:pPr>
      <w:r>
        <w:rPr>
          <w:b/>
          <w:bCs/>
        </w:rPr>
        <w:t xml:space="preserve">Contexte</w:t>
      </w:r>
    </w:p>
    <w:p>
      <w:pPr>
        <w:spacing w:after="120"/>
      </w:pPr>
      <w:r>
        <w:t xml:space="preserve">Votre réponse F2 indiquait une recherche systématique d'arthrite périphérique, d'enthésite et de dactylite, avec une adaptation régionale du programme plutôt qu'une interruption systématique. Le dépistage actuel ne comporte qu'un seul champ « Symptômes périphériques (arthrite, enthésite, dactylite) » de type Oui/Non (`symptomes_peripheriques`).</w:t>
      </w:r>
    </w:p>
    <w:p>
      <w:pPr>
        <w:spacing w:after="40" w:before="100"/>
      </w:pPr>
      <w:r>
        <w:rPr>
          <w:b/>
          <w:bCs/>
        </w:rPr>
        <w:t xml:space="preserve">Ce qui est déjà en place aujourd'hui</w:t>
      </w:r>
    </w:p>
    <w:p>
      <w:pPr>
        <w:spacing w:after="120"/>
      </w:pPr>
      <w:r>
        <w:t xml:space="preserve">Ce champ existe et est affiché au patient, mais aucune règle n'y est reliée : une réponse « Oui » ne déclenche aujourd'hui ni orange ni rouge, faute de savoir quel comportement en tirer sans trahir la nuance de votre réponse.</w:t>
      </w:r>
    </w:p>
    <w:p>
      <w:pPr>
        <w:spacing w:after="40" w:before="100"/>
      </w:pPr>
      <w:r>
        <w:rPr>
          <w:b/>
          <w:bCs/>
        </w:rPr>
        <w:t xml:space="preserve">Question</w:t>
      </w:r>
    </w:p>
    <w:p>
      <w:pPr>
        <w:spacing w:after="120"/>
      </w:pPr>
      <w:r>
        <w:t xml:space="preserve">Pour transformer ceci en règle, il faut des critères plus précis. Par exemple : un seul champ Oui/Non suffit-il à déclencher un statut orange générique (« un programme adapté vous est proposé, avec adaptation régionale ») ? Ou faut-il distinguer le type de symptôme (arthrite / enthésite / dactylite) et/ou sa sévérité (léger et stable vs douloureux/gonflé/limitant) par des questions séparées ? Si oui, quelles questions et quel seuil orange/rouge pour chacune ?</w:t>
      </w:r>
    </w:p>
    <w:p>
      <w:pPr>
        <w:spacing w:after="40" w:before="100"/>
      </w:pPr>
      <w:r>
        <w:rPr>
          <w:b/>
          <w:bCs/>
        </w:rPr>
        <w:t xml:space="preserve">Votre réponse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8FAADC" w:sz="4"/>
              <w:left w:val="single" w:color="8FAADC" w:sz="4"/>
              <w:bottom w:val="single" w:color="8FAADC" w:sz="4"/>
              <w:right w:val="single" w:color="8FAADC" w:sz="4"/>
            </w:tcBorders>
            <w:shd w:fill="F2F5FC" w:val="clear"/>
            <w:tcMar>
              <w:top w:type="dxa" w:w="120"/>
              <w:left w:type="dxa" w:w="150"/>
              <w:bottom w:type="dxa" w:w="120"/>
              <w:right w:type="dxa" w:w="150"/>
            </w:tcMar>
          </w:tcPr>
          <w:p>
            <w:pPr>
              <w:spacing w:after="200"/>
            </w:pPr>
          </w:p>
          <w:p>
            <w:pPr>
              <w:spacing w:after="200"/>
            </w:pPr>
          </w:p>
          <w:p>
            <w:pPr>
              <w:spacing w:after="200"/>
            </w:pPr>
          </w:p>
          <w:p>
            <w:pPr>
              <w:spacing w:after="200"/>
            </w:pPr>
          </w:p>
          <w:p>
            <w:pPr>
              <w:spacing w:after="0"/>
            </w:pPr>
          </w:p>
        </w:tc>
      </w:tr>
    </w:tbl>
    <w:p>
      <w:pPr>
        <w:pBdr>
          <w:bottom w:val="single" w:color="8FAADC" w:sz="6" w:space="4"/>
        </w:pBdr>
        <w:spacing w:after="100" w:before="260"/>
      </w:pPr>
      <w:r>
        <w:rPr>
          <w:b/>
          <w:bCs/>
          <w:sz w:val="26"/>
          <w:szCs w:val="26"/>
        </w:rPr>
        <w:t xml:space="preserve">Q3 — Arthrose de hanche — module prothèse à 3 statuts (réf. D2)</w:t>
      </w:r>
    </w:p>
    <w:p>
      <w:pPr>
        <w:spacing w:after="40" w:before="100"/>
      </w:pPr>
      <w:r>
        <w:rPr>
          <w:b/>
          <w:bCs/>
        </w:rPr>
        <w:t xml:space="preserve">Contexte</w:t>
      </w:r>
    </w:p>
    <w:p>
      <w:pPr>
        <w:spacing w:after="120"/>
      </w:pPr>
      <w:r>
        <w:t xml:space="preserve">Votre réponse D2 décrivait un module à 3 statuts : restrictions actives → programme bloqué ; restrictions partielles → programme PTH adapté ; restrictions levées et critères fonctionnels validés → intégration progressive.</w:t>
      </w:r>
    </w:p>
    <w:p>
      <w:pPr>
        <w:spacing w:after="40" w:before="100"/>
      </w:pPr>
      <w:r>
        <w:rPr>
          <w:b/>
          <w:bCs/>
        </w:rPr>
        <w:t xml:space="preserve">Ce qui est déjà en place aujourd'hui</w:t>
      </w:r>
    </w:p>
    <w:p>
      <w:pPr>
        <w:spacing w:after="120"/>
      </w:pPr>
      <w:r>
        <w:t xml:space="preserve">Faute de champ permettant de distinguer restriction « partielle » de restriction « levée avec critères fonctionnels validés », l'implémentation actuelle est simplifiée à 2 statuts : restriction active déclarée → rouge (bloqué), pas de restriction → orange (prudence, programme adapté).</w:t>
      </w:r>
    </w:p>
    <w:p>
      <w:pPr>
        <w:spacing w:after="40" w:before="100"/>
      </w:pPr>
      <w:r>
        <w:rPr>
          <w:b/>
          <w:bCs/>
        </w:rPr>
        <w:t xml:space="preserve">Question</w:t>
      </w:r>
    </w:p>
    <w:p>
      <w:pPr>
        <w:spacing w:after="120"/>
      </w:pPr>
      <w:r>
        <w:t xml:space="preserve">Souhaitez-vous que j'ajoute une question de dépistage permettant de distinguer ces 3 statuts (par exemple : « Vos restrictions sont-elles totales / partielles / levées ? », ou une reformulation de votre choix) ? Si oui, quels critères fonctionnels doivent être vérifiés avant de considérer les restrictions comme « levées » pour l'intégration progressive ? Si le modèle à 2 statuts actuel vous convient tel quel, dites-le simplement et je laisse en l'état.</w:t>
      </w:r>
    </w:p>
    <w:p>
      <w:pPr>
        <w:spacing w:after="40" w:before="100"/>
      </w:pPr>
      <w:r>
        <w:rPr>
          <w:b/>
          <w:bCs/>
        </w:rPr>
        <w:t xml:space="preserve">Votre réponse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8FAADC" w:sz="4"/>
              <w:left w:val="single" w:color="8FAADC" w:sz="4"/>
              <w:bottom w:val="single" w:color="8FAADC" w:sz="4"/>
              <w:right w:val="single" w:color="8FAADC" w:sz="4"/>
            </w:tcBorders>
            <w:shd w:fill="F2F5FC" w:val="clear"/>
            <w:tcMar>
              <w:top w:type="dxa" w:w="120"/>
              <w:left w:type="dxa" w:w="150"/>
              <w:bottom w:type="dxa" w:w="120"/>
              <w:right w:type="dxa" w:w="150"/>
            </w:tcMar>
          </w:tcPr>
          <w:p>
            <w:pPr>
              <w:spacing w:after="200"/>
            </w:pPr>
          </w:p>
          <w:p>
            <w:pPr>
              <w:spacing w:after="200"/>
            </w:pPr>
          </w:p>
          <w:p>
            <w:pPr>
              <w:spacing w:after="200"/>
            </w:pPr>
          </w:p>
          <w:p>
            <w:pPr>
              <w:spacing w:after="200"/>
            </w:pPr>
          </w:p>
          <w:p>
            <w:pPr>
              <w:spacing w:after="0"/>
            </w:pPr>
          </w:p>
        </w:tc>
      </w:tr>
    </w:tbl>
    <w:p>
      <w:pPr>
        <w:pBdr>
          <w:bottom w:val="single" w:color="8FAADC" w:sz="6" w:space="4"/>
        </w:pBdr>
        <w:spacing w:after="100" w:before="260"/>
      </w:pPr>
      <w:r>
        <w:rPr>
          <w:b/>
          <w:bCs/>
          <w:sz w:val="26"/>
          <w:szCs w:val="26"/>
        </w:rPr>
        <w:t xml:space="preserve">Q4 — Lombalgie — critères qualitatifs du statut vert/orange (réf. C3)</w:t>
      </w:r>
    </w:p>
    <w:p>
      <w:pPr>
        <w:spacing w:after="40" w:before="100"/>
      </w:pPr>
      <w:r>
        <w:rPr>
          <w:b/>
          <w:bCs/>
        </w:rPr>
        <w:t xml:space="preserve">Contexte</w:t>
      </w:r>
    </w:p>
    <w:p>
      <w:pPr>
        <w:spacing w:after="120"/>
      </w:pPr>
      <w:r>
        <w:t xml:space="preserve">Votre réponse C3 définissait le vert et l'orange à partir de plusieurs critères : douleur, mais aussi stabilité/amélioration, absence d'aggravation persistante, et absence de limitation fonctionnelle importante.</w:t>
      </w:r>
    </w:p>
    <w:p>
      <w:pPr>
        <w:spacing w:after="40" w:before="100"/>
      </w:pPr>
      <w:r>
        <w:rPr>
          <w:b/>
          <w:bCs/>
        </w:rPr>
        <w:t xml:space="preserve">Ce qui est déjà en place aujourd'hui</w:t>
      </w:r>
    </w:p>
    <w:p>
      <w:pPr>
        <w:spacing w:after="120"/>
      </w:pPr>
      <w:r>
        <w:t xml:space="preserve">Seul le critère numérique de douleur a été implémenté (harmonisé sur le seuil transversal 0–3 vert / 4–6 orange / &gt; 6 rouge, réf. B1). Les critères qualitatifs (stabilité, limitation fonctionnelle) n'ont pas de champ dans le dépistage actuel et ne sont donc pas pris en compte : le statut lombalgie repose aujourd'hui uniquement sur la douleur et les 11 red flags.</w:t>
      </w:r>
    </w:p>
    <w:p>
      <w:pPr>
        <w:spacing w:after="40" w:before="100"/>
      </w:pPr>
      <w:r>
        <w:rPr>
          <w:b/>
          <w:bCs/>
        </w:rPr>
        <w:t xml:space="preserve">Question</w:t>
      </w:r>
    </w:p>
    <w:p>
      <w:pPr>
        <w:spacing w:after="120"/>
      </w:pPr>
      <w:r>
        <w:t xml:space="preserve">Souhaitez-vous que j'ajoute des questions de dépistage pour ces critères qualitatifs (par exemple : « Votre état est-il stable ou en amélioration ? », « Une limitation fonctionnelle importante est-elle apparue récemment ? ») ? Si oui, quel doit être leur effet exact (ex. : une réponse défavorable fait-elle basculer un vert en orange même si la douleur est ≤ 3/10) ? Si le seuil de douleur seul vous suffit pour la lombalgie, dites-le simplement.</w:t>
      </w:r>
    </w:p>
    <w:p>
      <w:pPr>
        <w:spacing w:after="40" w:before="100"/>
      </w:pPr>
      <w:r>
        <w:rPr>
          <w:b/>
          <w:bCs/>
        </w:rPr>
        <w:t xml:space="preserve">Votre réponse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8FAADC" w:sz="4"/>
              <w:left w:val="single" w:color="8FAADC" w:sz="4"/>
              <w:bottom w:val="single" w:color="8FAADC" w:sz="4"/>
              <w:right w:val="single" w:color="8FAADC" w:sz="4"/>
            </w:tcBorders>
            <w:shd w:fill="F2F5FC" w:val="clear"/>
            <w:tcMar>
              <w:top w:type="dxa" w:w="120"/>
              <w:left w:type="dxa" w:w="150"/>
              <w:bottom w:type="dxa" w:w="120"/>
              <w:right w:type="dxa" w:w="150"/>
            </w:tcMar>
          </w:tcPr>
          <w:p>
            <w:pPr>
              <w:spacing w:after="200"/>
            </w:pPr>
          </w:p>
          <w:p>
            <w:pPr>
              <w:spacing w:after="200"/>
            </w:pPr>
          </w:p>
          <w:p>
            <w:pPr>
              <w:spacing w:after="200"/>
            </w:pPr>
          </w:p>
          <w:p>
            <w:pPr>
              <w:spacing w:after="200"/>
            </w:pPr>
          </w:p>
          <w:p>
            <w:pPr>
              <w:spacing w:after="0"/>
            </w:pPr>
          </w:p>
        </w:tc>
      </w:tr>
    </w:tbl>
    <w:p>
      <w:pPr>
        <w:pBdr>
          <w:bottom w:val="single" w:color="8FAADC" w:sz="6" w:space="4"/>
        </w:pBdr>
        <w:spacing w:after="100" w:before="260"/>
      </w:pPr>
      <w:r>
        <w:rPr>
          <w:b/>
          <w:bCs/>
          <w:sz w:val="26"/>
          <w:szCs w:val="26"/>
        </w:rPr>
        <w:t xml:space="preserve">Q5 — Lombalgie — item « suspicion de syndrome de la queue de cheval » (réf. C1)</w:t>
      </w:r>
    </w:p>
    <w:p>
      <w:pPr>
        <w:spacing w:after="40" w:before="100"/>
      </w:pPr>
      <w:r>
        <w:rPr>
          <w:b/>
          <w:bCs/>
        </w:rPr>
        <w:t xml:space="preserve">Contexte</w:t>
      </w:r>
    </w:p>
    <w:p>
      <w:pPr>
        <w:spacing w:after="120"/>
      </w:pPr>
      <w:r>
        <w:t xml:space="preserve">En reformulant les 11 items de dépistage lombalgie pour le patient (document séparé), cet item a posé une difficulté : il semble recouper les deux items précédents de la même liste (« Troubles sphinctériens » et « Anesthésie en selle »), qui en sont cliniquement les composantes.</w:t>
      </w:r>
    </w:p>
    <w:p>
      <w:pPr>
        <w:spacing w:after="40" w:before="100"/>
      </w:pPr>
      <w:r>
        <w:rPr>
          <w:b/>
          <w:bCs/>
        </w:rPr>
        <w:t xml:space="preserve">Ce qui est déjà en place aujourd'hui</w:t>
      </w:r>
    </w:p>
    <w:p>
      <w:pPr>
        <w:spacing w:after="120"/>
      </w:pPr>
      <w:r>
        <w:t xml:space="preserve">Actuellement, les 11 items — y compris celui-ci — sont posés comme 11 questions Oui/Non indépendantes.</w:t>
      </w:r>
    </w:p>
    <w:p>
      <w:pPr>
        <w:spacing w:after="40" w:before="100"/>
      </w:pPr>
      <w:r>
        <w:rPr>
          <w:b/>
          <w:bCs/>
        </w:rPr>
        <w:t xml:space="preserve">Question</w:t>
      </w:r>
    </w:p>
    <w:p>
      <w:pPr>
        <w:spacing w:after="120"/>
      </w:pPr>
      <w:r>
        <w:t xml:space="preserve">Faut-il garder cet item comme une question séparée posée au patient (et si oui, comment la formuler pour qu'elle ne fasse pas simplement doublon avec les deux précédentes) ? Ou considérez-vous qu'il est déjà couvert par la combinaison des réponses aux deux items précédents, auquel cas je le retirerais du dépistage patient (en gardant sa trace dans le code comme item de synthèse, pas comme question posée) ?</w:t>
      </w:r>
    </w:p>
    <w:p>
      <w:pPr>
        <w:spacing w:after="40" w:before="100"/>
      </w:pPr>
      <w:r>
        <w:rPr>
          <w:b/>
          <w:bCs/>
        </w:rPr>
        <w:t xml:space="preserve">Votre réponse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8FAADC" w:sz="4"/>
              <w:left w:val="single" w:color="8FAADC" w:sz="4"/>
              <w:bottom w:val="single" w:color="8FAADC" w:sz="4"/>
              <w:right w:val="single" w:color="8FAADC" w:sz="4"/>
            </w:tcBorders>
            <w:shd w:fill="F2F5FC" w:val="clear"/>
            <w:tcMar>
              <w:top w:type="dxa" w:w="120"/>
              <w:left w:type="dxa" w:w="150"/>
              <w:bottom w:type="dxa" w:w="120"/>
              <w:right w:type="dxa" w:w="150"/>
            </w:tcMar>
          </w:tcPr>
          <w:p>
            <w:pPr>
              <w:spacing w:after="200"/>
            </w:pPr>
          </w:p>
          <w:p>
            <w:pPr>
              <w:spacing w:after="200"/>
            </w:pPr>
          </w:p>
          <w:p>
            <w:pPr>
              <w:spacing w:after="200"/>
            </w:pPr>
          </w:p>
          <w:p>
            <w:pPr>
              <w:spacing w:after="0"/>
            </w:pPr>
          </w:p>
        </w:tc>
      </w:tr>
    </w:tbl>
    <w:p>
      <w:pPr>
        <w:pBdr>
          <w:bottom w:val="single" w:color="8FAADC" w:sz="6" w:space="4"/>
        </w:pBdr>
        <w:spacing w:after="100" w:before="260"/>
      </w:pPr>
      <w:r>
        <w:rPr>
          <w:b/>
          <w:bCs/>
          <w:sz w:val="26"/>
          <w:szCs w:val="26"/>
        </w:rPr>
        <w:t xml:space="preserve">Q6 — Lombalgie — item « autre situation préoccupante » (réf. C1)</w:t>
      </w:r>
    </w:p>
    <w:p>
      <w:pPr>
        <w:spacing w:after="40" w:before="100"/>
      </w:pPr>
      <w:r>
        <w:rPr>
          <w:b/>
          <w:bCs/>
        </w:rPr>
        <w:t xml:space="preserve">Contexte</w:t>
      </w:r>
    </w:p>
    <w:p>
      <w:pPr>
        <w:spacing w:after="120"/>
      </w:pPr>
      <w:r>
        <w:t xml:space="preserve">Ce dernier item de la liste des 11 red flags est actuellement un simple Oui/Non, sans possibilité pour le patient de préciser ce qui l'inquiète.</w:t>
      </w:r>
    </w:p>
    <w:p>
      <w:pPr>
        <w:spacing w:after="40" w:before="100"/>
      </w:pPr>
      <w:r>
        <w:rPr>
          <w:b/>
          <w:bCs/>
        </w:rPr>
        <w:t xml:space="preserve">Ce qui est déjà en place aujourd'hui</w:t>
      </w:r>
    </w:p>
    <w:p>
      <w:pPr>
        <w:spacing w:after="120"/>
      </w:pPr>
      <w:r>
        <w:t xml:space="preserve">Une réponse « Oui » déclenche la même orientation médicale que les 10 autres items, sans qu'aucune information supplémentaire ne soit recueillie pour votre suivi.</w:t>
      </w:r>
    </w:p>
    <w:p>
      <w:pPr>
        <w:spacing w:after="40" w:before="100"/>
      </w:pPr>
      <w:r>
        <w:rPr>
          <w:b/>
          <w:bCs/>
        </w:rPr>
        <w:t xml:space="preserve">Question</w:t>
      </w:r>
    </w:p>
    <w:p>
      <w:pPr>
        <w:spacing w:after="120"/>
      </w:pPr>
      <w:r>
        <w:t xml:space="preserve">Souhaitez-vous remplacer ce Oui/Non par un champ de texte libre facultatif (par exemple : « Décrivez brièvement ce qui vous inquiète »), pour recueillir cette information ? Ou le Oui/Non simple vous convient-il tel quel ?</w:t>
      </w:r>
    </w:p>
    <w:p>
      <w:pPr>
        <w:spacing w:after="40" w:before="100"/>
      </w:pPr>
      <w:r>
        <w:rPr>
          <w:b/>
          <w:bCs/>
        </w:rPr>
        <w:t xml:space="preserve">Votre réponse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8FAADC" w:sz="4"/>
              <w:left w:val="single" w:color="8FAADC" w:sz="4"/>
              <w:bottom w:val="single" w:color="8FAADC" w:sz="4"/>
              <w:right w:val="single" w:color="8FAADC" w:sz="4"/>
            </w:tcBorders>
            <w:shd w:fill="F2F5FC" w:val="clear"/>
            <w:tcMar>
              <w:top w:type="dxa" w:w="120"/>
              <w:left w:type="dxa" w:w="150"/>
              <w:bottom w:type="dxa" w:w="120"/>
              <w:right w:type="dxa" w:w="150"/>
            </w:tcMar>
          </w:tcPr>
          <w:p>
            <w:pPr>
              <w:spacing w:after="200"/>
            </w:pPr>
          </w:p>
          <w:p>
            <w:pPr>
              <w:spacing w:after="200"/>
            </w:pPr>
          </w:p>
          <w:p>
            <w:pPr>
              <w:spacing w:after="200"/>
            </w:pPr>
          </w:p>
          <w:p>
            <w:pPr>
              <w:spacing w:after="0"/>
            </w:pPr>
          </w:p>
        </w:tc>
      </w:tr>
    </w:tbl>
    <w:p>
      <w:pPr>
        <w:pStyle w:val="Heading1"/>
        <w:spacing w:after="150" w:before="320"/>
      </w:pPr>
      <w:r>
        <w:t xml:space="preserve">Prochaine étape</w:t>
      </w:r>
    </w:p>
    <w:p>
      <w:pPr>
        <w:spacing w:after="120"/>
      </w:pPr>
      <w:r>
        <w:t xml:space="preserve">Dès réception de vos réponses, je les intègre dans le code et la base de données, je revérifie l'ensemble de la suite de tests automatisés, et je vous transmets une synthèse des changements.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2026-08-21T15:07:24.674Z</dcterms:created>
  <dcterms:modified xsi:type="dcterms:W3CDTF">2026-08-21T15:07:24.689Z</dcterms:modified>
</cp:coreProperties>
</file>

<file path=docProps/custom.xml><?xml version="1.0" encoding="utf-8"?>
<Properties xmlns="http://schemas.openxmlformats.org/officeDocument/2006/custom-properties" xmlns:vt="http://schemas.openxmlformats.org/officeDocument/2006/docPropsVTypes"/>
</file>