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Relecture de formulation — messages Q2 à Q6</w:t>
      </w:r>
    </w:p>
    <w:p>
      <w:pPr>
        <w:spacing w:after="240"/>
      </w:pPr>
      <w:r>
        <w:rPr>
          <w:i/>
          <w:iCs/>
        </w:rPr>
        <w:t xml:space="preserve">Réf. seed 0009 (réponses du 21/08/2026 aux 6 questions ouvertes du Sprint 16) — 23/08/2026</w:t>
      </w:r>
    </w:p>
    <w:p>
      <w:pPr>
        <w:spacing w:after="120"/>
      </w:pPr>
      <w:r>
        <w:rPr>
          <w:b/>
          <w:bCs/>
        </w:rPr>
        <w:t xml:space="preserve">Ce document est une RELECTURE DE FORMULATION, pas une remise en cause du contenu clinique. Deux précisions importantes :</w:t>
      </w:r>
    </w:p>
    <w:p>
      <w:pPr>
        <w:pStyle w:val="ListParagraph"/>
        <w:numPr>
          <w:ilvl w:val="0"/>
          <w:numId w:val="1"/>
        </w:numPr>
        <w:spacing w:after="80"/>
      </w:pPr>
      <w:r>
        <w:t xml:space="preserve">La logique clinique (conditions déclenchantes, seuils, statut orange/rouge, action associée) est déjà validée et active dans l'application depuis le 21/08/2026 (vos réponses Q2 à Q6). Rien n'y change ici.</w:t>
      </w:r>
    </w:p>
    <w:p>
      <w:pPr>
        <w:pStyle w:val="ListParagraph"/>
        <w:numPr>
          <w:ilvl w:val="0"/>
          <w:numId w:val="1"/>
        </w:numPr>
        <w:spacing w:after="80"/>
      </w:pPr>
      <w:r>
        <w:t xml:space="preserve">Seul le texte affiché au patient — la formulation exacte du message — est proposé à votre relecture. Ces 7 messages n'avaient encore fait l'objet d'aucune relecture formelle de leur formulation depuis leur création (contrairement aux messages B12 du Sprint précédent, déjà relus dans BROUILLON_C1_B12_Formulation_Patient_20260820.docx).</w:t>
      </w:r>
    </w:p>
    <w:p>
      <w:pPr>
        <w:spacing w:after="120"/>
      </w:pPr>
      <w:r>
        <w:t xml:space="preserve">Merci d'annoter directement ce document (corrections, reformulations) ou de me transmettre vos remarques dans votre prochain message. Toute correction sera reportée directement en base de données (colonne message, table clinical_rules), sans toucher à la condition ni au statut.</w:t>
      </w:r>
    </w:p>
    <w:p>
      <w:pPr>
        <w:pStyle w:val="Heading2"/>
        <w:spacing w:after="160" w:before="320"/>
      </w:pPr>
      <w:r>
        <w:rPr>
          <w:b/>
          <w:bCs/>
        </w:rPr>
        <w:t xml:space="preserve">1. Spondyloarthrite axiale — atteinte périphérique (réf. Q2)</w:t>
      </w:r>
    </w:p>
    <w:p>
      <w:pPr>
        <w:spacing w:after="120"/>
      </w:pPr>
      <w:r>
        <w:t xml:space="preserve">Deux messages, sur le même déclencheur de fond (arthrite périphérique, enthésite ou dactylite déclarée), distingués par la sévérité de l'atteinte.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900"/>
        <w:gridCol w:w="3226"/>
      </w:tblGrid>
      <w:tr>
        <w:trPr>
          <w:tblHeader/>
        </w:trPr>
        <w:tc>
          <w:tcPr>
            <w:tcW w:type="dxa" w:w="1900"/>
            <w:shd w:fill="D9D9D9" w:val="clear"/>
            <w:tcMar>
              <w:top w:type="dxa" w:w="80"/>
              <w:left w:type="dxa" w:w="100"/>
              <w:bottom w:type="dxa" w:w="80"/>
              <w:right w:type="dxa" w:w="100"/>
            </w:tcMar>
            <w:vAlign w:val="center"/>
          </w:tcPr>
          <w:p>
            <w:r>
              <w:rPr>
                <w:b/>
                <w:bCs/>
                <w:sz w:val="20"/>
                <w:szCs w:val="20"/>
              </w:rPr>
              <w:t xml:space="preserve">Règle (rule_id)</w:t>
            </w:r>
          </w:p>
        </w:tc>
        <w:tc>
          <w:tcPr>
            <w:tcW w:type="dxa" w:w="3000"/>
            <w:shd w:fill="D9D9D9" w:val="clear"/>
            <w:tcMar>
              <w:top w:type="dxa" w:w="80"/>
              <w:left w:type="dxa" w:w="100"/>
              <w:bottom w:type="dxa" w:w="80"/>
              <w:right w:type="dxa" w:w="100"/>
            </w:tcMar>
            <w:vAlign w:val="center"/>
          </w:tcPr>
          <w:p>
            <w:r>
              <w:rPr>
                <w:b/>
                <w:bCs/>
                <w:sz w:val="20"/>
                <w:szCs w:val="20"/>
              </w:rPr>
              <w:t xml:space="preserve">Déclencheur (résumé en langage clair)</w:t>
            </w:r>
          </w:p>
        </w:tc>
        <w:tc>
          <w:tcPr>
            <w:tcW w:type="dxa" w:w="900"/>
            <w:shd w:fill="D9D9D9" w:val="clear"/>
            <w:tcMar>
              <w:top w:type="dxa" w:w="80"/>
              <w:left w:type="dxa" w:w="100"/>
              <w:bottom w:type="dxa" w:w="80"/>
              <w:right w:type="dxa" w:w="100"/>
            </w:tcMar>
            <w:vAlign w:val="center"/>
          </w:tcPr>
          <w:p>
            <w:r>
              <w:rPr>
                <w:b/>
                <w:bCs/>
                <w:sz w:val="20"/>
                <w:szCs w:val="20"/>
              </w:rPr>
              <w:t xml:space="preserve">Statut</w:t>
            </w:r>
          </w:p>
        </w:tc>
        <w:tc>
          <w:tcPr>
            <w:tcW w:type="dxa" w:w="3226"/>
            <w:shd w:fill="D9D9D9" w:val="clear"/>
            <w:tcMar>
              <w:top w:type="dxa" w:w="80"/>
              <w:left w:type="dxa" w:w="100"/>
              <w:bottom w:type="dxa" w:w="80"/>
              <w:right w:type="dxa" w:w="100"/>
            </w:tcMar>
            <w:vAlign w:val="center"/>
          </w:tcPr>
          <w:p>
            <w:r>
              <w:rPr>
                <w:b/>
                <w:bCs/>
                <w:sz w:val="20"/>
                <w:szCs w:val="20"/>
              </w:rPr>
              <w:t xml:space="preserve">Message proposé au patient (brouillon)</w:t>
            </w:r>
          </w:p>
        </w:tc>
      </w:tr>
      <w:tr>
        <w:tc>
          <w:tcPr>
            <w:tcW w:type="dxa" w:w="1900"/>
            <w:tcMar>
              <w:top w:type="dxa" w:w="80"/>
              <w:left w:type="dxa" w:w="100"/>
              <w:bottom w:type="dxa" w:w="80"/>
              <w:right w:type="dxa" w:w="100"/>
            </w:tcMar>
            <w:vAlign w:val="center"/>
          </w:tcPr>
          <w:p>
            <w:r>
              <w:rPr>
                <w:b w:val="false"/>
                <w:bCs w:val="false"/>
                <w:sz w:val="20"/>
                <w:szCs w:val="20"/>
              </w:rPr>
              <w:t xml:space="preserve">SPA_PERIPHERIQUE_ORANGE</w:t>
            </w:r>
          </w:p>
        </w:tc>
        <w:tc>
          <w:tcPr>
            <w:tcW w:type="dxa" w:w="3000"/>
            <w:tcMar>
              <w:top w:type="dxa" w:w="80"/>
              <w:left w:type="dxa" w:w="100"/>
              <w:bottom w:type="dxa" w:w="80"/>
              <w:right w:type="dxa" w:w="100"/>
            </w:tcMar>
            <w:vAlign w:val="center"/>
          </w:tcPr>
          <w:p>
            <w:r>
              <w:rPr>
                <w:b w:val="false"/>
                <w:bCs w:val="false"/>
                <w:sz w:val="20"/>
                <w:szCs w:val="20"/>
              </w:rPr>
              <w:t xml:space="preserve">Atteinte périphérique déclarée, avec douleur ≥ 4/10 OU aggravation OU gonflement/chaleur OU limitation fonctionnelle.</w:t>
            </w:r>
          </w:p>
        </w:tc>
        <w:tc>
          <w:tcPr>
            <w:tcW w:type="dxa" w:w="900"/>
            <w:shd w:fill="FCE7CE" w:val="clear"/>
            <w:tcMar>
              <w:top w:type="dxa" w:w="80"/>
              <w:left w:type="dxa" w:w="100"/>
              <w:bottom w:type="dxa" w:w="80"/>
              <w:right w:type="dxa" w:w="100"/>
            </w:tcMar>
            <w:vAlign w:val="center"/>
          </w:tcPr>
          <w:p>
            <w:r>
              <w:rPr>
                <w:b/>
                <w:bCs/>
                <w:sz w:val="20"/>
                <w:szCs w:val="20"/>
              </w:rPr>
              <w:t xml:space="preserve">Orange</w:t>
            </w:r>
          </w:p>
        </w:tc>
        <w:tc>
          <w:tcPr>
            <w:tcW w:type="dxa" w:w="3226"/>
            <w:tcMar>
              <w:top w:type="dxa" w:w="80"/>
              <w:left w:type="dxa" w:w="100"/>
              <w:bottom w:type="dxa" w:w="80"/>
              <w:right w:type="dxa" w:w="100"/>
            </w:tcMar>
            <w:vAlign w:val="center"/>
          </w:tcPr>
          <w:p>
            <w:r>
              <w:rPr>
                <w:b w:val="false"/>
                <w:bCs w:val="false"/>
                <w:sz w:val="20"/>
                <w:szCs w:val="20"/>
              </w:rPr>
              <w:t xml:space="preserve">Vous avez signalé une atteinte périphérique (arthrite, enthésite ou dactylite) qui semble active ou vous gêne. Par prudence, votre programme est adapté à la zone concernée (adaptation régionale) ; pas de progression pour l'instant.</w:t>
            </w:r>
          </w:p>
        </w:tc>
      </w:tr>
      <w:tr>
        <w:tc>
          <w:tcPr>
            <w:tcW w:type="dxa" w:w="1900"/>
            <w:tcMar>
              <w:top w:type="dxa" w:w="80"/>
              <w:left w:type="dxa" w:w="100"/>
              <w:bottom w:type="dxa" w:w="80"/>
              <w:right w:type="dxa" w:w="100"/>
            </w:tcMar>
            <w:vAlign w:val="center"/>
          </w:tcPr>
          <w:p>
            <w:r>
              <w:rPr>
                <w:b w:val="false"/>
                <w:bCs w:val="false"/>
                <w:sz w:val="20"/>
                <w:szCs w:val="20"/>
              </w:rPr>
              <w:t xml:space="preserve">SPA_PERIPHERIQUE_ROUGE</w:t>
            </w:r>
          </w:p>
        </w:tc>
        <w:tc>
          <w:tcPr>
            <w:tcW w:type="dxa" w:w="3000"/>
            <w:tcMar>
              <w:top w:type="dxa" w:w="80"/>
              <w:left w:type="dxa" w:w="100"/>
              <w:bottom w:type="dxa" w:w="80"/>
              <w:right w:type="dxa" w:w="100"/>
            </w:tcMar>
            <w:vAlign w:val="center"/>
          </w:tcPr>
          <w:p>
            <w:r>
              <w:rPr>
                <w:b w:val="false"/>
                <w:bCs w:val="false"/>
                <w:sz w:val="20"/>
                <w:szCs w:val="20"/>
              </w:rPr>
              <w:t xml:space="preserve">Atteinte périphérique déclarée, avec douleur ≥ 7/10 OU aggravation marquée.</w:t>
            </w:r>
          </w:p>
        </w:tc>
        <w:tc>
          <w:tcPr>
            <w:tcW w:type="dxa" w:w="900"/>
            <w:shd w:fill="FADBD8" w:val="clear"/>
            <w:tcMar>
              <w:top w:type="dxa" w:w="80"/>
              <w:left w:type="dxa" w:w="100"/>
              <w:bottom w:type="dxa" w:w="80"/>
              <w:right w:type="dxa" w:w="100"/>
            </w:tcMar>
            <w:vAlign w:val="center"/>
          </w:tcPr>
          <w:p>
            <w:r>
              <w:rPr>
                <w:b/>
                <w:bCs/>
                <w:sz w:val="20"/>
                <w:szCs w:val="20"/>
              </w:rPr>
              <w:t xml:space="preserve">Rouge</w:t>
            </w:r>
          </w:p>
        </w:tc>
        <w:tc>
          <w:tcPr>
            <w:tcW w:type="dxa" w:w="3226"/>
            <w:tcMar>
              <w:top w:type="dxa" w:w="80"/>
              <w:left w:type="dxa" w:w="100"/>
              <w:bottom w:type="dxa" w:w="80"/>
              <w:right w:type="dxa" w:w="100"/>
            </w:tcMar>
            <w:vAlign w:val="center"/>
          </w:tcPr>
          <w:p>
            <w:r>
              <w:rPr>
                <w:b w:val="false"/>
                <w:bCs w:val="false"/>
                <w:sz w:val="20"/>
                <w:szCs w:val="20"/>
              </w:rPr>
              <w:t xml:space="preserve">Votre atteinte périphérique est très douloureuse, s'aggrave rapidement, ou entraîne une incapacité fonctionnelle nouvelle importante. Par sécurité, nous vous recommandons de consulter un professionnel de santé avant de poursuivre une activité physique.</w:t>
            </w:r>
          </w:p>
        </w:tc>
      </w:tr>
    </w:tbl>
    <w:p>
      <w:pPr>
        <w:pStyle w:val="Heading2"/>
        <w:spacing w:after="160" w:before="320"/>
      </w:pPr>
      <w:r>
        <w:rPr>
          <w:b/>
          <w:bCs/>
        </w:rPr>
        <w:t xml:space="preserve">2. Arthrose de hanche — chirurgie ou traumatisme récent (réf. Q3)</w:t>
      </w:r>
    </w:p>
    <w:p>
      <w:pPr>
        <w:spacing w:after="120"/>
      </w:pPr>
      <w:r>
        <w:t xml:space="preserve">Deux messages selon le statut des restrictions données par l'équipe soignante (statut à 3 niveaux : levées / partielles / actives).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900"/>
        <w:gridCol w:w="3226"/>
      </w:tblGrid>
      <w:tr>
        <w:trPr>
          <w:tblHeader/>
        </w:trPr>
        <w:tc>
          <w:tcPr>
            <w:tcW w:type="dxa" w:w="1900"/>
            <w:shd w:fill="D9D9D9" w:val="clear"/>
            <w:tcMar>
              <w:top w:type="dxa" w:w="80"/>
              <w:left w:type="dxa" w:w="100"/>
              <w:bottom w:type="dxa" w:w="80"/>
              <w:right w:type="dxa" w:w="100"/>
            </w:tcMar>
            <w:vAlign w:val="center"/>
          </w:tcPr>
          <w:p>
            <w:r>
              <w:rPr>
                <w:b/>
                <w:bCs/>
                <w:sz w:val="20"/>
                <w:szCs w:val="20"/>
              </w:rPr>
              <w:t xml:space="preserve">Règle (rule_id)</w:t>
            </w:r>
          </w:p>
        </w:tc>
        <w:tc>
          <w:tcPr>
            <w:tcW w:type="dxa" w:w="3000"/>
            <w:shd w:fill="D9D9D9" w:val="clear"/>
            <w:tcMar>
              <w:top w:type="dxa" w:w="80"/>
              <w:left w:type="dxa" w:w="100"/>
              <w:bottom w:type="dxa" w:w="80"/>
              <w:right w:type="dxa" w:w="100"/>
            </w:tcMar>
            <w:vAlign w:val="center"/>
          </w:tcPr>
          <w:p>
            <w:r>
              <w:rPr>
                <w:b/>
                <w:bCs/>
                <w:sz w:val="20"/>
                <w:szCs w:val="20"/>
              </w:rPr>
              <w:t xml:space="preserve">Déclencheur (résumé en langage clair)</w:t>
            </w:r>
          </w:p>
        </w:tc>
        <w:tc>
          <w:tcPr>
            <w:tcW w:type="dxa" w:w="900"/>
            <w:shd w:fill="D9D9D9" w:val="clear"/>
            <w:tcMar>
              <w:top w:type="dxa" w:w="80"/>
              <w:left w:type="dxa" w:w="100"/>
              <w:bottom w:type="dxa" w:w="80"/>
              <w:right w:type="dxa" w:w="100"/>
            </w:tcMar>
            <w:vAlign w:val="center"/>
          </w:tcPr>
          <w:p>
            <w:r>
              <w:rPr>
                <w:b/>
                <w:bCs/>
                <w:sz w:val="20"/>
                <w:szCs w:val="20"/>
              </w:rPr>
              <w:t xml:space="preserve">Statut</w:t>
            </w:r>
          </w:p>
        </w:tc>
        <w:tc>
          <w:tcPr>
            <w:tcW w:type="dxa" w:w="3226"/>
            <w:shd w:fill="D9D9D9" w:val="clear"/>
            <w:tcMar>
              <w:top w:type="dxa" w:w="80"/>
              <w:left w:type="dxa" w:w="100"/>
              <w:bottom w:type="dxa" w:w="80"/>
              <w:right w:type="dxa" w:w="100"/>
            </w:tcMar>
            <w:vAlign w:val="center"/>
          </w:tcPr>
          <w:p>
            <w:r>
              <w:rPr>
                <w:b/>
                <w:bCs/>
                <w:sz w:val="20"/>
                <w:szCs w:val="20"/>
              </w:rPr>
              <w:t xml:space="preserve">Message proposé au patient (brouillon)</w:t>
            </w:r>
          </w:p>
        </w:tc>
      </w:tr>
      <w:tr>
        <w:tc>
          <w:tcPr>
            <w:tcW w:type="dxa" w:w="1900"/>
            <w:tcMar>
              <w:top w:type="dxa" w:w="80"/>
              <w:left w:type="dxa" w:w="100"/>
              <w:bottom w:type="dxa" w:w="80"/>
              <w:right w:type="dxa" w:w="100"/>
            </w:tcMar>
            <w:vAlign w:val="center"/>
          </w:tcPr>
          <w:p>
            <w:r>
              <w:rPr>
                <w:b w:val="false"/>
                <w:bCs w:val="false"/>
                <w:sz w:val="20"/>
                <w:szCs w:val="20"/>
              </w:rPr>
              <w:t xml:space="preserve">HANCHE_CHIRURGIE_TRAUMA_RESTRICTIONS_ACTIVES_ROUGE</w:t>
            </w:r>
          </w:p>
        </w:tc>
        <w:tc>
          <w:tcPr>
            <w:tcW w:type="dxa" w:w="3000"/>
            <w:tcMar>
              <w:top w:type="dxa" w:w="80"/>
              <w:left w:type="dxa" w:w="100"/>
              <w:bottom w:type="dxa" w:w="80"/>
              <w:right w:type="dxa" w:w="100"/>
            </w:tcMar>
            <w:vAlign w:val="center"/>
          </w:tcPr>
          <w:p>
            <w:r>
              <w:rPr>
                <w:b w:val="false"/>
                <w:bCs w:val="false"/>
                <w:sz w:val="20"/>
                <w:szCs w:val="20"/>
              </w:rPr>
              <w:t xml:space="preserve">Chirurgie ou traumatisme récent de la hanche, restrictions actives (statut = 2).</w:t>
            </w:r>
          </w:p>
        </w:tc>
        <w:tc>
          <w:tcPr>
            <w:tcW w:type="dxa" w:w="900"/>
            <w:shd w:fill="FADBD8" w:val="clear"/>
            <w:tcMar>
              <w:top w:type="dxa" w:w="80"/>
              <w:left w:type="dxa" w:w="100"/>
              <w:bottom w:type="dxa" w:w="80"/>
              <w:right w:type="dxa" w:w="100"/>
            </w:tcMar>
            <w:vAlign w:val="center"/>
          </w:tcPr>
          <w:p>
            <w:r>
              <w:rPr>
                <w:b/>
                <w:bCs/>
                <w:sz w:val="20"/>
                <w:szCs w:val="20"/>
              </w:rPr>
              <w:t xml:space="preserve">Rouge</w:t>
            </w:r>
          </w:p>
        </w:tc>
        <w:tc>
          <w:tcPr>
            <w:tcW w:type="dxa" w:w="3226"/>
            <w:tcMar>
              <w:top w:type="dxa" w:w="80"/>
              <w:left w:type="dxa" w:w="100"/>
              <w:bottom w:type="dxa" w:w="80"/>
              <w:right w:type="dxa" w:w="100"/>
            </w:tcMar>
            <w:vAlign w:val="center"/>
          </w:tcPr>
          <w:p>
            <w:r>
              <w:rPr>
                <w:b w:val="false"/>
                <w:bCs w:val="false"/>
                <w:sz w:val="20"/>
                <w:szCs w:val="20"/>
              </w:rPr>
              <w:t xml:space="preserve">Vous avez signalé une chirurgie ou un traumatisme récent de la hanche (y compris une prothèse), avec des restrictions actuellement actives données par un professionnel de santé. Par sécurité, aucun programme standard n'est proposé : suivez les consignes de l'équipe qui vous a opéré ou suivi, qui priment toujours sur toute recommandation de cette application.</w:t>
            </w:r>
          </w:p>
        </w:tc>
      </w:tr>
      <w:tr>
        <w:tc>
          <w:tcPr>
            <w:tcW w:type="dxa" w:w="1900"/>
            <w:tcMar>
              <w:top w:type="dxa" w:w="80"/>
              <w:left w:type="dxa" w:w="100"/>
              <w:bottom w:type="dxa" w:w="80"/>
              <w:right w:type="dxa" w:w="100"/>
            </w:tcMar>
            <w:vAlign w:val="center"/>
          </w:tcPr>
          <w:p>
            <w:r>
              <w:rPr>
                <w:b w:val="false"/>
                <w:bCs w:val="false"/>
                <w:sz w:val="20"/>
                <w:szCs w:val="20"/>
              </w:rPr>
              <w:t xml:space="preserve">HANCHE_CHIRURGIE_TRAUMA_RESTRICTIONS_PARTIELLES_ORANGE</w:t>
            </w:r>
          </w:p>
        </w:tc>
        <w:tc>
          <w:tcPr>
            <w:tcW w:type="dxa" w:w="3000"/>
            <w:tcMar>
              <w:top w:type="dxa" w:w="80"/>
              <w:left w:type="dxa" w:w="100"/>
              <w:bottom w:type="dxa" w:w="80"/>
              <w:right w:type="dxa" w:w="100"/>
            </w:tcMar>
            <w:vAlign w:val="center"/>
          </w:tcPr>
          <w:p>
            <w:r>
              <w:rPr>
                <w:b w:val="false"/>
                <w:bCs w:val="false"/>
                <w:sz w:val="20"/>
                <w:szCs w:val="20"/>
              </w:rPr>
              <w:t xml:space="preserve">Chirurgie ou traumatisme récent de la hanche, restrictions partielles (statut = 1).</w:t>
            </w:r>
          </w:p>
        </w:tc>
        <w:tc>
          <w:tcPr>
            <w:tcW w:type="dxa" w:w="900"/>
            <w:shd w:fill="FCE7CE" w:val="clear"/>
            <w:tcMar>
              <w:top w:type="dxa" w:w="80"/>
              <w:left w:type="dxa" w:w="100"/>
              <w:bottom w:type="dxa" w:w="80"/>
              <w:right w:type="dxa" w:w="100"/>
            </w:tcMar>
            <w:vAlign w:val="center"/>
          </w:tcPr>
          <w:p>
            <w:r>
              <w:rPr>
                <w:b/>
                <w:bCs/>
                <w:sz w:val="20"/>
                <w:szCs w:val="20"/>
              </w:rPr>
              <w:t xml:space="preserve">Orange</w:t>
            </w:r>
          </w:p>
        </w:tc>
        <w:tc>
          <w:tcPr>
            <w:tcW w:type="dxa" w:w="3226"/>
            <w:tcMar>
              <w:top w:type="dxa" w:w="80"/>
              <w:left w:type="dxa" w:w="100"/>
              <w:bottom w:type="dxa" w:w="80"/>
              <w:right w:type="dxa" w:w="100"/>
            </w:tcMar>
            <w:vAlign w:val="center"/>
          </w:tcPr>
          <w:p>
            <w:r>
              <w:rPr>
                <w:b w:val="false"/>
                <w:bCs w:val="false"/>
                <w:sz w:val="20"/>
                <w:szCs w:val="20"/>
              </w:rPr>
              <w:t xml:space="preserve">Vous avez signalé une chirurgie ou un traumatisme récent de la hanche, avec des restrictions partielles ou des consignes pas totalement claires. Par prudence, un programme PTH adapté vous est proposé, sans progression pour l'instant.</w:t>
            </w:r>
          </w:p>
        </w:tc>
      </w:tr>
    </w:tbl>
    <w:p>
      <w:pPr>
        <w:spacing w:after="120"/>
      </w:pPr>
      <w:r>
        <w:rPr>
          <w:i/>
          <w:iCs/>
        </w:rPr>
        <w:t xml:space="preserve">Rappel (sans impact sur ce document) : le statut « restrictions levées » (0) ne déclenche aucun message dédié — il retombe sur les règles de douleur et de limitation de marche/mobilité déjà actives, par votre décision explicite du 21/08/2026.</w:t>
      </w:r>
    </w:p>
    <w:p>
      <w:pPr>
        <w:pStyle w:val="Heading2"/>
        <w:spacing w:after="160" w:before="320"/>
      </w:pPr>
      <w:r>
        <w:rPr>
          <w:b/>
          <w:bCs/>
        </w:rPr>
        <w:t xml:space="preserve">3. Lombalgie commune — critères qualitatifs (réf. Q4 et Q6)</w:t>
      </w:r>
    </w:p>
    <w:p>
      <w:pPr>
        <w:spacing w:after="120"/>
      </w:pPr>
      <w:r>
        <w:t xml:space="preserve">Trois messages orange indépendants du seuil de douleur : ils se déclenchent même si la douleur reste ≤ 3/10, sur simple déclaration du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900"/>
        <w:gridCol w:w="3226"/>
      </w:tblGrid>
      <w:tr>
        <w:trPr>
          <w:tblHeader/>
        </w:trPr>
        <w:tc>
          <w:tcPr>
            <w:tcW w:type="dxa" w:w="1900"/>
            <w:shd w:fill="D9D9D9" w:val="clear"/>
            <w:tcMar>
              <w:top w:type="dxa" w:w="80"/>
              <w:left w:type="dxa" w:w="100"/>
              <w:bottom w:type="dxa" w:w="80"/>
              <w:right w:type="dxa" w:w="100"/>
            </w:tcMar>
            <w:vAlign w:val="center"/>
          </w:tcPr>
          <w:p>
            <w:r>
              <w:rPr>
                <w:b/>
                <w:bCs/>
                <w:sz w:val="20"/>
                <w:szCs w:val="20"/>
              </w:rPr>
              <w:t xml:space="preserve">Règle (rule_id)</w:t>
            </w:r>
          </w:p>
        </w:tc>
        <w:tc>
          <w:tcPr>
            <w:tcW w:type="dxa" w:w="3000"/>
            <w:shd w:fill="D9D9D9" w:val="clear"/>
            <w:tcMar>
              <w:top w:type="dxa" w:w="80"/>
              <w:left w:type="dxa" w:w="100"/>
              <w:bottom w:type="dxa" w:w="80"/>
              <w:right w:type="dxa" w:w="100"/>
            </w:tcMar>
            <w:vAlign w:val="center"/>
          </w:tcPr>
          <w:p>
            <w:r>
              <w:rPr>
                <w:b/>
                <w:bCs/>
                <w:sz w:val="20"/>
                <w:szCs w:val="20"/>
              </w:rPr>
              <w:t xml:space="preserve">Déclencheur (résumé en langage clair)</w:t>
            </w:r>
          </w:p>
        </w:tc>
        <w:tc>
          <w:tcPr>
            <w:tcW w:type="dxa" w:w="900"/>
            <w:shd w:fill="D9D9D9" w:val="clear"/>
            <w:tcMar>
              <w:top w:type="dxa" w:w="80"/>
              <w:left w:type="dxa" w:w="100"/>
              <w:bottom w:type="dxa" w:w="80"/>
              <w:right w:type="dxa" w:w="100"/>
            </w:tcMar>
            <w:vAlign w:val="center"/>
          </w:tcPr>
          <w:p>
            <w:r>
              <w:rPr>
                <w:b/>
                <w:bCs/>
                <w:sz w:val="20"/>
                <w:szCs w:val="20"/>
              </w:rPr>
              <w:t xml:space="preserve">Statut</w:t>
            </w:r>
          </w:p>
        </w:tc>
        <w:tc>
          <w:tcPr>
            <w:tcW w:type="dxa" w:w="3226"/>
            <w:shd w:fill="D9D9D9" w:val="clear"/>
            <w:tcMar>
              <w:top w:type="dxa" w:w="80"/>
              <w:left w:type="dxa" w:w="100"/>
              <w:bottom w:type="dxa" w:w="80"/>
              <w:right w:type="dxa" w:w="100"/>
            </w:tcMar>
            <w:vAlign w:val="center"/>
          </w:tcPr>
          <w:p>
            <w:r>
              <w:rPr>
                <w:b/>
                <w:bCs/>
                <w:sz w:val="20"/>
                <w:szCs w:val="20"/>
              </w:rPr>
              <w:t xml:space="preserve">Message proposé au patient (brouillon)</w:t>
            </w:r>
          </w:p>
        </w:tc>
      </w:tr>
      <w:tr>
        <w:tc>
          <w:tcPr>
            <w:tcW w:type="dxa" w:w="1900"/>
            <w:tcMar>
              <w:top w:type="dxa" w:w="80"/>
              <w:left w:type="dxa" w:w="100"/>
              <w:bottom w:type="dxa" w:w="80"/>
              <w:right w:type="dxa" w:w="100"/>
            </w:tcMar>
            <w:vAlign w:val="center"/>
          </w:tcPr>
          <w:p>
            <w:r>
              <w:rPr>
                <w:b w:val="false"/>
                <w:bCs w:val="false"/>
                <w:sz w:val="20"/>
                <w:szCs w:val="20"/>
              </w:rPr>
              <w:t xml:space="preserve">LOMBALGIE_AGGRAVATION_ORANGE</w:t>
            </w:r>
          </w:p>
        </w:tc>
        <w:tc>
          <w:tcPr>
            <w:tcW w:type="dxa" w:w="3000"/>
            <w:tcMar>
              <w:top w:type="dxa" w:w="80"/>
              <w:left w:type="dxa" w:w="100"/>
              <w:bottom w:type="dxa" w:w="80"/>
              <w:right w:type="dxa" w:w="100"/>
            </w:tcMar>
            <w:vAlign w:val="center"/>
          </w:tcPr>
          <w:p>
            <w:r>
              <w:rPr>
                <w:b w:val="false"/>
                <w:bCs w:val="false"/>
                <w:sz w:val="20"/>
                <w:szCs w:val="20"/>
              </w:rPr>
              <w:t xml:space="preserve">Le patient déclare que sa douleur s'aggrave actuellement.</w:t>
            </w:r>
          </w:p>
        </w:tc>
        <w:tc>
          <w:tcPr>
            <w:tcW w:type="dxa" w:w="900"/>
            <w:shd w:fill="FCE7CE" w:val="clear"/>
            <w:tcMar>
              <w:top w:type="dxa" w:w="80"/>
              <w:left w:type="dxa" w:w="100"/>
              <w:bottom w:type="dxa" w:w="80"/>
              <w:right w:type="dxa" w:w="100"/>
            </w:tcMar>
            <w:vAlign w:val="center"/>
          </w:tcPr>
          <w:p>
            <w:r>
              <w:rPr>
                <w:b/>
                <w:bCs/>
                <w:sz w:val="20"/>
                <w:szCs w:val="20"/>
              </w:rPr>
              <w:t xml:space="preserve">Orange</w:t>
            </w:r>
          </w:p>
        </w:tc>
        <w:tc>
          <w:tcPr>
            <w:tcW w:type="dxa" w:w="3226"/>
            <w:tcMar>
              <w:top w:type="dxa" w:w="80"/>
              <w:left w:type="dxa" w:w="100"/>
              <w:bottom w:type="dxa" w:w="80"/>
              <w:right w:type="dxa" w:w="100"/>
            </w:tcMar>
            <w:vAlign w:val="center"/>
          </w:tcPr>
          <w:p>
            <w:r>
              <w:rPr>
                <w:b w:val="false"/>
                <w:bCs w:val="false"/>
                <w:sz w:val="20"/>
                <w:szCs w:val="20"/>
              </w:rPr>
              <w:t xml:space="preserve">Vous avez indiqué que votre mal de dos s'aggrave actuellement. Par prudence, adaptez l'intensité de votre séance et évitez toute progression ; si l'aggravation persiste au-delà de 24 heures, parlez-en à un professionnel de santé.</w:t>
            </w:r>
          </w:p>
        </w:tc>
      </w:tr>
      <w:tr>
        <w:tc>
          <w:tcPr>
            <w:tcW w:type="dxa" w:w="1900"/>
            <w:tcMar>
              <w:top w:type="dxa" w:w="80"/>
              <w:left w:type="dxa" w:w="100"/>
              <w:bottom w:type="dxa" w:w="80"/>
              <w:right w:type="dxa" w:w="100"/>
            </w:tcMar>
            <w:vAlign w:val="center"/>
          </w:tcPr>
          <w:p>
            <w:r>
              <w:rPr>
                <w:b w:val="false"/>
                <w:bCs w:val="false"/>
                <w:sz w:val="20"/>
                <w:szCs w:val="20"/>
              </w:rPr>
              <w:t xml:space="preserve">LOMBALGIE_NOUVELLE_LIMITATION_ORANGE</w:t>
            </w:r>
          </w:p>
        </w:tc>
        <w:tc>
          <w:tcPr>
            <w:tcW w:type="dxa" w:w="3000"/>
            <w:tcMar>
              <w:top w:type="dxa" w:w="80"/>
              <w:left w:type="dxa" w:w="100"/>
              <w:bottom w:type="dxa" w:w="80"/>
              <w:right w:type="dxa" w:w="100"/>
            </w:tcMar>
            <w:vAlign w:val="center"/>
          </w:tcPr>
          <w:p>
            <w:r>
              <w:rPr>
                <w:b w:val="false"/>
                <w:bCs w:val="false"/>
                <w:sz w:val="20"/>
                <w:szCs w:val="20"/>
              </w:rPr>
              <w:t xml:space="preserve">Le patient déclare une nouvelle limitation fonctionnelle importante.</w:t>
            </w:r>
          </w:p>
        </w:tc>
        <w:tc>
          <w:tcPr>
            <w:tcW w:type="dxa" w:w="900"/>
            <w:shd w:fill="FCE7CE" w:val="clear"/>
            <w:tcMar>
              <w:top w:type="dxa" w:w="80"/>
              <w:left w:type="dxa" w:w="100"/>
              <w:bottom w:type="dxa" w:w="80"/>
              <w:right w:type="dxa" w:w="100"/>
            </w:tcMar>
            <w:vAlign w:val="center"/>
          </w:tcPr>
          <w:p>
            <w:r>
              <w:rPr>
                <w:b/>
                <w:bCs/>
                <w:sz w:val="20"/>
                <w:szCs w:val="20"/>
              </w:rPr>
              <w:t xml:space="preserve">Orange</w:t>
            </w:r>
          </w:p>
        </w:tc>
        <w:tc>
          <w:tcPr>
            <w:tcW w:type="dxa" w:w="3226"/>
            <w:tcMar>
              <w:top w:type="dxa" w:w="80"/>
              <w:left w:type="dxa" w:w="100"/>
              <w:bottom w:type="dxa" w:w="80"/>
              <w:right w:type="dxa" w:w="100"/>
            </w:tcMar>
            <w:vAlign w:val="center"/>
          </w:tcPr>
          <w:p>
            <w:r>
              <w:rPr>
                <w:b w:val="false"/>
                <w:bCs w:val="false"/>
                <w:sz w:val="20"/>
                <w:szCs w:val="20"/>
              </w:rPr>
              <w:t xml:space="preserve">Vous avez signalé une nouvelle difficulté importante dans vos activités habituelles. Par prudence, un programme adapté vous est proposé ; pas de progression pour l'instant.</w:t>
            </w:r>
          </w:p>
        </w:tc>
      </w:tr>
      <w:tr>
        <w:tc>
          <w:tcPr>
            <w:tcW w:type="dxa" w:w="1900"/>
            <w:tcMar>
              <w:top w:type="dxa" w:w="80"/>
              <w:left w:type="dxa" w:w="100"/>
              <w:bottom w:type="dxa" w:w="80"/>
              <w:right w:type="dxa" w:w="100"/>
            </w:tcMar>
            <w:vAlign w:val="center"/>
          </w:tcPr>
          <w:p>
            <w:r>
              <w:rPr>
                <w:b w:val="false"/>
                <w:bCs w:val="false"/>
                <w:sz w:val="20"/>
                <w:szCs w:val="20"/>
              </w:rPr>
              <w:t xml:space="preserve">LOMBALGIE_VIGILANCE_AUTRE_ORANGE</w:t>
            </w:r>
          </w:p>
        </w:tc>
        <w:tc>
          <w:tcPr>
            <w:tcW w:type="dxa" w:w="3000"/>
            <w:tcMar>
              <w:top w:type="dxa" w:w="80"/>
              <w:left w:type="dxa" w:w="100"/>
              <w:bottom w:type="dxa" w:w="80"/>
              <w:right w:type="dxa" w:w="100"/>
            </w:tcMar>
            <w:vAlign w:val="center"/>
          </w:tcPr>
          <w:p>
            <w:r>
              <w:rPr>
                <w:b w:val="false"/>
                <w:bCs w:val="false"/>
                <w:sz w:val="20"/>
                <w:szCs w:val="20"/>
              </w:rPr>
              <w:t xml:space="preserve">Le patient signale « une autre situation préoccupante » (champ de vigilance générique, réf. Q6).</w:t>
            </w:r>
          </w:p>
        </w:tc>
        <w:tc>
          <w:tcPr>
            <w:tcW w:type="dxa" w:w="900"/>
            <w:shd w:fill="FCE7CE" w:val="clear"/>
            <w:tcMar>
              <w:top w:type="dxa" w:w="80"/>
              <w:left w:type="dxa" w:w="100"/>
              <w:bottom w:type="dxa" w:w="80"/>
              <w:right w:type="dxa" w:w="100"/>
            </w:tcMar>
            <w:vAlign w:val="center"/>
          </w:tcPr>
          <w:p>
            <w:r>
              <w:rPr>
                <w:b/>
                <w:bCs/>
                <w:sz w:val="20"/>
                <w:szCs w:val="20"/>
              </w:rPr>
              <w:t xml:space="preserve">Orange</w:t>
            </w:r>
          </w:p>
        </w:tc>
        <w:tc>
          <w:tcPr>
            <w:tcW w:type="dxa" w:w="3226"/>
            <w:tcMar>
              <w:top w:type="dxa" w:w="80"/>
              <w:left w:type="dxa" w:w="100"/>
              <w:bottom w:type="dxa" w:w="80"/>
              <w:right w:type="dxa" w:w="100"/>
            </w:tcMar>
            <w:vAlign w:val="center"/>
          </w:tcPr>
          <w:p>
            <w:r>
              <w:rPr>
                <w:b w:val="false"/>
                <w:bCs w:val="false"/>
                <w:sz w:val="20"/>
                <w:szCs w:val="20"/>
              </w:rPr>
              <w:t xml:space="preserve">Vous avez signalé une autre situation qui vous inquiète. Cela ne constitue pas à elle seule un signal d'alerte : par prudence, un programme adapté vous est proposé, sans progression pour l'instant. Si votre inquiétude persiste ou s'aggrave, parlez-en à un professionnel de santé.</w:t>
            </w:r>
          </w:p>
        </w:tc>
      </w:tr>
    </w:tbl>
    <w:p>
      <w:pPr>
        <w:pStyle w:val="Heading2"/>
        <w:spacing w:after="160" w:before="320"/>
      </w:pPr>
      <w:r>
        <w:rPr>
          <w:b/>
          <w:bCs/>
        </w:rPr>
        <w:t xml:space="preserve">Ce que je fais dès réception de vos retours</w:t>
      </w:r>
    </w:p>
    <w:p>
      <w:pPr>
        <w:pStyle w:val="ListParagraph"/>
        <w:numPr>
          <w:ilvl w:val="0"/>
          <w:numId w:val="1"/>
        </w:numPr>
        <w:spacing w:after="80"/>
      </w:pPr>
      <w:r>
        <w:t xml:space="preserve">Reporter vos corrections de formulation directement dans les 7 lignes concernées de clinical_rules (colonne message uniquement).</w:t>
      </w:r>
    </w:p>
    <w:p>
      <w:pPr>
        <w:pStyle w:val="ListParagraph"/>
        <w:numPr>
          <w:ilvl w:val="0"/>
          <w:numId w:val="1"/>
        </w:numPr>
        <w:spacing w:after="80"/>
      </w:pPr>
      <w:r>
        <w:t xml:space="preserve">Vous confirmer par le même canal une fois la mise à jour effectuée, avec les tests automatisés associés rejoués.</w:t>
      </w:r>
    </w:p>
    <w:p>
      <w:pPr>
        <w:spacing w:after="120"/>
      </w:pPr>
      <w:r>
        <w:rPr>
          <w:i/>
          <w:iCs/>
        </w:rPr>
        <w:t xml:space="preserve">Comme pour les documents précédents, si vous préférez me laisser reformuler moi-même selon les principes déjà validés (B7 : langage simple, direct, bienveillant, ton non culpabilisant) plutôt que de corriger chaque ligne, dites-le-moi simplement.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2026-08-30T21:29:56.926Z</dcterms:created>
  <dcterms:modified xsi:type="dcterms:W3CDTF">2026-08-30T21:29:56.927Z</dcterms:modified>
</cp:coreProperties>
</file>

<file path=docProps/custom.xml><?xml version="1.0" encoding="utf-8"?>
<Properties xmlns="http://schemas.openxmlformats.org/officeDocument/2006/custom-properties" xmlns:vt="http://schemas.openxmlformats.org/officeDocument/2006/docPropsVTypes"/>
</file>