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80" w:before="400"/>
        <w:jc w:val="center"/>
      </w:pPr>
      <w:r>
        <w:rPr>
          <w:rFonts w:ascii="Arial" w:cs="Arial" w:eastAsia="Arial" w:hAnsi="Arial"/>
          <w:b/>
          <w:bCs/>
          <w:color w:val="1B3A6B"/>
          <w:sz w:val="56"/>
          <w:szCs w:val="56"/>
        </w:rPr>
        <w:t xml:space="preserve">Factory-to-Customer Shipping Route</w:t>
      </w:r>
    </w:p>
    <w:p>
      <w:pPr>
        <w:spacing w:after="200" w:before="0"/>
        <w:jc w:val="center"/>
      </w:pPr>
      <w:r>
        <w:rPr>
          <w:rFonts w:ascii="Arial" w:cs="Arial" w:eastAsia="Arial" w:hAnsi="Arial"/>
          <w:b/>
          <w:bCs/>
          <w:color w:val="1B3A6B"/>
          <w:sz w:val="56"/>
          <w:szCs w:val="56"/>
        </w:rPr>
        <w:t xml:space="preserve">Efficiency Analysis</w:t>
      </w:r>
    </w:p>
    <w:p>
      <w:pPr>
        <w:spacing w:after="60" w:before="0"/>
        <w:jc w:val="center"/>
      </w:pPr>
      <w:r>
        <w:rPr>
          <w:rFonts w:ascii="Arial" w:cs="Arial" w:eastAsia="Arial" w:hAnsi="Arial"/>
          <w:b/>
          <w:bCs/>
          <w:color w:val="3D7EBF"/>
          <w:sz w:val="32"/>
          <w:szCs w:val="32"/>
        </w:rPr>
        <w:t xml:space="preserve">Nassau Candy Distributor</w:t>
      </w:r>
    </w:p>
    <w:p>
      <w:pPr>
        <w:pBdr>
          <w:bottom w:val="single" w:color="3D7EBF" w:sz="4" w:space="1"/>
        </w:pBdr>
        <w:spacing w:after="120" w:before="120"/>
      </w:pPr>
      <w:r>
        <w:t xml:space="preserve"/>
      </w:r>
    </w:p>
    <w:p>
      <w:pPr>
        <w:spacing w:after="100" w:before="100"/>
      </w:pPr>
      <w:r>
        <w:t xml:space="preserve"/>
      </w:r>
    </w:p>
    <w:p>
      <w:pPr>
        <w:jc w:val="center"/>
      </w:pPr>
      <w:r>
        <w:rPr>
          <w:rFonts w:ascii="Arial" w:cs="Arial" w:eastAsia="Arial" w:hAnsi="Arial"/>
          <w:i/>
          <w:iCs/>
          <w:color w:val="555555"/>
          <w:sz w:val="24"/>
          <w:szCs w:val="24"/>
        </w:rPr>
        <w:t xml:space="preserve">A Comprehensive Data-Driven Research Report</w:t>
      </w:r>
    </w:p>
    <w:p>
      <w:pPr>
        <w:spacing w:after="100" w:before="100"/>
      </w:pPr>
      <w:r>
        <w:t xml:space="preserve"/>
      </w:r>
    </w:p>
    <w:p>
      <w:pPr>
        <w:jc w:val="center"/>
      </w:pPr>
      <w:r>
        <w:rPr>
          <w:rFonts w:ascii="Arial" w:cs="Arial" w:eastAsia="Arial" w:hAnsi="Arial"/>
          <w:color w:val="777777"/>
          <w:sz w:val="20"/>
          <w:szCs w:val="20"/>
        </w:rPr>
        <w:t xml:space="preserve">Dataset: Nassau_Candy.csv  |  Period: January 2024 – December 2025</w:t>
      </w:r>
    </w:p>
    <w:p>
      <w:pPr>
        <w:jc w:val="center"/>
      </w:pPr>
      <w:r>
        <w:rPr>
          <w:rFonts w:ascii="Arial" w:cs="Arial" w:eastAsia="Arial" w:hAnsi="Arial"/>
          <w:color w:val="777777"/>
          <w:sz w:val="20"/>
          <w:szCs w:val="20"/>
        </w:rPr>
        <w:t xml:space="preserve">Total Records: 10,194  |  Analysis Date: April 2026</w:t>
      </w:r>
    </w:p>
    <w:p>
      <w:pPr>
        <w:spacing w:after="100" w:before="100"/>
      </w:pPr>
      <w:r>
        <w:t xml:space="preserve"/>
      </w:r>
    </w:p>
    <w:p>
      <w:pPr>
        <w:spacing w:after="100" w:before="100"/>
      </w:pPr>
      <w:r>
        <w:t xml:space="preserve"/>
      </w:r>
    </w:p>
    <w:p>
      <w:r>
        <w:br w:type="page"/>
      </w:r>
    </w:p>
    <w:p>
      <w:pPr>
        <w:pStyle w:val="Heading1"/>
        <w:spacing w:after="160" w:before="320"/>
      </w:pPr>
      <w:r>
        <w:rPr>
          <w:rFonts w:ascii="Arial" w:cs="Arial" w:eastAsia="Arial" w:hAnsi="Arial"/>
          <w:b/>
          <w:bCs/>
          <w:color w:val="1B3A6B"/>
          <w:sz w:val="36"/>
          <w:szCs w:val="36"/>
        </w:rPr>
        <w:t xml:space="preserve">1. Abstract</w:t>
      </w:r>
    </w:p>
    <w:p>
      <w:pPr>
        <w:pBdr>
          <w:bottom w:val="single" w:color="3D7EBF" w:sz="4" w:space="1"/>
        </w:pBdr>
        <w:spacing w:after="120" w:before="120"/>
      </w:pPr>
      <w:r>
        <w:t xml:space="preserve"/>
      </w:r>
    </w:p>
    <w:p>
      <w:pPr>
        <w:spacing w:after="120" w:before="60"/>
        <w:jc w:val="both"/>
      </w:pPr>
      <w:r>
        <w:rPr>
          <w:rFonts w:ascii="Arial" w:cs="Arial" w:eastAsia="Arial" w:hAnsi="Arial"/>
          <w:color w:val="2C2C2C"/>
          <w:sz w:val="22"/>
          <w:szCs w:val="22"/>
        </w:rPr>
        <w:t xml:space="preserve">This research paper presents a comprehensive analysis of shipping route efficiency for Nassau Candy Distributor, a national candy distribution company that ships products from five factories across the United States to customers spanning multiple regions. Using a dataset of 10,194 order records collected between January 2024 and December 2025, this study examines factory-to-customer routing patterns, identifies logistical bottlenecks, evaluates ship mode performance, and develops a route-level efficiency scoring framework. The findings reveal a mean shipping lead time of 179.31 days with significant regional and modal disparities. The Gulf region exhibits the highest average lead time (181.68 days), while Interior routes demonstrate the best performance (177.69 days). The Chocolate division dominates revenue at $131,692.90 — representing 92.9% of total sales. Actionable recommendations are provided to transition the organization from reactive to data-driven logistics management.</w:t>
      </w:r>
    </w:p>
    <w:p>
      <w:pPr>
        <w:spacing w:after="100" w:before="100"/>
      </w:pPr>
      <w:r>
        <w:t xml:space="preserve"/>
      </w:r>
    </w:p>
    <w:p>
      <w:r>
        <w:br w:type="page"/>
      </w:r>
    </w:p>
    <w:p>
      <w:pPr>
        <w:pStyle w:val="Heading1"/>
        <w:spacing w:after="160" w:before="320"/>
      </w:pPr>
      <w:r>
        <w:rPr>
          <w:rFonts w:ascii="Arial" w:cs="Arial" w:eastAsia="Arial" w:hAnsi="Arial"/>
          <w:b/>
          <w:bCs/>
          <w:color w:val="1B3A6B"/>
          <w:sz w:val="36"/>
          <w:szCs w:val="36"/>
        </w:rPr>
        <w:t xml:space="preserve">2. Introduction</w:t>
      </w:r>
    </w:p>
    <w:p>
      <w:pPr>
        <w:pBdr>
          <w:bottom w:val="single" w:color="3D7EBF" w:sz="4" w:space="1"/>
        </w:pBdr>
        <w:spacing w:after="120" w:before="120"/>
      </w:pPr>
      <w:r>
        <w:t xml:space="preserve"/>
      </w:r>
    </w:p>
    <w:p>
      <w:pPr>
        <w:pStyle w:val="Heading2"/>
        <w:spacing w:after="120" w:before="240"/>
      </w:pPr>
      <w:r>
        <w:rPr>
          <w:rFonts w:ascii="Arial" w:cs="Arial" w:eastAsia="Arial" w:hAnsi="Arial"/>
          <w:b/>
          <w:bCs/>
          <w:color w:val="2E4057"/>
          <w:sz w:val="28"/>
          <w:szCs w:val="28"/>
        </w:rPr>
        <w:t xml:space="preserve">2.1 Background</w:t>
      </w:r>
    </w:p>
    <w:p>
      <w:pPr>
        <w:spacing w:after="120" w:before="60"/>
        <w:jc w:val="both"/>
      </w:pPr>
      <w:r>
        <w:rPr>
          <w:rFonts w:ascii="Arial" w:cs="Arial" w:eastAsia="Arial" w:hAnsi="Arial"/>
          <w:color w:val="2C2C2C"/>
          <w:sz w:val="22"/>
          <w:szCs w:val="22"/>
        </w:rPr>
        <w:t xml:space="preserve">Nassau Candy Distributor operates as a national-scale confectionery distributor, coordinating the movement of candy products from geographically dispersed factories to a broad customer base spread across US regions and select Canadian provinces. The company's supply chain connects five manufacturing facilities — Lot's O Nuts (Arizona), Wicked Choccy's (Georgia), Sugar Shack (North Dakota), Secret Factory (Illinois), and The Other Factory (Tennessee) — to hundreds of delivery endpoints.</w:t>
      </w:r>
    </w:p>
    <w:p>
      <w:pPr>
        <w:spacing w:after="120" w:before="60"/>
        <w:jc w:val="both"/>
      </w:pPr>
      <w:r>
        <w:rPr>
          <w:rFonts w:ascii="Arial" w:cs="Arial" w:eastAsia="Arial" w:hAnsi="Arial"/>
          <w:color w:val="2C2C2C"/>
          <w:sz w:val="22"/>
          <w:szCs w:val="22"/>
        </w:rPr>
        <w:t xml:space="preserve">In a distribution operation of this scale, shipping efficiency is not merely an operational concern but a strategic one. Delays compound costs, customer satisfaction erodes with inconsistent delivery windows, and without data-driven route intelligence, logistics decisions remain reactive rather than optimized.</w:t>
      </w:r>
    </w:p>
    <w:p>
      <w:pPr>
        <w:pStyle w:val="Heading2"/>
        <w:spacing w:after="120" w:before="240"/>
      </w:pPr>
      <w:r>
        <w:rPr>
          <w:rFonts w:ascii="Arial" w:cs="Arial" w:eastAsia="Arial" w:hAnsi="Arial"/>
          <w:b/>
          <w:bCs/>
          <w:color w:val="2E4057"/>
          <w:sz w:val="28"/>
          <w:szCs w:val="28"/>
        </w:rPr>
        <w:t xml:space="preserve">2.2 Problem Statement</w:t>
      </w:r>
    </w:p>
    <w:p>
      <w:pPr>
        <w:spacing w:after="120" w:before="60"/>
        <w:jc w:val="both"/>
      </w:pPr>
      <w:r>
        <w:rPr>
          <w:rFonts w:ascii="Arial" w:cs="Arial" w:eastAsia="Arial" w:hAnsi="Arial"/>
          <w:color w:val="2C2C2C"/>
          <w:sz w:val="22"/>
          <w:szCs w:val="22"/>
        </w:rPr>
        <w:t xml:space="preserve">Despite having rich transactional order and shipment data, Nassau Candy Distributor lacked clarity on route-level efficiency metrics. Specifically, the organization had no systematic view of:</w:t>
      </w:r>
    </w:p>
    <w:p>
      <w:pPr>
        <w:pStyle w:val="ListParagraph"/>
        <w:numPr>
          <w:ilvl w:val="0"/>
          <w:numId w:val="2"/>
        </w:numPr>
        <w:spacing w:after="40" w:before="40"/>
      </w:pPr>
      <w:r>
        <w:rPr>
          <w:rFonts w:ascii="Arial" w:cs="Arial" w:eastAsia="Arial" w:hAnsi="Arial"/>
          <w:color w:val="2C2C2C"/>
          <w:sz w:val="22"/>
          <w:szCs w:val="22"/>
        </w:rPr>
        <w:t xml:space="preserve">Which factory-to-customer routes are consistently fast or slow</w:t>
      </w:r>
    </w:p>
    <w:p>
      <w:pPr>
        <w:pStyle w:val="ListParagraph"/>
        <w:numPr>
          <w:ilvl w:val="0"/>
          <w:numId w:val="2"/>
        </w:numPr>
        <w:spacing w:after="40" w:before="40"/>
      </w:pPr>
      <w:r>
        <w:rPr>
          <w:rFonts w:ascii="Arial" w:cs="Arial" w:eastAsia="Arial" w:hAnsi="Arial"/>
          <w:color w:val="2C2C2C"/>
          <w:sz w:val="22"/>
          <w:szCs w:val="22"/>
        </w:rPr>
        <w:t xml:space="preserve">How shipping performance varies across US regions, states, and ship modes</w:t>
      </w:r>
    </w:p>
    <w:p>
      <w:pPr>
        <w:pStyle w:val="ListParagraph"/>
        <w:numPr>
          <w:ilvl w:val="0"/>
          <w:numId w:val="2"/>
        </w:numPr>
        <w:spacing w:after="40" w:before="40"/>
      </w:pPr>
      <w:r>
        <w:rPr>
          <w:rFonts w:ascii="Arial" w:cs="Arial" w:eastAsia="Arial" w:hAnsi="Arial"/>
          <w:color w:val="2C2C2C"/>
          <w:sz w:val="22"/>
          <w:szCs w:val="22"/>
        </w:rPr>
        <w:t xml:space="preserve">Where geographic bottlenecks exist in the distribution network</w:t>
      </w:r>
    </w:p>
    <w:p>
      <w:pPr>
        <w:pStyle w:val="ListParagraph"/>
        <w:numPr>
          <w:ilvl w:val="0"/>
          <w:numId w:val="2"/>
        </w:numPr>
        <w:spacing w:after="40" w:before="40"/>
      </w:pPr>
      <w:r>
        <w:rPr>
          <w:rFonts w:ascii="Arial" w:cs="Arial" w:eastAsia="Arial" w:hAnsi="Arial"/>
          <w:color w:val="2C2C2C"/>
          <w:sz w:val="22"/>
          <w:szCs w:val="22"/>
        </w:rPr>
        <w:t xml:space="preserve">How to score and rank routes for logistics prioritization</w:t>
      </w:r>
    </w:p>
    <w:p>
      <w:pPr>
        <w:spacing w:after="100" w:before="100"/>
      </w:pPr>
      <w:r>
        <w:t xml:space="preserve"/>
      </w:r>
    </w:p>
    <w:p>
      <w:pPr>
        <w:pStyle w:val="Heading2"/>
        <w:spacing w:after="120" w:before="240"/>
      </w:pPr>
      <w:r>
        <w:rPr>
          <w:rFonts w:ascii="Arial" w:cs="Arial" w:eastAsia="Arial" w:hAnsi="Arial"/>
          <w:b/>
          <w:bCs/>
          <w:color w:val="2E4057"/>
          <w:sz w:val="28"/>
          <w:szCs w:val="28"/>
        </w:rPr>
        <w:t xml:space="preserve">2.3 Research Objectives</w:t>
      </w:r>
    </w:p>
    <w:p>
      <w:pPr>
        <w:spacing w:after="120" w:before="60"/>
        <w:jc w:val="both"/>
      </w:pPr>
      <w:r>
        <w:rPr>
          <w:rFonts w:ascii="Arial" w:cs="Arial" w:eastAsia="Arial" w:hAnsi="Arial"/>
          <w:color w:val="2C2C2C"/>
          <w:sz w:val="22"/>
          <w:szCs w:val="22"/>
        </w:rPr>
        <w:t xml:space="preserve">This study aims to:</w:t>
      </w:r>
    </w:p>
    <w:p>
      <w:pPr>
        <w:pStyle w:val="ListParagraph"/>
        <w:numPr>
          <w:ilvl w:val="0"/>
          <w:numId w:val="2"/>
        </w:numPr>
        <w:spacing w:after="40" w:before="40"/>
      </w:pPr>
      <w:r>
        <w:rPr>
          <w:rFonts w:ascii="Arial" w:cs="Arial" w:eastAsia="Arial" w:hAnsi="Arial"/>
          <w:color w:val="2C2C2C"/>
          <w:sz w:val="22"/>
          <w:szCs w:val="22"/>
        </w:rPr>
        <w:t xml:space="preserve">Perform end-to-end exploratory data analysis (EDA) on the Nassau Candy shipping dataset</w:t>
      </w:r>
    </w:p>
    <w:p>
      <w:pPr>
        <w:pStyle w:val="ListParagraph"/>
        <w:numPr>
          <w:ilvl w:val="0"/>
          <w:numId w:val="2"/>
        </w:numPr>
        <w:spacing w:after="40" w:before="40"/>
      </w:pPr>
      <w:r>
        <w:rPr>
          <w:rFonts w:ascii="Arial" w:cs="Arial" w:eastAsia="Arial" w:hAnsi="Arial"/>
          <w:color w:val="2C2C2C"/>
          <w:sz w:val="22"/>
          <w:szCs w:val="22"/>
        </w:rPr>
        <w:t xml:space="preserve">Engineer a shipping lead time metric and route-level efficiency score</w:t>
      </w:r>
    </w:p>
    <w:p>
      <w:pPr>
        <w:pStyle w:val="ListParagraph"/>
        <w:numPr>
          <w:ilvl w:val="0"/>
          <w:numId w:val="2"/>
        </w:numPr>
        <w:spacing w:after="40" w:before="40"/>
      </w:pPr>
      <w:r>
        <w:rPr>
          <w:rFonts w:ascii="Arial" w:cs="Arial" w:eastAsia="Arial" w:hAnsi="Arial"/>
          <w:color w:val="2C2C2C"/>
          <w:sz w:val="22"/>
          <w:szCs w:val="22"/>
        </w:rPr>
        <w:t xml:space="preserve">Identify top-performing and underperforming factory-to-customer routes</w:t>
      </w:r>
    </w:p>
    <w:p>
      <w:pPr>
        <w:pStyle w:val="ListParagraph"/>
        <w:numPr>
          <w:ilvl w:val="0"/>
          <w:numId w:val="2"/>
        </w:numPr>
        <w:spacing w:after="40" w:before="40"/>
      </w:pPr>
      <w:r>
        <w:rPr>
          <w:rFonts w:ascii="Arial" w:cs="Arial" w:eastAsia="Arial" w:hAnsi="Arial"/>
          <w:color w:val="2C2C2C"/>
          <w:sz w:val="22"/>
          <w:szCs w:val="22"/>
        </w:rPr>
        <w:t xml:space="preserve">Analyze regional and state-level shipping bottlenecks</w:t>
      </w:r>
    </w:p>
    <w:p>
      <w:pPr>
        <w:pStyle w:val="ListParagraph"/>
        <w:numPr>
          <w:ilvl w:val="0"/>
          <w:numId w:val="2"/>
        </w:numPr>
        <w:spacing w:after="40" w:before="40"/>
      </w:pPr>
      <w:r>
        <w:rPr>
          <w:rFonts w:ascii="Arial" w:cs="Arial" w:eastAsia="Arial" w:hAnsi="Arial"/>
          <w:color w:val="2C2C2C"/>
          <w:sz w:val="22"/>
          <w:szCs w:val="22"/>
        </w:rPr>
        <w:t xml:space="preserve">Compare performance across different ship modes</w:t>
      </w:r>
    </w:p>
    <w:p>
      <w:pPr>
        <w:pStyle w:val="ListParagraph"/>
        <w:numPr>
          <w:ilvl w:val="0"/>
          <w:numId w:val="2"/>
        </w:numPr>
        <w:spacing w:after="40" w:before="40"/>
      </w:pPr>
      <w:r>
        <w:rPr>
          <w:rFonts w:ascii="Arial" w:cs="Arial" w:eastAsia="Arial" w:hAnsi="Arial"/>
          <w:color w:val="2C2C2C"/>
          <w:sz w:val="22"/>
          <w:szCs w:val="22"/>
        </w:rPr>
        <w:t xml:space="preserve">Provide data-driven recommendations for logistics optimization</w:t>
      </w:r>
    </w:p>
    <w:p>
      <w:pPr>
        <w:spacing w:after="100" w:before="100"/>
      </w:pPr>
      <w:r>
        <w:t xml:space="preserve"/>
      </w:r>
    </w:p>
    <w:p>
      <w:r>
        <w:br w:type="page"/>
      </w:r>
    </w:p>
    <w:p>
      <w:pPr>
        <w:pStyle w:val="Heading1"/>
        <w:spacing w:after="160" w:before="320"/>
      </w:pPr>
      <w:r>
        <w:rPr>
          <w:rFonts w:ascii="Arial" w:cs="Arial" w:eastAsia="Arial" w:hAnsi="Arial"/>
          <w:b/>
          <w:bCs/>
          <w:color w:val="1B3A6B"/>
          <w:sz w:val="36"/>
          <w:szCs w:val="36"/>
        </w:rPr>
        <w:t xml:space="preserve">3. Dataset Description &amp; Methodology</w:t>
      </w:r>
    </w:p>
    <w:p>
      <w:pPr>
        <w:pBdr>
          <w:bottom w:val="single" w:color="3D7EBF" w:sz="4" w:space="1"/>
        </w:pBdr>
        <w:spacing w:after="120" w:before="120"/>
      </w:pPr>
      <w:r>
        <w:t xml:space="preserve"/>
      </w:r>
    </w:p>
    <w:p>
      <w:pPr>
        <w:pStyle w:val="Heading2"/>
        <w:spacing w:after="120" w:before="240"/>
      </w:pPr>
      <w:r>
        <w:rPr>
          <w:rFonts w:ascii="Arial" w:cs="Arial" w:eastAsia="Arial" w:hAnsi="Arial"/>
          <w:b/>
          <w:bCs/>
          <w:color w:val="2E4057"/>
          <w:sz w:val="28"/>
          <w:szCs w:val="28"/>
        </w:rPr>
        <w:t xml:space="preserve">3.1 Dataset Overview</w:t>
      </w:r>
    </w:p>
    <w:p>
      <w:pPr>
        <w:spacing w:after="120" w:before="60"/>
        <w:jc w:val="both"/>
      </w:pPr>
      <w:r>
        <w:rPr>
          <w:rFonts w:ascii="Arial" w:cs="Arial" w:eastAsia="Arial" w:hAnsi="Arial"/>
          <w:color w:val="2C2C2C"/>
          <w:sz w:val="22"/>
          <w:szCs w:val="22"/>
        </w:rPr>
        <w:t xml:space="preserve">The dataset, Nassau_Candy.csv, contains 10,194 rows and 18 columns capturing order and shipment-level data across a two-year observation window (January 2024 – December 2025). Each row represents a unique product-level order line with associated shipping metadata.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6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Order ID / Row ID</w:t>
            </w:r>
          </w:p>
        </w:tc>
        <w:tc>
          <w:tcPr>
            <w:tcW w:type="dxa" w:w="6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Unique identifiers for each order and row</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Order Date / Ship Date</w:t>
            </w:r>
          </w:p>
        </w:tc>
        <w:tc>
          <w:tcPr>
            <w:tcW w:type="dxa" w:w="6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Date of order placement and actual shipment</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Ship Mode</w:t>
            </w:r>
          </w:p>
        </w:tc>
        <w:tc>
          <w:tcPr>
            <w:tcW w:type="dxa" w:w="6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Shipping method: Standard Class, Second Class, First Class, Same Day</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Customer ID</w:t>
            </w:r>
          </w:p>
        </w:tc>
        <w:tc>
          <w:tcPr>
            <w:tcW w:type="dxa" w:w="6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Anonymized unique customer identifier</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City / State / Region</w:t>
            </w:r>
          </w:p>
        </w:tc>
        <w:tc>
          <w:tcPr>
            <w:tcW w:type="dxa" w:w="6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Customer delivery location fields</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Division</w:t>
            </w:r>
          </w:p>
        </w:tc>
        <w:tc>
          <w:tcPr>
            <w:tcW w:type="dxa" w:w="6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Product category: Chocolate, Sugar, Other</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Product ID / Product Name</w:t>
            </w:r>
          </w:p>
        </w:tc>
        <w:tc>
          <w:tcPr>
            <w:tcW w:type="dxa" w:w="6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Product identifiers and descriptive names</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Sales</w:t>
            </w:r>
          </w:p>
        </w:tc>
        <w:tc>
          <w:tcPr>
            <w:tcW w:type="dxa" w:w="6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Total revenue for the order line ($)</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Units</w:t>
            </w:r>
          </w:p>
        </w:tc>
        <w:tc>
          <w:tcPr>
            <w:tcW w:type="dxa" w:w="6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Quantity of units shipped</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Gross Profit</w:t>
            </w:r>
          </w:p>
        </w:tc>
        <w:tc>
          <w:tcPr>
            <w:tcW w:type="dxa" w:w="6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Revenue minus manufacturing cost ($)</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Cost</w:t>
            </w:r>
          </w:p>
        </w:tc>
        <w:tc>
          <w:tcPr>
            <w:tcW w:type="dxa" w:w="6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Manufacturing cost of the order ($)</w:t>
            </w:r>
          </w:p>
        </w:tc>
      </w:tr>
    </w:tbl>
    <w:p>
      <w:pPr>
        <w:spacing w:after="100" w:before="100"/>
      </w:pPr>
      <w:r>
        <w:t xml:space="preserve"/>
      </w:r>
    </w:p>
    <w:p>
      <w:pPr>
        <w:pStyle w:val="Heading2"/>
        <w:spacing w:after="120" w:before="240"/>
      </w:pPr>
      <w:r>
        <w:rPr>
          <w:rFonts w:ascii="Arial" w:cs="Arial" w:eastAsia="Arial" w:hAnsi="Arial"/>
          <w:b/>
          <w:bCs/>
          <w:color w:val="2E4057"/>
          <w:sz w:val="28"/>
          <w:szCs w:val="28"/>
        </w:rPr>
        <w:t xml:space="preserve">3.2 Data Cleaning &amp; Validation</w:t>
      </w:r>
    </w:p>
    <w:p>
      <w:pPr>
        <w:spacing w:after="120" w:before="60"/>
        <w:jc w:val="both"/>
      </w:pPr>
      <w:r>
        <w:rPr>
          <w:rFonts w:ascii="Arial" w:cs="Arial" w:eastAsia="Arial" w:hAnsi="Arial"/>
          <w:color w:val="2C2C2C"/>
          <w:sz w:val="22"/>
          <w:szCs w:val="22"/>
        </w:rPr>
        <w:t xml:space="preserve">The raw dataset underwent a structured cleaning pipeline to ensure analytical integrity:</w:t>
      </w:r>
    </w:p>
    <w:p>
      <w:pPr>
        <w:pStyle w:val="ListParagraph"/>
        <w:numPr>
          <w:ilvl w:val="0"/>
          <w:numId w:val="2"/>
        </w:numPr>
        <w:spacing w:after="40" w:before="40"/>
      </w:pPr>
      <w:r>
        <w:rPr>
          <w:rFonts w:ascii="Arial" w:cs="Arial" w:eastAsia="Arial" w:hAnsi="Arial"/>
          <w:color w:val="2C2C2C"/>
          <w:sz w:val="22"/>
          <w:szCs w:val="22"/>
        </w:rPr>
        <w:t xml:space="preserve">Date parsing: Order Date and Ship Date were parsed using DD-MM-YYYY format; rows with unparseable dates were removed</w:t>
      </w:r>
    </w:p>
    <w:p>
      <w:pPr>
        <w:pStyle w:val="ListParagraph"/>
        <w:numPr>
          <w:ilvl w:val="0"/>
          <w:numId w:val="2"/>
        </w:numPr>
        <w:spacing w:after="40" w:before="40"/>
      </w:pPr>
      <w:r>
        <w:rPr>
          <w:rFonts w:ascii="Arial" w:cs="Arial" w:eastAsia="Arial" w:hAnsi="Arial"/>
          <w:color w:val="2C2C2C"/>
          <w:sz w:val="22"/>
          <w:szCs w:val="22"/>
        </w:rPr>
        <w:t xml:space="preserve">Lead time validation: Shipping Lead Time was computed as (Ship Date − Order Date) in days; rows with negative lead times were flagged and removed</w:t>
      </w:r>
    </w:p>
    <w:p>
      <w:pPr>
        <w:pStyle w:val="ListParagraph"/>
        <w:numPr>
          <w:ilvl w:val="0"/>
          <w:numId w:val="2"/>
        </w:numPr>
        <w:spacing w:after="40" w:before="40"/>
      </w:pPr>
      <w:r>
        <w:rPr>
          <w:rFonts w:ascii="Arial" w:cs="Arial" w:eastAsia="Arial" w:hAnsi="Arial"/>
          <w:color w:val="2C2C2C"/>
          <w:sz w:val="22"/>
          <w:szCs w:val="22"/>
        </w:rPr>
        <w:t xml:space="preserve">Missing values: Numerical fields (Sales, Gross Profit, Units) were imputed with zero where applicable</w:t>
      </w:r>
    </w:p>
    <w:p>
      <w:pPr>
        <w:pStyle w:val="ListParagraph"/>
        <w:numPr>
          <w:ilvl w:val="0"/>
          <w:numId w:val="2"/>
        </w:numPr>
        <w:spacing w:after="40" w:before="40"/>
      </w:pPr>
      <w:r>
        <w:rPr>
          <w:rFonts w:ascii="Arial" w:cs="Arial" w:eastAsia="Arial" w:hAnsi="Arial"/>
          <w:color w:val="2C2C2C"/>
          <w:sz w:val="22"/>
          <w:szCs w:val="22"/>
        </w:rPr>
        <w:t xml:space="preserve">Text standardization: Categorical fields (Ship Mode, Division, Region, State/Province) were title-cased and stripped of whitespace</w:t>
      </w:r>
    </w:p>
    <w:p>
      <w:pPr>
        <w:spacing w:after="100" w:before="100"/>
      </w:pPr>
      <w:r>
        <w:t xml:space="preserve"/>
      </w:r>
    </w:p>
    <w:p>
      <w:pPr>
        <w:pStyle w:val="Heading2"/>
        <w:spacing w:after="120" w:before="240"/>
      </w:pPr>
      <w:r>
        <w:rPr>
          <w:rFonts w:ascii="Arial" w:cs="Arial" w:eastAsia="Arial" w:hAnsi="Arial"/>
          <w:b/>
          <w:bCs/>
          <w:color w:val="2E4057"/>
          <w:sz w:val="28"/>
          <w:szCs w:val="28"/>
        </w:rPr>
        <w:t xml:space="preserve">3.3 Feature Engineering</w:t>
      </w:r>
    </w:p>
    <w:p>
      <w:pPr>
        <w:spacing w:after="120" w:before="60"/>
        <w:jc w:val="both"/>
      </w:pPr>
      <w:r>
        <w:rPr>
          <w:rFonts w:ascii="Arial" w:cs="Arial" w:eastAsia="Arial" w:hAnsi="Arial"/>
          <w:color w:val="2C2C2C"/>
          <w:sz w:val="22"/>
          <w:szCs w:val="22"/>
        </w:rPr>
        <w:t xml:space="preserve">The following derived features were created to support route-level analysis:</w:t>
      </w:r>
    </w:p>
    <w:p>
      <w:pPr>
        <w:pStyle w:val="ListParagraph"/>
        <w:numPr>
          <w:ilvl w:val="0"/>
          <w:numId w:val="2"/>
        </w:numPr>
        <w:spacing w:after="40" w:before="40"/>
      </w:pPr>
      <w:r>
        <w:rPr>
          <w:rFonts w:ascii="Arial" w:cs="Arial" w:eastAsia="Arial" w:hAnsi="Arial"/>
          <w:color w:val="2C2C2C"/>
          <w:sz w:val="22"/>
          <w:szCs w:val="22"/>
        </w:rPr>
        <w:t xml:space="preserve">Shipping Lead Time: The primary KPI — calculated as the difference in days between Ship Date and Order Date</w:t>
      </w:r>
    </w:p>
    <w:p>
      <w:pPr>
        <w:pStyle w:val="ListParagraph"/>
        <w:numPr>
          <w:ilvl w:val="0"/>
          <w:numId w:val="2"/>
        </w:numPr>
        <w:spacing w:after="40" w:before="40"/>
      </w:pPr>
      <w:r>
        <w:rPr>
          <w:rFonts w:ascii="Arial" w:cs="Arial" w:eastAsia="Arial" w:hAnsi="Arial"/>
          <w:color w:val="2C2C2C"/>
          <w:sz w:val="22"/>
          <w:szCs w:val="22"/>
        </w:rPr>
        <w:t xml:space="preserve">Factory Assignment: Each product was mapped to its manufacturing factory using the product-factory correlation matrix provided in project documentation</w:t>
      </w:r>
    </w:p>
    <w:p>
      <w:pPr>
        <w:pStyle w:val="ListParagraph"/>
        <w:numPr>
          <w:ilvl w:val="0"/>
          <w:numId w:val="2"/>
        </w:numPr>
        <w:spacing w:after="40" w:before="40"/>
      </w:pPr>
      <w:r>
        <w:rPr>
          <w:rFonts w:ascii="Arial" w:cs="Arial" w:eastAsia="Arial" w:hAnsi="Arial"/>
          <w:color w:val="2C2C2C"/>
          <w:sz w:val="22"/>
          <w:szCs w:val="22"/>
        </w:rPr>
        <w:t xml:space="preserve">Route Identifier: A composite key defined as Factory → State/Province (e.g., 'Lot's O Nuts → Texas') to enable route-level aggregation</w:t>
      </w:r>
    </w:p>
    <w:p>
      <w:pPr>
        <w:pStyle w:val="ListParagraph"/>
        <w:numPr>
          <w:ilvl w:val="0"/>
          <w:numId w:val="2"/>
        </w:numPr>
        <w:spacing w:after="40" w:before="40"/>
      </w:pPr>
      <w:r>
        <w:rPr>
          <w:rFonts w:ascii="Arial" w:cs="Arial" w:eastAsia="Arial" w:hAnsi="Arial"/>
          <w:color w:val="2C2C2C"/>
          <w:sz w:val="22"/>
          <w:szCs w:val="22"/>
        </w:rPr>
        <w:t xml:space="preserve">Route Efficiency Score: A normalized score (0–1) combining average lead time (70% weight) and lead time variability (30% weight), where higher scores indicate better efficiency</w:t>
      </w:r>
    </w:p>
    <w:p>
      <w:pPr>
        <w:spacing w:after="100" w:before="100"/>
      </w:pPr>
      <w:r>
        <w:t xml:space="preserve"/>
      </w:r>
    </w:p>
    <w:p>
      <w:pPr>
        <w:pStyle w:val="Heading2"/>
        <w:spacing w:after="120" w:before="240"/>
      </w:pPr>
      <w:r>
        <w:rPr>
          <w:rFonts w:ascii="Arial" w:cs="Arial" w:eastAsia="Arial" w:hAnsi="Arial"/>
          <w:b/>
          <w:bCs/>
          <w:color w:val="2E4057"/>
          <w:sz w:val="28"/>
          <w:szCs w:val="28"/>
        </w:rPr>
        <w:t xml:space="preserve">3.4 Analytical Framework</w:t>
      </w:r>
    </w:p>
    <w:p>
      <w:pPr>
        <w:spacing w:after="120" w:before="60"/>
        <w:jc w:val="both"/>
      </w:pPr>
      <w:r>
        <w:rPr>
          <w:rFonts w:ascii="Arial" w:cs="Arial" w:eastAsia="Arial" w:hAnsi="Arial"/>
          <w:color w:val="2C2C2C"/>
          <w:sz w:val="22"/>
          <w:szCs w:val="22"/>
        </w:rPr>
        <w:t xml:space="preserve">The analysis follows a five-stage methodology:</w:t>
      </w:r>
    </w:p>
    <w:p>
      <w:pPr>
        <w:pStyle w:val="ListParagraph"/>
        <w:numPr>
          <w:ilvl w:val="0"/>
          <w:numId w:val="2"/>
        </w:numPr>
        <w:spacing w:after="40" w:before="40"/>
      </w:pPr>
      <w:r>
        <w:rPr>
          <w:rFonts w:ascii="Arial" w:cs="Arial" w:eastAsia="Arial" w:hAnsi="Arial"/>
          <w:color w:val="2C2C2C"/>
          <w:sz w:val="22"/>
          <w:szCs w:val="22"/>
        </w:rPr>
        <w:t xml:space="preserve">Stage 1 — Descriptive Statistics: Summary statistics for all numerical fields</w:t>
      </w:r>
    </w:p>
    <w:p>
      <w:pPr>
        <w:pStyle w:val="ListParagraph"/>
        <w:numPr>
          <w:ilvl w:val="0"/>
          <w:numId w:val="2"/>
        </w:numPr>
        <w:spacing w:after="40" w:before="40"/>
      </w:pPr>
      <w:r>
        <w:rPr>
          <w:rFonts w:ascii="Arial" w:cs="Arial" w:eastAsia="Arial" w:hAnsi="Arial"/>
          <w:color w:val="2C2C2C"/>
          <w:sz w:val="22"/>
          <w:szCs w:val="22"/>
        </w:rPr>
        <w:t xml:space="preserve">Stage 2 — Route Aggregation: Group-by analysis at factory → state and factory → region levels</w:t>
      </w:r>
    </w:p>
    <w:p>
      <w:pPr>
        <w:pStyle w:val="ListParagraph"/>
        <w:numPr>
          <w:ilvl w:val="0"/>
          <w:numId w:val="2"/>
        </w:numPr>
        <w:spacing w:after="40" w:before="40"/>
      </w:pPr>
      <w:r>
        <w:rPr>
          <w:rFonts w:ascii="Arial" w:cs="Arial" w:eastAsia="Arial" w:hAnsi="Arial"/>
          <w:color w:val="2C2C2C"/>
          <w:sz w:val="22"/>
          <w:szCs w:val="22"/>
        </w:rPr>
        <w:t xml:space="preserve">Stage 3 — Efficiency Benchmarking: Route ranking using the composite Efficiency Score</w:t>
      </w:r>
    </w:p>
    <w:p>
      <w:pPr>
        <w:pStyle w:val="ListParagraph"/>
        <w:numPr>
          <w:ilvl w:val="0"/>
          <w:numId w:val="2"/>
        </w:numPr>
        <w:spacing w:after="40" w:before="40"/>
      </w:pPr>
      <w:r>
        <w:rPr>
          <w:rFonts w:ascii="Arial" w:cs="Arial" w:eastAsia="Arial" w:hAnsi="Arial"/>
          <w:color w:val="2C2C2C"/>
          <w:sz w:val="22"/>
          <w:szCs w:val="22"/>
        </w:rPr>
        <w:t xml:space="preserve">Stage 4 — Geographic Bottleneck Detection: State and region-level lead time heatmaps</w:t>
      </w:r>
    </w:p>
    <w:p>
      <w:pPr>
        <w:pStyle w:val="ListParagraph"/>
        <w:numPr>
          <w:ilvl w:val="0"/>
          <w:numId w:val="2"/>
        </w:numPr>
        <w:spacing w:after="40" w:before="40"/>
      </w:pPr>
      <w:r>
        <w:rPr>
          <w:rFonts w:ascii="Arial" w:cs="Arial" w:eastAsia="Arial" w:hAnsi="Arial"/>
          <w:color w:val="2C2C2C"/>
          <w:sz w:val="22"/>
          <w:szCs w:val="22"/>
        </w:rPr>
        <w:t xml:space="preserve">Stage 5 — Ship Mode Comparison: Lead time and volume analysis by shipping method</w:t>
      </w:r>
    </w:p>
    <w:p>
      <w:pPr>
        <w:spacing w:after="100" w:before="100"/>
      </w:pPr>
      <w:r>
        <w:t xml:space="preserve"/>
      </w:r>
    </w:p>
    <w:p>
      <w:r>
        <w:br w:type="page"/>
      </w:r>
    </w:p>
    <w:p>
      <w:pPr>
        <w:pStyle w:val="Heading1"/>
        <w:spacing w:after="160" w:before="320"/>
      </w:pPr>
      <w:r>
        <w:rPr>
          <w:rFonts w:ascii="Arial" w:cs="Arial" w:eastAsia="Arial" w:hAnsi="Arial"/>
          <w:b/>
          <w:bCs/>
          <w:color w:val="1B3A6B"/>
          <w:sz w:val="36"/>
          <w:szCs w:val="36"/>
        </w:rPr>
        <w:t xml:space="preserve">4. Exploratory Data Analysis &amp; Findings</w:t>
      </w:r>
    </w:p>
    <w:p>
      <w:pPr>
        <w:pBdr>
          <w:bottom w:val="single" w:color="3D7EBF" w:sz="4" w:space="1"/>
        </w:pBdr>
        <w:spacing w:after="120" w:before="120"/>
      </w:pPr>
      <w:r>
        <w:t xml:space="preserve"/>
      </w:r>
    </w:p>
    <w:p>
      <w:pPr>
        <w:pStyle w:val="Heading2"/>
        <w:spacing w:after="120" w:before="240"/>
      </w:pPr>
      <w:r>
        <w:rPr>
          <w:rFonts w:ascii="Arial" w:cs="Arial" w:eastAsia="Arial" w:hAnsi="Arial"/>
          <w:b/>
          <w:bCs/>
          <w:color w:val="2E4057"/>
          <w:sz w:val="28"/>
          <w:szCs w:val="28"/>
        </w:rPr>
        <w:t xml:space="preserve">4.1 Key Performance Indicators</w:t>
      </w:r>
    </w:p>
    <w:p>
      <w:pPr>
        <w:spacing w:after="120" w:before="60"/>
        <w:jc w:val="both"/>
      </w:pPr>
      <w:r>
        <w:rPr>
          <w:rFonts w:ascii="Arial" w:cs="Arial" w:eastAsia="Arial" w:hAnsi="Arial"/>
          <w:color w:val="2C2C2C"/>
          <w:sz w:val="22"/>
          <w:szCs w:val="22"/>
        </w:rPr>
        <w:t xml:space="preserve">The following KPI dashboard summarizes the overall distribution network performance across the two-year dataset: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KPI</w:t>
            </w:r>
          </w:p>
        </w:tc>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c>
          <w:tcPr>
            <w:tcW w:type="dxa" w:w="39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Total Orders</w:t>
            </w:r>
          </w:p>
        </w:tc>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10,194</w:t>
            </w:r>
          </w:p>
        </w:tc>
        <w:tc>
          <w:tcPr>
            <w:tcW w:type="dxa" w:w="3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Complete order records after cleaning</w:t>
            </w:r>
          </w:p>
        </w:tc>
      </w:tr>
      <w:tr>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Total Sales</w:t>
            </w:r>
          </w:p>
        </w:tc>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$141,783.63</w:t>
            </w:r>
          </w:p>
        </w:tc>
        <w:tc>
          <w:tcPr>
            <w:tcW w:type="dxa" w:w="3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Cumulative revenue across all orders</w:t>
            </w:r>
          </w:p>
        </w:tc>
      </w:tr>
      <w:tr>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Total Gross Profit</w:t>
            </w:r>
          </w:p>
        </w:tc>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$93,442.80</w:t>
            </w:r>
          </w:p>
        </w:tc>
        <w:tc>
          <w:tcPr>
            <w:tcW w:type="dxa" w:w="3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Revenue minus manufacturing cost</w:t>
            </w:r>
          </w:p>
        </w:tc>
      </w:tr>
      <w:tr>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Total Units Shipped</w:t>
            </w:r>
          </w:p>
        </w:tc>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38,654</w:t>
            </w:r>
          </w:p>
        </w:tc>
        <w:tc>
          <w:tcPr>
            <w:tcW w:type="dxa" w:w="3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Individual product units distributed</w:t>
            </w:r>
          </w:p>
        </w:tc>
      </w:tr>
      <w:tr>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Average Lead Time</w:t>
            </w:r>
          </w:p>
        </w:tc>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179.31 days</w:t>
            </w:r>
          </w:p>
        </w:tc>
        <w:tc>
          <w:tcPr>
            <w:tcW w:type="dxa" w:w="3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Mean shipping duration per order</w:t>
            </w:r>
          </w:p>
        </w:tc>
      </w:tr>
      <w:tr>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Median Lead Time</w:t>
            </w:r>
          </w:p>
        </w:tc>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178.0 days</w:t>
            </w:r>
          </w:p>
        </w:tc>
        <w:tc>
          <w:tcPr>
            <w:tcW w:type="dxa" w:w="3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Middle value of lead time distribution</w:t>
            </w:r>
          </w:p>
        </w:tc>
      </w:tr>
      <w:tr>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Date Range</w:t>
            </w:r>
          </w:p>
        </w:tc>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Jan 2024 – Dec 2025</w:t>
            </w:r>
          </w:p>
        </w:tc>
        <w:tc>
          <w:tcPr>
            <w:tcW w:type="dxa" w:w="3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Coverage period of the dataset</w:t>
            </w:r>
          </w:p>
        </w:tc>
      </w:tr>
      <w:tr>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Unique Routes Analyzed</w:t>
            </w:r>
          </w:p>
        </w:tc>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250+</w:t>
            </w:r>
          </w:p>
        </w:tc>
        <w:tc>
          <w:tcPr>
            <w:tcW w:type="dxa" w:w="3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Factory-to-state route combinations</w:t>
            </w:r>
          </w:p>
        </w:tc>
      </w:tr>
    </w:tbl>
    <w:p>
      <w:pPr>
        <w:spacing w:after="100" w:before="100"/>
      </w:pPr>
      <w:r>
        <w:t xml:space="preserve"/>
      </w:r>
    </w:p>
    <w:p>
      <w:pPr>
        <w:spacing w:after="120" w:before="60"/>
        <w:jc w:val="both"/>
      </w:pPr>
      <w:r>
        <w:rPr>
          <w:rFonts w:ascii="Arial" w:cs="Arial" w:eastAsia="Arial" w:hAnsi="Arial"/>
          <w:color w:val="2C2C2C"/>
          <w:sz w:val="22"/>
          <w:szCs w:val="22"/>
        </w:rPr>
        <w:t xml:space="preserve">The average lead time of 179.31 days is notably high, suggesting that orders are placed well in advance or that the dataset captures a supply chain with extended planning cycles. The median lead time of 178.0 days confirms that the distribution is relatively symmetric with few extreme outliers skewing the mean.</w:t>
      </w:r>
    </w:p>
    <w:p>
      <w:pPr>
        <w:spacing w:after="100" w:before="100"/>
      </w:pPr>
      <w:r>
        <w:t xml:space="preserve"/>
      </w:r>
    </w:p>
    <w:p>
      <w:pPr>
        <w:pStyle w:val="Heading2"/>
        <w:spacing w:after="120" w:before="240"/>
      </w:pPr>
      <w:r>
        <w:rPr>
          <w:rFonts w:ascii="Arial" w:cs="Arial" w:eastAsia="Arial" w:hAnsi="Arial"/>
          <w:b/>
          <w:bCs/>
          <w:color w:val="2E4057"/>
          <w:sz w:val="28"/>
          <w:szCs w:val="28"/>
        </w:rPr>
        <w:t xml:space="preserve">4.2 Ship Mode Performance Analysis</w:t>
      </w:r>
    </w:p>
    <w:p>
      <w:pPr>
        <w:spacing w:after="120" w:before="60"/>
        <w:jc w:val="both"/>
      </w:pPr>
      <w:r>
        <w:rPr>
          <w:rFonts w:ascii="Arial" w:cs="Arial" w:eastAsia="Arial" w:hAnsi="Arial"/>
          <w:color w:val="2C2C2C"/>
          <w:sz w:val="22"/>
          <w:szCs w:val="22"/>
        </w:rPr>
        <w:t xml:space="preserve">Ship mode is one of the most controllable levers for logistics optimization. The analysis compared four shipping methods across average lead time, volume, and relative cost efficiency.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Ship Mode</w:t>
            </w:r>
          </w:p>
        </w:tc>
        <w:tc>
          <w:tcPr>
            <w:tcW w:type="dxa" w:w="234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Avg Lead Time (days)</w:t>
            </w:r>
          </w:p>
        </w:tc>
        <w:tc>
          <w:tcPr>
            <w:tcW w:type="dxa" w:w="234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Shipment Count</w:t>
            </w:r>
          </w:p>
        </w:tc>
        <w:tc>
          <w:tcPr>
            <w:tcW w:type="dxa" w:w="234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Relative Performance</w:t>
            </w:r>
          </w:p>
        </w:tc>
      </w:tr>
      <w:tr>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Same Day</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173.63</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547</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Fastest</w:t>
            </w:r>
          </w:p>
        </w:tc>
      </w:tr>
      <w:tr>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First Class</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176.55</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1,548</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Fast</w:t>
            </w:r>
          </w:p>
        </w:tc>
      </w:tr>
      <w:tr>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Second Class</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177.97</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1,979</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Moderate</w:t>
            </w:r>
          </w:p>
        </w:tc>
      </w:tr>
      <w:tr>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Standard Class</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180.96</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6,120</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Slowest (highest volume)</w:t>
            </w:r>
          </w:p>
        </w:tc>
      </w:tr>
    </w:tbl>
    <w:p>
      <w:pPr>
        <w:spacing w:after="100" w:before="100"/>
      </w:pPr>
      <w:r>
        <w:t xml:space="preserve"/>
      </w:r>
    </w:p>
    <w:p>
      <w:pPr>
        <w:spacing w:after="120" w:before="60"/>
        <w:jc w:val="both"/>
      </w:pPr>
      <w:r>
        <w:rPr>
          <w:rFonts w:ascii="Arial" w:cs="Arial" w:eastAsia="Arial" w:hAnsi="Arial"/>
          <w:color w:val="2C2C2C"/>
          <w:sz w:val="22"/>
          <w:szCs w:val="22"/>
        </w:rPr>
        <w:t xml:space="preserve">Same Day shipping achieves the lowest average lead time (173.63 days) but represents only 5.4% of total shipments. Standard Class, which handles 60% of all orders, carries the highest average lead time at 180.96 days — a gap of 7.33 days compared to Same Day. This trade-off between volume and speed is a critical area for logistics re-prioritization.</w:t>
      </w:r>
    </w:p>
    <w:p>
      <w:pPr>
        <w:spacing w:after="120" w:before="60"/>
        <w:jc w:val="both"/>
      </w:pPr>
      <w:r>
        <w:rPr>
          <w:rFonts w:ascii="Arial" w:cs="Arial" w:eastAsia="Arial" w:hAnsi="Arial"/>
          <w:color w:val="2C2C2C"/>
          <w:sz w:val="22"/>
          <w:szCs w:val="22"/>
        </w:rPr>
        <w:t xml:space="preserve">Notably, even 'Same Day' shipping has an average lead time exceeding 173 days, suggesting that the lead time figure captures total order-to-delivery cycle time including order processing windows, not just transit time.</w:t>
      </w:r>
    </w:p>
    <w:p>
      <w:pPr>
        <w:spacing w:after="100" w:before="100"/>
      </w:pPr>
      <w:r>
        <w:t xml:space="preserve"/>
      </w:r>
    </w:p>
    <w:p>
      <w:pPr>
        <w:pStyle w:val="Heading2"/>
        <w:spacing w:after="120" w:before="240"/>
      </w:pPr>
      <w:r>
        <w:rPr>
          <w:rFonts w:ascii="Arial" w:cs="Arial" w:eastAsia="Arial" w:hAnsi="Arial"/>
          <w:b/>
          <w:bCs/>
          <w:color w:val="2E4057"/>
          <w:sz w:val="28"/>
          <w:szCs w:val="28"/>
        </w:rPr>
        <w:t xml:space="preserve">4.3 Regional Shipping Performance</w:t>
      </w:r>
    </w:p>
    <w:p>
      <w:pPr>
        <w:spacing w:after="120" w:before="60"/>
        <w:jc w:val="both"/>
      </w:pPr>
      <w:r>
        <w:rPr>
          <w:rFonts w:ascii="Arial" w:cs="Arial" w:eastAsia="Arial" w:hAnsi="Arial"/>
          <w:color w:val="2C2C2C"/>
          <w:sz w:val="22"/>
          <w:szCs w:val="22"/>
        </w:rPr>
        <w:t xml:space="preserve">The dataset covers four major distribution regions: Interior, Pacific, Atlantic, and Gulf. Regional performance directly reflects proximity of customers to factories, regional infrastructure quality, and carrier coverage.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Region</w:t>
            </w:r>
          </w:p>
        </w:tc>
        <w:tc>
          <w:tcPr>
            <w:tcW w:type="dxa" w:w="234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Avg Lead Time (days)</w:t>
            </w:r>
          </w:p>
        </w:tc>
        <w:tc>
          <w:tcPr>
            <w:tcW w:type="dxa" w:w="234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Shipment Count</w:t>
            </w:r>
          </w:p>
        </w:tc>
        <w:tc>
          <w:tcPr>
            <w:tcW w:type="dxa" w:w="234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Interior</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177.69</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2,335</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Best</w:t>
            </w:r>
          </w:p>
        </w:tc>
      </w:tr>
      <w:tr>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Pacific</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178.91</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3,253</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Good</w:t>
            </w:r>
          </w:p>
        </w:tc>
      </w:tr>
      <w:tr>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Atlantic</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179.74</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2,986</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Moderate</w:t>
            </w:r>
          </w:p>
        </w:tc>
      </w:tr>
      <w:tr>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Gulf</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181.68</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1,620</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Needs Attention</w:t>
            </w:r>
          </w:p>
        </w:tc>
      </w:tr>
    </w:tbl>
    <w:p>
      <w:pPr>
        <w:spacing w:after="100" w:before="100"/>
      </w:pPr>
      <w:r>
        <w:t xml:space="preserve"/>
      </w:r>
    </w:p>
    <w:p>
      <w:pPr>
        <w:spacing w:after="120" w:before="60"/>
        <w:jc w:val="both"/>
      </w:pPr>
      <w:r>
        <w:rPr>
          <w:rFonts w:ascii="Arial" w:cs="Arial" w:eastAsia="Arial" w:hAnsi="Arial"/>
          <w:color w:val="2C2C2C"/>
          <w:sz w:val="22"/>
          <w:szCs w:val="22"/>
        </w:rPr>
        <w:t xml:space="preserve">The Interior region, geographically closest to the central US factories (Secret Factory in Illinois, The Other Factory in Tennessee), demonstrates the best average lead time at 177.69 days. The Gulf region, which includes states like Mississippi, Alabama, Louisiana, and Florida, shows the highest average lead time at 181.68 days — a 4-day disadvantage relative to the Interior.</w:t>
      </w:r>
    </w:p>
    <w:p>
      <w:pPr>
        <w:spacing w:after="120" w:before="60"/>
        <w:jc w:val="both"/>
      </w:pPr>
      <w:r>
        <w:rPr>
          <w:rFonts w:ascii="Arial" w:cs="Arial" w:eastAsia="Arial" w:hAnsi="Arial"/>
          <w:color w:val="2C2C2C"/>
          <w:sz w:val="22"/>
          <w:szCs w:val="22"/>
        </w:rPr>
        <w:t xml:space="preserve">The Pacific region, despite covering remote western states, performs moderately well, likely benefiting from the Sugar Shack factory in North Dakota serving northern Pacific routes. The Atlantic region's performance reflects the Wicked Choccy's factory in Georgia, which provides proximity advantages for southeastern states.</w:t>
      </w:r>
    </w:p>
    <w:p>
      <w:pPr>
        <w:spacing w:after="100" w:before="100"/>
      </w:pPr>
      <w:r>
        <w:t xml:space="preserve"/>
      </w:r>
    </w:p>
    <w:p>
      <w:pPr>
        <w:pStyle w:val="Heading2"/>
        <w:spacing w:after="120" w:before="240"/>
      </w:pPr>
      <w:r>
        <w:rPr>
          <w:rFonts w:ascii="Arial" w:cs="Arial" w:eastAsia="Arial" w:hAnsi="Arial"/>
          <w:b/>
          <w:bCs/>
          <w:color w:val="2E4057"/>
          <w:sz w:val="28"/>
          <w:szCs w:val="28"/>
        </w:rPr>
        <w:t xml:space="preserve">4.4 State-Level Bottleneck Analysis</w:t>
      </w:r>
    </w:p>
    <w:p>
      <w:pPr>
        <w:spacing w:after="120" w:before="60"/>
        <w:jc w:val="both"/>
      </w:pPr>
      <w:r>
        <w:rPr>
          <w:rFonts w:ascii="Arial" w:cs="Arial" w:eastAsia="Arial" w:hAnsi="Arial"/>
          <w:color w:val="2C2C2C"/>
          <w:sz w:val="22"/>
          <w:szCs w:val="22"/>
        </w:rPr>
        <w:t xml:space="preserve">State-level granularity reveals specific geographic pain points in the distribution network: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20"/>
        <w:gridCol w:w="2880"/>
        <w:gridCol w:w="2760"/>
      </w:tblGrid>
      <w:tr>
        <w:tc>
          <w:tcPr>
            <w:tcW w:type="dxa" w:w="372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State</w:t>
            </w:r>
          </w:p>
        </w:tc>
        <w:tc>
          <w:tcPr>
            <w:tcW w:type="dxa" w:w="28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Avg Lead Time (days)</w:t>
            </w:r>
          </w:p>
        </w:tc>
        <w:tc>
          <w:tcPr>
            <w:tcW w:type="dxa" w:w="27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Performance</w:t>
            </w:r>
          </w:p>
        </w:tc>
      </w:tr>
      <w:tr>
        <w:tc>
          <w:tcPr>
            <w:tcW w:type="dxa" w:w="37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Manitoba</w:t>
            </w:r>
          </w:p>
        </w:tc>
        <w:tc>
          <w:tcPr>
            <w:tcW w:type="dxa" w:w="28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176.83</w:t>
            </w:r>
          </w:p>
        </w:tc>
        <w:tc>
          <w:tcPr>
            <w:tcW w:type="dxa" w:w="27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Fastest</w:t>
            </w:r>
          </w:p>
        </w:tc>
      </w:tr>
      <w:tr>
        <w:tc>
          <w:tcPr>
            <w:tcW w:type="dxa" w:w="37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North Dakota</w:t>
            </w:r>
          </w:p>
        </w:tc>
        <w:tc>
          <w:tcPr>
            <w:tcW w:type="dxa" w:w="28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176.86</w:t>
            </w:r>
          </w:p>
        </w:tc>
        <w:tc>
          <w:tcPr>
            <w:tcW w:type="dxa" w:w="27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2nd Fastest</w:t>
            </w:r>
          </w:p>
        </w:tc>
      </w:tr>
      <w:tr>
        <w:tc>
          <w:tcPr>
            <w:tcW w:type="dxa" w:w="37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Louisiana</w:t>
            </w:r>
          </w:p>
        </w:tc>
        <w:tc>
          <w:tcPr>
            <w:tcW w:type="dxa" w:w="28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176.98</w:t>
            </w:r>
          </w:p>
        </w:tc>
        <w:tc>
          <w:tcPr>
            <w:tcW w:type="dxa" w:w="27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3rd Fastest</w:t>
            </w:r>
          </w:p>
        </w:tc>
      </w:tr>
      <w:tr>
        <w:tc>
          <w:tcPr>
            <w:tcW w:type="dxa" w:w="37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Nova Scotia</w:t>
            </w:r>
          </w:p>
        </w:tc>
        <w:tc>
          <w:tcPr>
            <w:tcW w:type="dxa" w:w="28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177.00</w:t>
            </w:r>
          </w:p>
        </w:tc>
        <w:tc>
          <w:tcPr>
            <w:tcW w:type="dxa" w:w="27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Fast</w:t>
            </w:r>
          </w:p>
        </w:tc>
      </w:tr>
      <w:tr>
        <w:tc>
          <w:tcPr>
            <w:tcW w:type="dxa" w:w="37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Vermont</w:t>
            </w:r>
          </w:p>
        </w:tc>
        <w:tc>
          <w:tcPr>
            <w:tcW w:type="dxa" w:w="28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177.00</w:t>
            </w:r>
          </w:p>
        </w:tc>
        <w:tc>
          <w:tcPr>
            <w:tcW w:type="dxa" w:w="27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Fast</w:t>
            </w:r>
          </w:p>
        </w:tc>
      </w:tr>
      <w:tr>
        <w:tc>
          <w:tcPr>
            <w:tcW w:type="dxa" w:w="37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t>
            </w:r>
          </w:p>
        </w:tc>
        <w:tc>
          <w:tcPr>
            <w:tcW w:type="dxa" w:w="28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t>
            </w:r>
          </w:p>
        </w:tc>
        <w:tc>
          <w:tcPr>
            <w:tcW w:type="dxa" w:w="27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t>
            </w:r>
          </w:p>
        </w:tc>
      </w:tr>
      <w:tr>
        <w:tc>
          <w:tcPr>
            <w:tcW w:type="dxa" w:w="37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Georgia</w:t>
            </w:r>
          </w:p>
        </w:tc>
        <w:tc>
          <w:tcPr>
            <w:tcW w:type="dxa" w:w="28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201.30</w:t>
            </w:r>
          </w:p>
        </w:tc>
        <w:tc>
          <w:tcPr>
            <w:tcW w:type="dxa" w:w="27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Very Slow</w:t>
            </w:r>
          </w:p>
        </w:tc>
      </w:tr>
      <w:tr>
        <w:tc>
          <w:tcPr>
            <w:tcW w:type="dxa" w:w="37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Massachusetts</w:t>
            </w:r>
          </w:p>
        </w:tc>
        <w:tc>
          <w:tcPr>
            <w:tcW w:type="dxa" w:w="28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209.95</w:t>
            </w:r>
          </w:p>
        </w:tc>
        <w:tc>
          <w:tcPr>
            <w:tcW w:type="dxa" w:w="27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Slowest</w:t>
            </w:r>
          </w:p>
        </w:tc>
      </w:tr>
    </w:tbl>
    <w:p>
      <w:pPr>
        <w:spacing w:after="100" w:before="100"/>
      </w:pPr>
      <w:r>
        <w:t xml:space="preserve"/>
      </w:r>
    </w:p>
    <w:p>
      <w:pPr>
        <w:spacing w:after="120" w:before="60"/>
        <w:jc w:val="both"/>
      </w:pPr>
      <w:r>
        <w:rPr>
          <w:rFonts w:ascii="Arial" w:cs="Arial" w:eastAsia="Arial" w:hAnsi="Arial"/>
          <w:color w:val="2C2C2C"/>
          <w:sz w:val="22"/>
          <w:szCs w:val="22"/>
        </w:rPr>
        <w:t xml:space="preserve">Massachusetts (209.95 days) and Georgia (201.30 days) emerge as the two most problematic delivery destinations. These states are served primarily by Wicked Choccy's (Georgia factory) and Lot's O Nuts (Arizona), both of which face long haul distances to the northeast. The top-performing states — Manitoba, North Dakota, Louisiana, and Vermont — benefit from factory proximity or efficient regional carrier networks.</w:t>
      </w:r>
    </w:p>
    <w:p>
      <w:pPr>
        <w:spacing w:after="100" w:before="100"/>
      </w:pPr>
      <w:r>
        <w:t xml:space="preserve"/>
      </w:r>
    </w:p>
    <w:p>
      <w:pPr>
        <w:pStyle w:val="Heading2"/>
        <w:spacing w:after="120" w:before="240"/>
      </w:pPr>
      <w:r>
        <w:rPr>
          <w:rFonts w:ascii="Arial" w:cs="Arial" w:eastAsia="Arial" w:hAnsi="Arial"/>
          <w:b/>
          <w:bCs/>
          <w:color w:val="2E4057"/>
          <w:sz w:val="28"/>
          <w:szCs w:val="28"/>
        </w:rPr>
        <w:t xml:space="preserve">4.5 Division &amp; Product Revenue Analysis</w:t>
      </w:r>
    </w:p>
    <w:p>
      <w:pPr>
        <w:spacing w:after="120" w:before="60"/>
        <w:jc w:val="both"/>
      </w:pPr>
      <w:r>
        <w:rPr>
          <w:rFonts w:ascii="Arial" w:cs="Arial" w:eastAsia="Arial" w:hAnsi="Arial"/>
          <w:color w:val="2C2C2C"/>
          <w:sz w:val="22"/>
          <w:szCs w:val="22"/>
        </w:rPr>
        <w:t xml:space="preserve">Revenue analysis reveals a highly concentrated product portfolio, with the Chocolate division dominating operations: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Division</w:t>
            </w:r>
          </w:p>
        </w:tc>
        <w:tc>
          <w:tcPr>
            <w:tcW w:type="dxa" w:w="234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Total Sales</w:t>
            </w:r>
          </w:p>
        </w:tc>
        <w:tc>
          <w:tcPr>
            <w:tcW w:type="dxa" w:w="234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Gross Profit</w:t>
            </w:r>
          </w:p>
        </w:tc>
        <w:tc>
          <w:tcPr>
            <w:tcW w:type="dxa" w:w="234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of Revenue</w:t>
            </w:r>
          </w:p>
        </w:tc>
      </w:tr>
      <w:tr>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Chocolate</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$131,692.90</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$88,824.62</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92.9%</w:t>
            </w:r>
          </w:p>
        </w:tc>
      </w:tr>
      <w:tr>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Other</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$9,663.25</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$4,333.45</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6.8%</w:t>
            </w:r>
          </w:p>
        </w:tc>
      </w:tr>
      <w:tr>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Sugar</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$427.48</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$284.73</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0.3%</w:t>
            </w:r>
          </w:p>
        </w:tc>
      </w:tr>
    </w:tbl>
    <w:p>
      <w:pPr>
        <w:spacing w:after="100" w:before="100"/>
      </w:pPr>
      <w:r>
        <w:t xml:space="preserve"/>
      </w:r>
    </w:p>
    <w:p>
      <w:pPr>
        <w:spacing w:after="120" w:before="60"/>
        <w:jc w:val="both"/>
      </w:pPr>
      <w:r>
        <w:rPr>
          <w:rFonts w:ascii="Arial" w:cs="Arial" w:eastAsia="Arial" w:hAnsi="Arial"/>
          <w:color w:val="2C2C2C"/>
          <w:sz w:val="22"/>
          <w:szCs w:val="22"/>
        </w:rPr>
        <w:t xml:space="preserve">The Chocolate division, manufactured primarily at Lot's O Nuts and Wicked Choccy's, accounts for 92.9% of total revenue. The top five products by sales are all Wonka Bar variants — Triple Dazzle Caramel ($28,485), Scrumdiddlyumptious ($27,874.80), Milk Chocolate ($26,867.75), Fudge Mallows ($24,890.40), and Nutty Crunch Surprise ($23,574.95). The Sugar division contributes a marginal 0.3%, representing an untapped growth opportunity.</w:t>
      </w:r>
    </w:p>
    <w:p>
      <w:pPr>
        <w:spacing w:after="100" w:before="100"/>
      </w:pPr>
      <w:r>
        <w:t xml:space="preserve"/>
      </w:r>
    </w:p>
    <w:p>
      <w:pPr>
        <w:pStyle w:val="Heading2"/>
        <w:spacing w:after="120" w:before="240"/>
      </w:pPr>
      <w:r>
        <w:rPr>
          <w:rFonts w:ascii="Arial" w:cs="Arial" w:eastAsia="Arial" w:hAnsi="Arial"/>
          <w:b/>
          <w:bCs/>
          <w:color w:val="2E4057"/>
          <w:sz w:val="28"/>
          <w:szCs w:val="28"/>
        </w:rPr>
        <w:t xml:space="preserve">4.6 Top Performing Products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900"/>
        <w:gridCol w:w="1960"/>
      </w:tblGrid>
      <w:tr>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Product Name</w:t>
            </w:r>
          </w:p>
        </w:tc>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Factory</w:t>
            </w:r>
          </w:p>
        </w:tc>
        <w:tc>
          <w:tcPr>
            <w:tcW w:type="dxa" w:w="19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Total Sales</w:t>
            </w:r>
          </w:p>
        </w:tc>
        <w:tc>
          <w:tcPr>
            <w:tcW w:type="dxa" w:w="19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Division</w:t>
            </w:r>
          </w:p>
        </w:tc>
      </w:tr>
      <w:tr>
        <w:tc>
          <w:tcPr>
            <w:tcW w:type="dxa" w:w="3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Wonka Bar - Triple Dazzle Caramel</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Wicked Choccy's</w:t>
            </w:r>
          </w:p>
        </w:tc>
        <w:tc>
          <w:tcPr>
            <w:tcW w:type="dxa" w:w="1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$28,485.00</w:t>
            </w:r>
          </w:p>
        </w:tc>
        <w:tc>
          <w:tcPr>
            <w:tcW w:type="dxa" w:w="1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Chocolate</w:t>
            </w:r>
          </w:p>
        </w:tc>
      </w:tr>
      <w:tr>
        <w:tc>
          <w:tcPr>
            <w:tcW w:type="dxa" w:w="3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Wonka Bar - Scrumdiddlyumptious</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Lot's O Nuts</w:t>
            </w:r>
          </w:p>
        </w:tc>
        <w:tc>
          <w:tcPr>
            <w:tcW w:type="dxa" w:w="1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$27,874.80</w:t>
            </w:r>
          </w:p>
        </w:tc>
        <w:tc>
          <w:tcPr>
            <w:tcW w:type="dxa" w:w="1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Chocolate</w:t>
            </w:r>
          </w:p>
        </w:tc>
      </w:tr>
      <w:tr>
        <w:tc>
          <w:tcPr>
            <w:tcW w:type="dxa" w:w="3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Wonka Bar - Milk Chocolate</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Wicked Choccy's</w:t>
            </w:r>
          </w:p>
        </w:tc>
        <w:tc>
          <w:tcPr>
            <w:tcW w:type="dxa" w:w="1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$26,867.75</w:t>
            </w:r>
          </w:p>
        </w:tc>
        <w:tc>
          <w:tcPr>
            <w:tcW w:type="dxa" w:w="1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Chocolate</w:t>
            </w:r>
          </w:p>
        </w:tc>
      </w:tr>
      <w:tr>
        <w:tc>
          <w:tcPr>
            <w:tcW w:type="dxa" w:w="3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Wonka Bar - Fudge Mallows</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Lot's O Nuts</w:t>
            </w:r>
          </w:p>
        </w:tc>
        <w:tc>
          <w:tcPr>
            <w:tcW w:type="dxa" w:w="1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$24,890.40</w:t>
            </w:r>
          </w:p>
        </w:tc>
        <w:tc>
          <w:tcPr>
            <w:tcW w:type="dxa" w:w="1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Chocolate</w:t>
            </w:r>
          </w:p>
        </w:tc>
      </w:tr>
      <w:tr>
        <w:tc>
          <w:tcPr>
            <w:tcW w:type="dxa" w:w="3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Wonka Bar - Nutty Crunch Surprise</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Lot's O Nuts</w:t>
            </w:r>
          </w:p>
        </w:tc>
        <w:tc>
          <w:tcPr>
            <w:tcW w:type="dxa" w:w="1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$23,574.95</w:t>
            </w:r>
          </w:p>
        </w:tc>
        <w:tc>
          <w:tcPr>
            <w:tcW w:type="dxa" w:w="1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Chocolate</w:t>
            </w:r>
          </w:p>
        </w:tc>
      </w:tr>
    </w:tbl>
    <w:p>
      <w:pPr>
        <w:spacing w:after="100" w:before="100"/>
      </w:pPr>
      <w:r>
        <w:t xml:space="preserve"/>
      </w:r>
    </w:p>
    <w:p>
      <w:pPr>
        <w:pStyle w:val="Heading2"/>
        <w:spacing w:after="120" w:before="240"/>
      </w:pPr>
      <w:r>
        <w:rPr>
          <w:rFonts w:ascii="Arial" w:cs="Arial" w:eastAsia="Arial" w:hAnsi="Arial"/>
          <w:b/>
          <w:bCs/>
          <w:color w:val="2E4057"/>
          <w:sz w:val="28"/>
          <w:szCs w:val="28"/>
        </w:rPr>
        <w:t xml:space="preserve">4.7 Route Efficiency Scoring</w:t>
      </w:r>
    </w:p>
    <w:p>
      <w:pPr>
        <w:spacing w:after="120" w:before="60"/>
        <w:jc w:val="both"/>
      </w:pPr>
      <w:r>
        <w:rPr>
          <w:rFonts w:ascii="Arial" w:cs="Arial" w:eastAsia="Arial" w:hAnsi="Arial"/>
          <w:color w:val="2C2C2C"/>
          <w:sz w:val="22"/>
          <w:szCs w:val="22"/>
        </w:rPr>
        <w:t xml:space="preserve">The Route Efficiency Score normalizes each factory-to-state route's average lead time (70% weight) and lead time variability (30% weight) into a 0–1 scale, where 1.0 represents maximum efficiency. Routes with both low mean lead times and low standard deviations are ranked highest.</w:t>
      </w:r>
    </w:p>
    <w:p>
      <w:pPr>
        <w:spacing w:after="120" w:before="60"/>
        <w:jc w:val="both"/>
      </w:pPr>
      <w:r>
        <w:rPr>
          <w:rFonts w:ascii="Arial" w:cs="Arial" w:eastAsia="Arial" w:hAnsi="Arial"/>
          <w:color w:val="2C2C2C"/>
          <w:sz w:val="22"/>
          <w:szCs w:val="22"/>
        </w:rPr>
        <w:t xml:space="preserve">Top-ranked routes consistently originate from the Secret Factory (Illinois) and The Other Factory (Tennessee), which are geographically central to the US distribution network. Bottom-ranked routes tend to involve cross-country hauls, particularly from Arizona (Lot's O Nuts) to northeastern states or from Georgia (Wicked Choccy's) to Pacific Coast destinations.</w:t>
      </w:r>
    </w:p>
    <w:p>
      <w:pPr>
        <w:spacing w:after="100" w:before="100"/>
      </w:pPr>
      <w:r>
        <w:t xml:space="preserve"/>
      </w:r>
    </w:p>
    <w:p>
      <w:r>
        <w:br w:type="page"/>
      </w:r>
    </w:p>
    <w:p>
      <w:pPr>
        <w:pStyle w:val="Heading1"/>
        <w:spacing w:after="160" w:before="320"/>
      </w:pPr>
      <w:r>
        <w:rPr>
          <w:rFonts w:ascii="Arial" w:cs="Arial" w:eastAsia="Arial" w:hAnsi="Arial"/>
          <w:b/>
          <w:bCs/>
          <w:color w:val="1B3A6B"/>
          <w:sz w:val="36"/>
          <w:szCs w:val="36"/>
        </w:rPr>
        <w:t xml:space="preserve">5. Discussion</w:t>
      </w:r>
    </w:p>
    <w:p>
      <w:pPr>
        <w:pBdr>
          <w:bottom w:val="single" w:color="3D7EBF" w:sz="4" w:space="1"/>
        </w:pBdr>
        <w:spacing w:after="120" w:before="120"/>
      </w:pPr>
      <w:r>
        <w:t xml:space="preserve"/>
      </w:r>
    </w:p>
    <w:p>
      <w:pPr>
        <w:pStyle w:val="Heading2"/>
        <w:spacing w:after="120" w:before="240"/>
      </w:pPr>
      <w:r>
        <w:rPr>
          <w:rFonts w:ascii="Arial" w:cs="Arial" w:eastAsia="Arial" w:hAnsi="Arial"/>
          <w:b/>
          <w:bCs/>
          <w:color w:val="2E4057"/>
          <w:sz w:val="28"/>
          <w:szCs w:val="28"/>
        </w:rPr>
        <w:t xml:space="preserve">5.1 Structural Observations</w:t>
      </w:r>
    </w:p>
    <w:p>
      <w:pPr>
        <w:spacing w:after="120" w:before="60"/>
        <w:jc w:val="both"/>
      </w:pPr>
      <w:r>
        <w:rPr>
          <w:rFonts w:ascii="Arial" w:cs="Arial" w:eastAsia="Arial" w:hAnsi="Arial"/>
          <w:color w:val="2C2C2C"/>
          <w:sz w:val="22"/>
          <w:szCs w:val="22"/>
        </w:rPr>
        <w:t xml:space="preserve">The analysis reveals several structural characteristics of Nassau Candy's logistics operations. The extended lead times — averaging 179+ days — suggest a supply chain model that may incorporate long-range demand forecasting and batch ordering cycles rather than just-in-time fulfillment. This pattern is consistent with B2B candy distribution where retailers place seasonal bulk orders months in advance.</w:t>
      </w:r>
    </w:p>
    <w:p>
      <w:pPr>
        <w:spacing w:after="120" w:before="60"/>
        <w:jc w:val="both"/>
      </w:pPr>
      <w:r>
        <w:rPr>
          <w:rFonts w:ascii="Arial" w:cs="Arial" w:eastAsia="Arial" w:hAnsi="Arial"/>
          <w:color w:val="2C2C2C"/>
          <w:sz w:val="22"/>
          <w:szCs w:val="22"/>
        </w:rPr>
        <w:t xml:space="preserve">The dominance of Standard Class shipping (60% of volume) at the highest lead time suggests a cost-optimization bias in carrier selection. While economical, this approach may be inappropriate for high-value or time-sensitive SKUs within the Chocolate division.</w:t>
      </w:r>
    </w:p>
    <w:p>
      <w:pPr>
        <w:pStyle w:val="Heading2"/>
        <w:spacing w:after="120" w:before="240"/>
      </w:pPr>
      <w:r>
        <w:rPr>
          <w:rFonts w:ascii="Arial" w:cs="Arial" w:eastAsia="Arial" w:hAnsi="Arial"/>
          <w:b/>
          <w:bCs/>
          <w:color w:val="2E4057"/>
          <w:sz w:val="28"/>
          <w:szCs w:val="28"/>
        </w:rPr>
        <w:t xml:space="preserve">5.2 Geographic Imbalances</w:t>
      </w:r>
    </w:p>
    <w:p>
      <w:pPr>
        <w:spacing w:after="120" w:before="60"/>
        <w:jc w:val="both"/>
      </w:pPr>
      <w:r>
        <w:rPr>
          <w:rFonts w:ascii="Arial" w:cs="Arial" w:eastAsia="Arial" w:hAnsi="Arial"/>
          <w:color w:val="2C2C2C"/>
          <w:sz w:val="22"/>
          <w:szCs w:val="22"/>
        </w:rPr>
        <w:t xml:space="preserve">The factory network, while covering five US locations, is not optimally distributed relative to customer density. The northeastern US — represented by Massachusetts, New York, and surrounding states — suffers from the highest lead times, yet no factory currently serves this region. The Gulf region's underperformance similarly suggests a supply chain blind spot in the south-central US.</w:t>
      </w:r>
    </w:p>
    <w:p>
      <w:pPr>
        <w:pStyle w:val="Heading2"/>
        <w:spacing w:after="120" w:before="240"/>
      </w:pPr>
      <w:r>
        <w:rPr>
          <w:rFonts w:ascii="Arial" w:cs="Arial" w:eastAsia="Arial" w:hAnsi="Arial"/>
          <w:b/>
          <w:bCs/>
          <w:color w:val="2E4057"/>
          <w:sz w:val="28"/>
          <w:szCs w:val="28"/>
        </w:rPr>
        <w:t xml:space="preserve">5.3 Revenue Concentration Risk</w:t>
      </w:r>
    </w:p>
    <w:p>
      <w:pPr>
        <w:spacing w:after="120" w:before="60"/>
        <w:jc w:val="both"/>
      </w:pPr>
      <w:r>
        <w:rPr>
          <w:rFonts w:ascii="Arial" w:cs="Arial" w:eastAsia="Arial" w:hAnsi="Arial"/>
          <w:color w:val="2C2C2C"/>
          <w:sz w:val="22"/>
          <w:szCs w:val="22"/>
        </w:rPr>
        <w:t xml:space="preserve">With 92.9% of revenue concentrated in the Chocolate division and the Sugar division contributing only 0.3%, Nassau Candy faces significant product concentration risk. Any supply chain disruption affecting Lot's O Nuts or Wicked Choccy's — the two Chocolate factories — would severely impact overall revenue. Diversifying sugar and specialty product distribution could reduce this risk.</w:t>
      </w:r>
    </w:p>
    <w:p>
      <w:pPr>
        <w:spacing w:after="100" w:before="100"/>
      </w:pPr>
      <w:r>
        <w:t xml:space="preserve"/>
      </w:r>
    </w:p>
    <w:p>
      <w:r>
        <w:br w:type="page"/>
      </w:r>
    </w:p>
    <w:p>
      <w:pPr>
        <w:pStyle w:val="Heading1"/>
        <w:spacing w:after="160" w:before="320"/>
      </w:pPr>
      <w:r>
        <w:rPr>
          <w:rFonts w:ascii="Arial" w:cs="Arial" w:eastAsia="Arial" w:hAnsi="Arial"/>
          <w:b/>
          <w:bCs/>
          <w:color w:val="1B3A6B"/>
          <w:sz w:val="36"/>
          <w:szCs w:val="36"/>
        </w:rPr>
        <w:t xml:space="preserve">6. Recommendations</w:t>
      </w:r>
    </w:p>
    <w:p>
      <w:pPr>
        <w:pBdr>
          <w:bottom w:val="single" w:color="3D7EBF" w:sz="4" w:space="1"/>
        </w:pBdr>
        <w:spacing w:after="120" w:before="120"/>
      </w:pPr>
      <w:r>
        <w:t xml:space="preserve"/>
      </w:r>
    </w:p>
    <w:p>
      <w:pPr>
        <w:pStyle w:val="Heading2"/>
        <w:spacing w:after="120" w:before="240"/>
      </w:pPr>
      <w:r>
        <w:rPr>
          <w:rFonts w:ascii="Arial" w:cs="Arial" w:eastAsia="Arial" w:hAnsi="Arial"/>
          <w:b/>
          <w:bCs/>
          <w:color w:val="2E4057"/>
          <w:sz w:val="28"/>
          <w:szCs w:val="28"/>
        </w:rPr>
        <w:t xml:space="preserve">6.1 Logistics Optimization</w:t>
      </w:r>
    </w:p>
    <w:p>
      <w:pPr>
        <w:pStyle w:val="ListParagraph"/>
        <w:numPr>
          <w:ilvl w:val="0"/>
          <w:numId w:val="2"/>
        </w:numPr>
        <w:spacing w:after="40" w:before="40"/>
      </w:pPr>
      <w:r>
        <w:rPr>
          <w:rFonts w:ascii="Arial" w:cs="Arial" w:eastAsia="Arial" w:hAnsi="Arial"/>
          <w:color w:val="2C2C2C"/>
          <w:sz w:val="22"/>
          <w:szCs w:val="22"/>
        </w:rPr>
        <w:t xml:space="preserve">Upgrade Standard Class shipments to First Class for high-value Chocolate orders to reduce the 7-day lead time penalty</w:t>
      </w:r>
    </w:p>
    <w:p>
      <w:pPr>
        <w:pStyle w:val="ListParagraph"/>
        <w:numPr>
          <w:ilvl w:val="0"/>
          <w:numId w:val="2"/>
        </w:numPr>
        <w:spacing w:after="40" w:before="40"/>
      </w:pPr>
      <w:r>
        <w:rPr>
          <w:rFonts w:ascii="Arial" w:cs="Arial" w:eastAsia="Arial" w:hAnsi="Arial"/>
          <w:color w:val="2C2C2C"/>
          <w:sz w:val="22"/>
          <w:szCs w:val="22"/>
        </w:rPr>
        <w:t xml:space="preserve">Establish direct carrier contracts for the northeast corridor (Massachusetts, New York, Connecticut) to address the 30+ day lead time gap versus top-performing states</w:t>
      </w:r>
    </w:p>
    <w:p>
      <w:pPr>
        <w:pStyle w:val="ListParagraph"/>
        <w:numPr>
          <w:ilvl w:val="0"/>
          <w:numId w:val="2"/>
        </w:numPr>
        <w:spacing w:after="40" w:before="40"/>
      </w:pPr>
      <w:r>
        <w:rPr>
          <w:rFonts w:ascii="Arial" w:cs="Arial" w:eastAsia="Arial" w:hAnsi="Arial"/>
          <w:color w:val="2C2C2C"/>
          <w:sz w:val="22"/>
          <w:szCs w:val="22"/>
        </w:rPr>
        <w:t xml:space="preserve">Introduce a lead time threshold alert system: flag orders projected to exceed 190 days for proactive intervention</w:t>
      </w:r>
    </w:p>
    <w:p>
      <w:pPr>
        <w:pStyle w:val="Heading2"/>
        <w:spacing w:after="120" w:before="240"/>
      </w:pPr>
      <w:r>
        <w:rPr>
          <w:rFonts w:ascii="Arial" w:cs="Arial" w:eastAsia="Arial" w:hAnsi="Arial"/>
          <w:b/>
          <w:bCs/>
          <w:color w:val="2E4057"/>
          <w:sz w:val="28"/>
          <w:szCs w:val="28"/>
        </w:rPr>
        <w:t xml:space="preserve">6.2 Network Expansion</w:t>
      </w:r>
    </w:p>
    <w:p>
      <w:pPr>
        <w:pStyle w:val="ListParagraph"/>
        <w:numPr>
          <w:ilvl w:val="0"/>
          <w:numId w:val="2"/>
        </w:numPr>
        <w:spacing w:after="40" w:before="40"/>
      </w:pPr>
      <w:r>
        <w:rPr>
          <w:rFonts w:ascii="Arial" w:cs="Arial" w:eastAsia="Arial" w:hAnsi="Arial"/>
          <w:color w:val="2C2C2C"/>
          <w:sz w:val="22"/>
          <w:szCs w:val="22"/>
        </w:rPr>
        <w:t xml:space="preserve">Evaluate establishing a new distribution hub or 3PL partnership in the northeast US (e.g., New Jersey or Pennsylvania) to serve the Atlantic coast more efficiently</w:t>
      </w:r>
    </w:p>
    <w:p>
      <w:pPr>
        <w:pStyle w:val="ListParagraph"/>
        <w:numPr>
          <w:ilvl w:val="0"/>
          <w:numId w:val="2"/>
        </w:numPr>
        <w:spacing w:after="40" w:before="40"/>
      </w:pPr>
      <w:r>
        <w:rPr>
          <w:rFonts w:ascii="Arial" w:cs="Arial" w:eastAsia="Arial" w:hAnsi="Arial"/>
          <w:color w:val="2C2C2C"/>
          <w:sz w:val="22"/>
          <w:szCs w:val="22"/>
        </w:rPr>
        <w:t xml:space="preserve">Consider a Gulf-region warehouse near Texas or Louisiana to reduce the Gulf region's 4-day lead time disadvantage</w:t>
      </w:r>
    </w:p>
    <w:p>
      <w:pPr>
        <w:pStyle w:val="Heading2"/>
        <w:spacing w:after="120" w:before="240"/>
      </w:pPr>
      <w:r>
        <w:rPr>
          <w:rFonts w:ascii="Arial" w:cs="Arial" w:eastAsia="Arial" w:hAnsi="Arial"/>
          <w:b/>
          <w:bCs/>
          <w:color w:val="2E4057"/>
          <w:sz w:val="28"/>
          <w:szCs w:val="28"/>
        </w:rPr>
        <w:t xml:space="preserve">6.3 Product Portfolio</w:t>
      </w:r>
    </w:p>
    <w:p>
      <w:pPr>
        <w:pStyle w:val="ListParagraph"/>
        <w:numPr>
          <w:ilvl w:val="0"/>
          <w:numId w:val="2"/>
        </w:numPr>
        <w:spacing w:after="40" w:before="40"/>
      </w:pPr>
      <w:r>
        <w:rPr>
          <w:rFonts w:ascii="Arial" w:cs="Arial" w:eastAsia="Arial" w:hAnsi="Arial"/>
          <w:color w:val="2C2C2C"/>
          <w:sz w:val="22"/>
          <w:szCs w:val="22"/>
        </w:rPr>
        <w:t xml:space="preserve">Investigate the Sugar division's low revenue ($427.48 total) — assess whether pricing, distribution coverage, or demand generation is the limiting factor</w:t>
      </w:r>
    </w:p>
    <w:p>
      <w:pPr>
        <w:pStyle w:val="ListParagraph"/>
        <w:numPr>
          <w:ilvl w:val="0"/>
          <w:numId w:val="2"/>
        </w:numPr>
        <w:spacing w:after="40" w:before="40"/>
      </w:pPr>
      <w:r>
        <w:rPr>
          <w:rFonts w:ascii="Arial" w:cs="Arial" w:eastAsia="Arial" w:hAnsi="Arial"/>
          <w:color w:val="2C2C2C"/>
          <w:sz w:val="22"/>
          <w:szCs w:val="22"/>
        </w:rPr>
        <w:t xml:space="preserve">Create dedicated shipping workflows for top-5 Wonka Bar products given their revenue significance</w:t>
      </w:r>
    </w:p>
    <w:p>
      <w:pPr>
        <w:pStyle w:val="Heading2"/>
        <w:spacing w:after="120" w:before="240"/>
      </w:pPr>
      <w:r>
        <w:rPr>
          <w:rFonts w:ascii="Arial" w:cs="Arial" w:eastAsia="Arial" w:hAnsi="Arial"/>
          <w:b/>
          <w:bCs/>
          <w:color w:val="2E4057"/>
          <w:sz w:val="28"/>
          <w:szCs w:val="28"/>
        </w:rPr>
        <w:t xml:space="preserve">6.4 Data &amp; Technology</w:t>
      </w:r>
    </w:p>
    <w:p>
      <w:pPr>
        <w:pStyle w:val="ListParagraph"/>
        <w:numPr>
          <w:ilvl w:val="0"/>
          <w:numId w:val="2"/>
        </w:numPr>
        <w:spacing w:after="40" w:before="40"/>
      </w:pPr>
      <w:r>
        <w:rPr>
          <w:rFonts w:ascii="Arial" w:cs="Arial" w:eastAsia="Arial" w:hAnsi="Arial"/>
          <w:color w:val="2C2C2C"/>
          <w:sz w:val="22"/>
          <w:szCs w:val="22"/>
        </w:rPr>
        <w:t xml:space="preserve">Deploy the Streamlit dashboard for real-time route efficiency monitoring, replacing ad-hoc reporting</w:t>
      </w:r>
    </w:p>
    <w:p>
      <w:pPr>
        <w:pStyle w:val="ListParagraph"/>
        <w:numPr>
          <w:ilvl w:val="0"/>
          <w:numId w:val="2"/>
        </w:numPr>
        <w:spacing w:after="40" w:before="40"/>
      </w:pPr>
      <w:r>
        <w:rPr>
          <w:rFonts w:ascii="Arial" w:cs="Arial" w:eastAsia="Arial" w:hAnsi="Arial"/>
          <w:color w:val="2C2C2C"/>
          <w:sz w:val="22"/>
          <w:szCs w:val="22"/>
        </w:rPr>
        <w:t xml:space="preserve">Integrate route efficiency scores into carrier selection logic for automated shipping method recommendations</w:t>
      </w:r>
    </w:p>
    <w:p>
      <w:pPr>
        <w:pStyle w:val="ListParagraph"/>
        <w:numPr>
          <w:ilvl w:val="0"/>
          <w:numId w:val="2"/>
        </w:numPr>
        <w:spacing w:after="40" w:before="40"/>
      </w:pPr>
      <w:r>
        <w:rPr>
          <w:rFonts w:ascii="Arial" w:cs="Arial" w:eastAsia="Arial" w:hAnsi="Arial"/>
          <w:color w:val="2C2C2C"/>
          <w:sz w:val="22"/>
          <w:szCs w:val="22"/>
        </w:rPr>
        <w:t xml:space="preserve">Implement monthly KPI reviews using the Route Efficiency Score as the primary logistics health metric</w:t>
      </w:r>
    </w:p>
    <w:p>
      <w:pPr>
        <w:spacing w:after="100" w:before="100"/>
      </w:pPr>
      <w:r>
        <w:t xml:space="preserve"/>
      </w:r>
    </w:p>
    <w:p>
      <w:r>
        <w:br w:type="page"/>
      </w:r>
    </w:p>
    <w:p>
      <w:pPr>
        <w:pStyle w:val="Heading1"/>
        <w:spacing w:after="160" w:before="320"/>
      </w:pPr>
      <w:r>
        <w:rPr>
          <w:rFonts w:ascii="Arial" w:cs="Arial" w:eastAsia="Arial" w:hAnsi="Arial"/>
          <w:b/>
          <w:bCs/>
          <w:color w:val="1B3A6B"/>
          <w:sz w:val="36"/>
          <w:szCs w:val="36"/>
        </w:rPr>
        <w:t xml:space="preserve">7. Conclusion</w:t>
      </w:r>
    </w:p>
    <w:p>
      <w:pPr>
        <w:pBdr>
          <w:bottom w:val="single" w:color="3D7EBF" w:sz="4" w:space="1"/>
        </w:pBdr>
        <w:spacing w:after="120" w:before="120"/>
      </w:pPr>
      <w:r>
        <w:t xml:space="preserve"/>
      </w:r>
    </w:p>
    <w:p>
      <w:pPr>
        <w:spacing w:after="120" w:before="60"/>
        <w:jc w:val="both"/>
      </w:pPr>
      <w:r>
        <w:rPr>
          <w:rFonts w:ascii="Arial" w:cs="Arial" w:eastAsia="Arial" w:hAnsi="Arial"/>
          <w:color w:val="2C2C2C"/>
          <w:sz w:val="22"/>
          <w:szCs w:val="22"/>
        </w:rPr>
        <w:t xml:space="preserve">This research establishes a rigorous, data-driven framework for understanding shipping route efficiency at Nassau Candy Distributor. Through systematic analysis of 10,194 order records spanning January 2024 to December 2025, this paper has quantified route-level performance, identified geographic bottlenecks, benchmarked shipping modes, and developed an actionable efficiency scoring methodology.</w:t>
      </w:r>
    </w:p>
    <w:p>
      <w:pPr>
        <w:spacing w:after="120" w:before="60"/>
        <w:jc w:val="both"/>
      </w:pPr>
      <w:r>
        <w:rPr>
          <w:rFonts w:ascii="Arial" w:cs="Arial" w:eastAsia="Arial" w:hAnsi="Arial"/>
          <w:color w:val="2C2C2C"/>
          <w:sz w:val="22"/>
          <w:szCs w:val="22"/>
        </w:rPr>
        <w:t xml:space="preserve">The key findings are: (1) the Gulf region and northeastern US states represent the primary logistics bottlenecks; (2) Standard Class shipping's dominance at the slowest lead time warrants reassessment; (3) the Chocolate division's revenue concentration presents both an optimization opportunity and a supply chain risk; and (4) central US factory locations provide inherent advantages that can be systematically leveraged through route-aware carrier selection.</w:t>
      </w:r>
    </w:p>
    <w:p>
      <w:pPr>
        <w:spacing w:after="120" w:before="60"/>
        <w:jc w:val="both"/>
      </w:pPr>
      <w:r>
        <w:rPr>
          <w:rFonts w:ascii="Arial" w:cs="Arial" w:eastAsia="Arial" w:hAnsi="Arial"/>
          <w:color w:val="2C2C2C"/>
          <w:sz w:val="22"/>
          <w:szCs w:val="22"/>
        </w:rPr>
        <w:t xml:space="preserve">By transitioning from reactive to data-driven logistics management — enabled by tools such as the accompanying Streamlit dashboard — Nassau Candy Distributor can achieve measurable improvements in delivery reliability, cost efficiency, and customer satisfaction across its national distribution network.</w:t>
      </w:r>
    </w:p>
    <w:p>
      <w:pPr>
        <w:spacing w:after="100" w:before="100"/>
      </w:pPr>
      <w:r>
        <w:t xml:space="preserve"/>
      </w:r>
    </w:p>
    <w:p>
      <w:r>
        <w:br w:type="page"/>
      </w:r>
    </w:p>
    <w:p>
      <w:pPr>
        <w:pStyle w:val="Heading1"/>
        <w:spacing w:after="160" w:before="320"/>
      </w:pPr>
      <w:r>
        <w:rPr>
          <w:rFonts w:ascii="Arial" w:cs="Arial" w:eastAsia="Arial" w:hAnsi="Arial"/>
          <w:b/>
          <w:bCs/>
          <w:color w:val="1B3A6B"/>
          <w:sz w:val="36"/>
          <w:szCs w:val="36"/>
        </w:rPr>
        <w:t xml:space="preserve">8. References &amp; Data Sources</w:t>
      </w:r>
    </w:p>
    <w:p>
      <w:pPr>
        <w:pBdr>
          <w:bottom w:val="single" w:color="3D7EBF" w:sz="4" w:space="1"/>
        </w:pBdr>
        <w:spacing w:after="120" w:before="120"/>
      </w:pPr>
      <w:r>
        <w:t xml:space="preserve"/>
      </w:r>
    </w:p>
    <w:p>
      <w:pPr>
        <w:pStyle w:val="ListParagraph"/>
        <w:numPr>
          <w:ilvl w:val="0"/>
          <w:numId w:val="2"/>
        </w:numPr>
        <w:spacing w:after="40" w:before="40"/>
      </w:pPr>
      <w:r>
        <w:rPr>
          <w:rFonts w:ascii="Arial" w:cs="Arial" w:eastAsia="Arial" w:hAnsi="Arial"/>
          <w:color w:val="2C2C2C"/>
          <w:sz w:val="22"/>
          <w:szCs w:val="22"/>
        </w:rPr>
        <w:t xml:space="preserve">Primary Dataset: Nassau_Candy.csv — Internal order and shipment records, January 2024–December 2025</w:t>
      </w:r>
    </w:p>
    <w:p>
      <w:pPr>
        <w:pStyle w:val="ListParagraph"/>
        <w:numPr>
          <w:ilvl w:val="0"/>
          <w:numId w:val="2"/>
        </w:numPr>
        <w:spacing w:after="40" w:before="40"/>
      </w:pPr>
      <w:r>
        <w:rPr>
          <w:rFonts w:ascii="Arial" w:cs="Arial" w:eastAsia="Arial" w:hAnsi="Arial"/>
          <w:color w:val="2C2C2C"/>
          <w:sz w:val="22"/>
          <w:szCs w:val="22"/>
        </w:rPr>
        <w:t xml:space="preserve">Factory Coordinates: Project specification document — Nassau Candy Distributor logistics brief</w:t>
      </w:r>
    </w:p>
    <w:p>
      <w:pPr>
        <w:pStyle w:val="ListParagraph"/>
        <w:numPr>
          <w:ilvl w:val="0"/>
          <w:numId w:val="2"/>
        </w:numPr>
        <w:spacing w:after="40" w:before="40"/>
      </w:pPr>
      <w:r>
        <w:rPr>
          <w:rFonts w:ascii="Arial" w:cs="Arial" w:eastAsia="Arial" w:hAnsi="Arial"/>
          <w:color w:val="2C2C2C"/>
          <w:sz w:val="22"/>
          <w:szCs w:val="22"/>
        </w:rPr>
        <w:t xml:space="preserve">Product-Factory Correlation: Nassau Candy internal product catalog</w:t>
      </w:r>
    </w:p>
    <w:p>
      <w:pPr>
        <w:pStyle w:val="ListParagraph"/>
        <w:numPr>
          <w:ilvl w:val="0"/>
          <w:numId w:val="2"/>
        </w:numPr>
        <w:spacing w:after="40" w:before="40"/>
      </w:pPr>
      <w:r>
        <w:rPr>
          <w:rFonts w:ascii="Arial" w:cs="Arial" w:eastAsia="Arial" w:hAnsi="Arial"/>
          <w:color w:val="2C2C2C"/>
          <w:sz w:val="22"/>
          <w:szCs w:val="22"/>
        </w:rPr>
        <w:t xml:space="preserve">Methodology Reference: McKinsey &amp; Company (2022). Supply Chain Efficiency Frameworks for Distribution Networks</w:t>
      </w:r>
    </w:p>
    <w:p>
      <w:pPr>
        <w:pStyle w:val="ListParagraph"/>
        <w:numPr>
          <w:ilvl w:val="0"/>
          <w:numId w:val="2"/>
        </w:numPr>
        <w:spacing w:after="40" w:before="40"/>
      </w:pPr>
      <w:r>
        <w:rPr>
          <w:rFonts w:ascii="Arial" w:cs="Arial" w:eastAsia="Arial" w:hAnsi="Arial"/>
          <w:color w:val="2C2C2C"/>
          <w:sz w:val="22"/>
          <w:szCs w:val="22"/>
        </w:rPr>
        <w:t xml:space="preserve">Python Libraries: Pandas, NumPy, Matplotlib, Seaborn, Plotly — open-source data analysis tools</w:t>
      </w:r>
    </w:p>
    <w:p>
      <w:pPr>
        <w:pStyle w:val="ListParagraph"/>
        <w:numPr>
          <w:ilvl w:val="0"/>
          <w:numId w:val="2"/>
        </w:numPr>
        <w:spacing w:after="40" w:before="40"/>
      </w:pPr>
      <w:r>
        <w:rPr>
          <w:rFonts w:ascii="Arial" w:cs="Arial" w:eastAsia="Arial" w:hAnsi="Arial"/>
          <w:color w:val="2C2C2C"/>
          <w:sz w:val="22"/>
          <w:szCs w:val="22"/>
        </w:rPr>
        <w:t xml:space="preserve">Streamlit (2024). Streamlit Documentation. https://docs.streamlit.io</w:t>
      </w:r>
    </w:p>
    <w:p>
      <w:pPr>
        <w:pStyle w:val="ListParagraph"/>
        <w:numPr>
          <w:ilvl w:val="0"/>
          <w:numId w:val="2"/>
        </w:numPr>
        <w:spacing w:after="40" w:before="40"/>
      </w:pPr>
      <w:r>
        <w:rPr>
          <w:rFonts w:ascii="Arial" w:cs="Arial" w:eastAsia="Arial" w:hAnsi="Arial"/>
          <w:color w:val="2C2C2C"/>
          <w:sz w:val="22"/>
          <w:szCs w:val="22"/>
        </w:rPr>
        <w:t xml:space="preserve">Folium (2024). Folium Mapping Library. https://python-visualization.github.io/folium</w:t>
      </w:r>
    </w:p>
    <w:p>
      <w:pPr>
        <w:spacing w:after="100" w:before="100"/>
      </w:pPr>
      <w:r>
        <w:t xml:space="preserve"/>
      </w:r>
    </w:p>
    <w:p>
      <w:pPr>
        <w:spacing w:after="100" w:before="100"/>
      </w:pPr>
      <w:r>
        <w:t xml:space="preserve"/>
      </w:r>
    </w:p>
    <w:p>
      <w:pPr>
        <w:pBdr>
          <w:bottom w:val="single" w:color="3D7EBF" w:sz="4" w:space="1"/>
        </w:pBdr>
        <w:spacing w:after="120" w:before="120"/>
      </w:pPr>
      <w:r>
        <w:t xml:space="preserve"/>
      </w:r>
    </w:p>
    <w:p>
      <w:pPr>
        <w:spacing w:before="200"/>
        <w:jc w:val="center"/>
      </w:pPr>
      <w:r>
        <w:rPr>
          <w:rFonts w:ascii="Arial" w:cs="Arial" w:eastAsia="Arial" w:hAnsi="Arial"/>
          <w:i/>
          <w:iCs/>
          <w:color w:val="AAAAAA"/>
          <w:sz w:val="18"/>
          <w:szCs w:val="18"/>
        </w:rPr>
        <w:t xml:space="preserve">End of Report  |  Nassau Candy Distributor — Shipping Route Efficiency Analysis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360"/>
      </w:tabs>
    </w:pPr>
    <w:r>
      <w:rPr>
        <w:rFonts w:ascii="Arial" w:cs="Arial" w:eastAsia="Arial" w:hAnsi="Arial"/>
        <w:color w:val="888888"/>
        <w:sz w:val="16"/>
        <w:szCs w:val="16"/>
      </w:rPr>
      <w:t xml:space="preserve">Confidential — Internship Research Report  |  2024–2025</w:t>
    </w:r>
    <w:r>
      <w:rPr>
        <w:rFonts w:ascii="Arial" w:cs="Arial" w:eastAsia="Arial" w:hAnsi="Arial"/>
        <w:color w:val="888888"/>
        <w:sz w:val="16"/>
        <w:szCs w:val="16"/>
      </w:rPr>
      <w:t xml:space="preserve">	Page </w:t>
    </w:r>
    <w:r>
      <w:rPr>
        <w:rFonts w:ascii="Arial" w:cs="Arial" w:eastAsia="Arial" w:hAnsi="Arial"/>
        <w:color w:val="888888"/>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D7EBF" w:sz="4" w:space="1"/>
      </w:pBdr>
    </w:pPr>
    <w:r>
      <w:rPr>
        <w:rFonts w:ascii="Arial" w:cs="Arial" w:eastAsia="Arial" w:hAnsi="Arial"/>
        <w:color w:val="3D7EBF"/>
        <w:sz w:val="18"/>
        <w:szCs w:val="18"/>
      </w:rPr>
      <w:t xml:space="preserve">Nassau Candy Distributor — Shipping Route Efficiency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2026-04-05T09:46:34.053Z</dcterms:created>
  <dcterms:modified xsi:type="dcterms:W3CDTF">2026-04-05T09:46:34.054Z</dcterms:modified>
</cp:coreProperties>
</file>

<file path=docProps/custom.xml><?xml version="1.0" encoding="utf-8"?>
<Properties xmlns="http://schemas.openxmlformats.org/officeDocument/2006/custom-properties" xmlns:vt="http://schemas.openxmlformats.org/officeDocument/2006/docPropsVTypes"/>
</file>