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Javier García</w:t>
      </w:r>
    </w:p>
    <w:p>
      <w:r>
        <w:t xml:space="preserve">Contador</w:t>
      </w:r>
    </w:p>
    <w:p>
      <w:r>
        <w:t xml:space="preserve">Barcelona, Cataluña, España | Tel.: +34 610 432 909 | javiergarcia37@example.org</w:t>
      </w:r>
    </w:p>
    <w:p>
      <w:pPr>
        <w:pStyle w:val="Heading1"/>
      </w:pPr>
      <w:r>
        <w:t xml:space="preserve">SOBRE MÍ</w:t>
      </w:r>
    </w:p>
    <w:p>
      <w:r>
        <w:t xml:space="preserve">Contador con 7 años de experiencia en contabilidad general, impuestos y cierres mensuales. Manejo de ERP y relación con auditores externos.</w:t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57"/>
        <w:gridCol w:w="6770"/>
      </w:tblGrid>
      <w:tr>
        <w:tc>
          <w:tcPr>
            <w:tcW w:type="pct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EXPERIENCIA</w:t>
            </w:r>
          </w:p>
        </w:tc>
        <w:tc>
          <w:tcPr>
            <w:tcW w:type="pct" w:w="3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pct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septiembre 2024 – actualidad</w:t>
            </w:r>
          </w:p>
        </w:tc>
        <w:tc>
          <w:tcPr>
            <w:tcW w:type="pct" w:w="3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Jefe de Contabilidad</w:t>
            </w:r>
          </w:p>
          <w:p>
            <w:r>
              <w:t xml:space="preserve">Constructora del Ebro S.A. — Barcelona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Reducción del cierre mensual de 3 a 3 días hábiles.</w:t>
            </w:r>
          </w:p>
        </w:tc>
      </w:tr>
      <w:tr>
        <w:tc>
          <w:tcPr>
            <w:tcW w:type="pct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diciembre 2021 – junio 2024</w:t>
            </w:r>
          </w:p>
        </w:tc>
        <w:tc>
          <w:tcPr>
            <w:tcW w:type="pct" w:w="3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Contador Senior</w:t>
            </w:r>
          </w:p>
          <w:p>
            <w:r>
              <w:t xml:space="preserve">Agroindustrias del Ebro S.L. — Barcelona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Coordinación con auditores externos en la auditoría anual.</w:t>
            </w:r>
          </w:p>
        </w:tc>
      </w:tr>
      <w:tr>
        <w:tc>
          <w:tcPr>
            <w:tcW w:type="pct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diciembre 2018 – septiembre 2021</w:t>
            </w:r>
          </w:p>
        </w:tc>
        <w:tc>
          <w:tcPr>
            <w:tcW w:type="pct" w:w="3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Analista Contable</w:t>
            </w:r>
          </w:p>
          <w:p>
            <w:r>
              <w:t xml:space="preserve">Farmacéutica de Levante S.A. — Barcelona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Conciliaciones bancarias de 5 cuentas corrientes.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Liquidación de impuestos y presentación de declaraciones juradas.</w:t>
            </w:r>
          </w:p>
        </w:tc>
      </w:tr>
      <w:tr>
        <w:tc>
          <w:tcPr>
            <w:tcW w:type="pct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ESTUDIOS</w:t>
            </w:r>
          </w:p>
        </w:tc>
        <w:tc>
          <w:tcPr>
            <w:tcW w:type="pct" w:w="3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pct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2015 – 2018</w:t>
            </w:r>
          </w:p>
        </w:tc>
        <w:tc>
          <w:tcPr>
            <w:tcW w:type="pct" w:w="3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Técnico Superior en Contabilidad</w:t>
            </w:r>
          </w:p>
          <w:p>
            <w:r>
              <w:t xml:space="preserve">Centro de FP Mediterráneo</w:t>
            </w:r>
          </w:p>
        </w:tc>
      </w:tr>
      <w:tr>
        <w:tc>
          <w:tcPr>
            <w:tcW w:type="pct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HABILIDADES</w:t>
            </w:r>
          </w:p>
        </w:tc>
        <w:tc>
          <w:tcPr>
            <w:tcW w:type="pct" w:w="3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pct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pct" w:w="3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SAP FI, Conciliaciones bancarias, Excel avanzado, Presupuestos, Auditoría, Impuestos, NIIF, Power BI</w:t>
            </w:r>
          </w:p>
        </w:tc>
      </w:tr>
      <w:tr>
        <w:tc>
          <w:tcPr>
            <w:tcW w:type="pct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IDIOMAS</w:t>
            </w:r>
          </w:p>
        </w:tc>
        <w:tc>
          <w:tcPr>
            <w:tcW w:type="pct" w:w="3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pct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pct" w:w="3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Español: Nativo</w:t>
            </w:r>
          </w:p>
        </w:tc>
      </w:tr>
      <w:tr>
        <w:tc>
          <w:tcPr>
            <w:tcW w:type="pct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pct" w:w="3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Inglés: Avanzado (C1)</w:t>
            </w:r>
          </w:p>
        </w:tc>
      </w:tr>
      <w:tr>
        <w:tc>
          <w:tcPr>
            <w:tcW w:type="pct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pct" w:w="3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Alemán: B1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Javier García</dc:title>
  <dc:creator>cvparse eval dataset</dc:creator>
  <cp:lastModifiedBy>Un-named</cp:lastModifiedBy>
  <cp:revision>1</cp:revision>
  <dcterms:created xsi:type="dcterms:W3CDTF">2026-01-01T00:00:00.000Z</dcterms:created>
  <dcterms:modified xsi:type="dcterms:W3CDTF">2026-01-01T00:00:00.000Z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