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rPr>
        <w:tag w:val="MENDELEY_BIBLIOGRAPHY"/>
        <w:id w:val="825327846"/>
        <w:placeholder>
          <w:docPart w:val="DefaultPlaceholder_-1854013440"/>
        </w:placeholder>
      </w:sdtPr>
      <w:sdtContent>
        <w:p w14:paraId="57D22A26" w14:textId="77777777" w:rsidR="007B7AD9" w:rsidRPr="007B7AD9" w:rsidRDefault="007B7AD9">
          <w:pPr>
            <w:autoSpaceDE w:val="0"/>
            <w:autoSpaceDN w:val="0"/>
            <w:ind w:hanging="480"/>
            <w:divId w:val="1494107730"/>
            <w:rPr>
              <w:color w:val="000000"/>
            </w:rPr>
          </w:pPr>
          <w:r w:rsidRPr="007B7AD9">
            <w:rPr>
              <w:color w:val="000000"/>
            </w:rPr>
            <w:t xml:space="preserve">Adamyan L, </w:t>
          </w:r>
          <w:proofErr w:type="spellStart"/>
          <w:r w:rsidRPr="007B7AD9">
            <w:rPr>
              <w:color w:val="000000"/>
            </w:rPr>
            <w:t>Aznaurova</w:t>
          </w:r>
          <w:proofErr w:type="spellEnd"/>
          <w:r w:rsidRPr="007B7AD9">
            <w:rPr>
              <w:color w:val="000000"/>
            </w:rPr>
            <w:t xml:space="preserve"> Y, Stepanian A </w:t>
          </w:r>
          <w:r w:rsidRPr="007B7AD9">
            <w:rPr>
              <w:i/>
              <w:iCs/>
              <w:color w:val="000000"/>
            </w:rPr>
            <w:t>et al.</w:t>
          </w:r>
          <w:r w:rsidRPr="007B7AD9">
            <w:rPr>
              <w:color w:val="000000"/>
            </w:rPr>
            <w:t xml:space="preserve"> Gene Expression Signature of Endometrial Samples from Women with and without Endometriosis. </w:t>
          </w:r>
          <w:r w:rsidRPr="007B7AD9">
            <w:rPr>
              <w:i/>
              <w:iCs/>
              <w:color w:val="000000"/>
            </w:rPr>
            <w:t xml:space="preserve">J Minim Invasive </w:t>
          </w:r>
          <w:proofErr w:type="spellStart"/>
          <w:r w:rsidRPr="007B7AD9">
            <w:rPr>
              <w:i/>
              <w:iCs/>
              <w:color w:val="000000"/>
            </w:rPr>
            <w:t>Gynecol</w:t>
          </w:r>
          <w:proofErr w:type="spellEnd"/>
          <w:r w:rsidRPr="007B7AD9">
            <w:rPr>
              <w:color w:val="000000"/>
            </w:rPr>
            <w:t xml:space="preserve"> 2021;</w:t>
          </w:r>
          <w:r w:rsidRPr="007B7AD9">
            <w:rPr>
              <w:b/>
              <w:bCs/>
              <w:color w:val="000000"/>
            </w:rPr>
            <w:t>28</w:t>
          </w:r>
          <w:r w:rsidRPr="007B7AD9">
            <w:rPr>
              <w:color w:val="000000"/>
            </w:rPr>
            <w:t>(10):1774–85. https://doi.org/10.1016/j.jmig.2021.03.011.</w:t>
          </w:r>
        </w:p>
        <w:p w14:paraId="34A7CA93" w14:textId="77777777" w:rsidR="007B7AD9" w:rsidRPr="007B7AD9" w:rsidRDefault="007B7AD9">
          <w:pPr>
            <w:autoSpaceDE w:val="0"/>
            <w:autoSpaceDN w:val="0"/>
            <w:ind w:hanging="480"/>
            <w:divId w:val="444469845"/>
            <w:rPr>
              <w:color w:val="000000"/>
            </w:rPr>
          </w:pPr>
          <w:r w:rsidRPr="007B7AD9">
            <w:rPr>
              <w:color w:val="000000"/>
            </w:rPr>
            <w:t>Apostolou E, Thanos D. Virus Infection Induces NF-</w:t>
          </w:r>
          <w:proofErr w:type="spellStart"/>
          <w:r w:rsidRPr="007B7AD9">
            <w:rPr>
              <w:color w:val="000000"/>
            </w:rPr>
            <w:t>κB</w:t>
          </w:r>
          <w:proofErr w:type="spellEnd"/>
          <w:r w:rsidRPr="007B7AD9">
            <w:rPr>
              <w:color w:val="000000"/>
            </w:rPr>
            <w:t xml:space="preserve">-Dependent </w:t>
          </w:r>
          <w:proofErr w:type="spellStart"/>
          <w:r w:rsidRPr="007B7AD9">
            <w:rPr>
              <w:color w:val="000000"/>
            </w:rPr>
            <w:t>Interchromosomal</w:t>
          </w:r>
          <w:proofErr w:type="spellEnd"/>
          <w:r w:rsidRPr="007B7AD9">
            <w:rPr>
              <w:color w:val="000000"/>
            </w:rPr>
            <w:t xml:space="preserve"> Associations Mediating Monoallelic IFN-β Gene Expression. </w:t>
          </w:r>
          <w:r w:rsidRPr="007B7AD9">
            <w:rPr>
              <w:i/>
              <w:iCs/>
              <w:color w:val="000000"/>
            </w:rPr>
            <w:t>Cell</w:t>
          </w:r>
          <w:r w:rsidRPr="007B7AD9">
            <w:rPr>
              <w:color w:val="000000"/>
            </w:rPr>
            <w:t xml:space="preserve"> 2008;</w:t>
          </w:r>
          <w:r w:rsidRPr="007B7AD9">
            <w:rPr>
              <w:b/>
              <w:bCs/>
              <w:color w:val="000000"/>
            </w:rPr>
            <w:t>134</w:t>
          </w:r>
          <w:r w:rsidRPr="007B7AD9">
            <w:rPr>
              <w:color w:val="000000"/>
            </w:rPr>
            <w:t>(1):85–96. https://doi.org/10.1016/j.cell.2008.05.052.</w:t>
          </w:r>
        </w:p>
        <w:p w14:paraId="241329EB" w14:textId="77777777" w:rsidR="007B7AD9" w:rsidRPr="007B7AD9" w:rsidRDefault="007B7AD9">
          <w:pPr>
            <w:autoSpaceDE w:val="0"/>
            <w:autoSpaceDN w:val="0"/>
            <w:ind w:hanging="480"/>
            <w:divId w:val="195893409"/>
            <w:rPr>
              <w:color w:val="000000"/>
            </w:rPr>
          </w:pPr>
          <w:proofErr w:type="spellStart"/>
          <w:r w:rsidRPr="007B7AD9">
            <w:rPr>
              <w:color w:val="000000"/>
            </w:rPr>
            <w:t>Barnada</w:t>
          </w:r>
          <w:proofErr w:type="spellEnd"/>
          <w:r w:rsidRPr="007B7AD9">
            <w:rPr>
              <w:color w:val="000000"/>
            </w:rPr>
            <w:t xml:space="preserve"> SM, </w:t>
          </w:r>
          <w:proofErr w:type="spellStart"/>
          <w:r w:rsidRPr="007B7AD9">
            <w:rPr>
              <w:color w:val="000000"/>
            </w:rPr>
            <w:t>Isopi</w:t>
          </w:r>
          <w:proofErr w:type="spellEnd"/>
          <w:r w:rsidRPr="007B7AD9">
            <w:rPr>
              <w:color w:val="000000"/>
            </w:rPr>
            <w:t xml:space="preserve"> A, Tejada-Martinez D </w:t>
          </w:r>
          <w:r w:rsidRPr="007B7AD9">
            <w:rPr>
              <w:i/>
              <w:iCs/>
              <w:color w:val="000000"/>
            </w:rPr>
            <w:t>et al.</w:t>
          </w:r>
          <w:r w:rsidRPr="007B7AD9">
            <w:rPr>
              <w:color w:val="000000"/>
            </w:rPr>
            <w:t xml:space="preserve"> Genomic features underlie the co-option of SVA transposons as cis-regulatory elements in human pluripotent stem cells.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2022;</w:t>
          </w:r>
          <w:r w:rsidRPr="007B7AD9">
            <w:rPr>
              <w:b/>
              <w:bCs/>
              <w:color w:val="000000"/>
            </w:rPr>
            <w:t>18</w:t>
          </w:r>
          <w:r w:rsidRPr="007B7AD9">
            <w:rPr>
              <w:color w:val="000000"/>
            </w:rPr>
            <w:t>(6</w:t>
          </w:r>
          <w:proofErr w:type="gramStart"/>
          <w:r w:rsidRPr="007B7AD9">
            <w:rPr>
              <w:color w:val="000000"/>
            </w:rPr>
            <w:t>):e</w:t>
          </w:r>
          <w:proofErr w:type="gramEnd"/>
          <w:r w:rsidRPr="007B7AD9">
            <w:rPr>
              <w:color w:val="000000"/>
            </w:rPr>
            <w:t>1010225. https://doi.org/10.1371/JOURNAL.PGEN.1010225.</w:t>
          </w:r>
        </w:p>
        <w:p w14:paraId="0E3BDEE9" w14:textId="77777777" w:rsidR="007B7AD9" w:rsidRPr="007B7AD9" w:rsidRDefault="007B7AD9">
          <w:pPr>
            <w:autoSpaceDE w:val="0"/>
            <w:autoSpaceDN w:val="0"/>
            <w:ind w:hanging="480"/>
            <w:divId w:val="1125467694"/>
            <w:rPr>
              <w:color w:val="000000"/>
            </w:rPr>
          </w:pPr>
          <w:r w:rsidRPr="007B7AD9">
            <w:rPr>
              <w:color w:val="000000"/>
            </w:rPr>
            <w:lastRenderedPageBreak/>
            <w:t xml:space="preserve">Barro-Trastoy D, Köhler C. </w:t>
          </w:r>
          <w:proofErr w:type="spellStart"/>
          <w:r w:rsidRPr="007B7AD9">
            <w:rPr>
              <w:color w:val="000000"/>
            </w:rPr>
            <w:t>Helitrons</w:t>
          </w:r>
          <w:proofErr w:type="spellEnd"/>
          <w:r w:rsidRPr="007B7AD9">
            <w:rPr>
              <w:color w:val="000000"/>
            </w:rPr>
            <w:t xml:space="preserve">: genomic parasites that generate developmental novelties. </w:t>
          </w:r>
          <w:r w:rsidRPr="007B7AD9">
            <w:rPr>
              <w:i/>
              <w:iCs/>
              <w:color w:val="000000"/>
            </w:rPr>
            <w:t>Trends in Genetics</w:t>
          </w:r>
          <w:r w:rsidRPr="007B7AD9">
            <w:rPr>
              <w:color w:val="000000"/>
            </w:rPr>
            <w:t xml:space="preserve"> 2024;</w:t>
          </w:r>
          <w:r w:rsidRPr="007B7AD9">
            <w:rPr>
              <w:b/>
              <w:bCs/>
              <w:color w:val="000000"/>
            </w:rPr>
            <w:t>40</w:t>
          </w:r>
          <w:r w:rsidRPr="007B7AD9">
            <w:rPr>
              <w:color w:val="000000"/>
            </w:rPr>
            <w:t>(5):437–48. https://doi.org/10.1016/j.tig.2024.02.002.</w:t>
          </w:r>
        </w:p>
        <w:p w14:paraId="29E34F83" w14:textId="77777777" w:rsidR="007B7AD9" w:rsidRPr="007B7AD9" w:rsidRDefault="007B7AD9">
          <w:pPr>
            <w:autoSpaceDE w:val="0"/>
            <w:autoSpaceDN w:val="0"/>
            <w:ind w:hanging="480"/>
            <w:divId w:val="2010785118"/>
            <w:rPr>
              <w:color w:val="000000"/>
            </w:rPr>
          </w:pPr>
          <w:r w:rsidRPr="007B7AD9">
            <w:rPr>
              <w:color w:val="000000"/>
            </w:rPr>
            <w:t xml:space="preserve">Beck CR, Garcia-Perez JL, Badge RM </w:t>
          </w:r>
          <w:r w:rsidRPr="007B7AD9">
            <w:rPr>
              <w:i/>
              <w:iCs/>
              <w:color w:val="000000"/>
            </w:rPr>
            <w:t>et al.</w:t>
          </w:r>
          <w:r w:rsidRPr="007B7AD9">
            <w:rPr>
              <w:color w:val="000000"/>
            </w:rPr>
            <w:t xml:space="preserve"> LINE-1 Elements in Structural Variation and Disease. </w:t>
          </w:r>
          <w:r w:rsidRPr="007B7AD9">
            <w:rPr>
              <w:i/>
              <w:iCs/>
              <w:color w:val="000000"/>
            </w:rPr>
            <w:t>Annu Rev Genomics Hum Genet</w:t>
          </w:r>
          <w:r w:rsidRPr="007B7AD9">
            <w:rPr>
              <w:color w:val="000000"/>
            </w:rPr>
            <w:t xml:space="preserve"> </w:t>
          </w:r>
          <w:proofErr w:type="gramStart"/>
          <w:r w:rsidRPr="007B7AD9">
            <w:rPr>
              <w:color w:val="000000"/>
            </w:rPr>
            <w:t>2011;</w:t>
          </w:r>
          <w:r w:rsidRPr="007B7AD9">
            <w:rPr>
              <w:b/>
              <w:bCs/>
              <w:color w:val="000000"/>
            </w:rPr>
            <w:t>12</w:t>
          </w:r>
          <w:r w:rsidRPr="007B7AD9">
            <w:rPr>
              <w:color w:val="000000"/>
            </w:rPr>
            <w:t>:187</w:t>
          </w:r>
          <w:proofErr w:type="gramEnd"/>
          <w:r w:rsidRPr="007B7AD9">
            <w:rPr>
              <w:color w:val="000000"/>
            </w:rPr>
            <w:t>. https://doi.org/10.1146/ANNUREV-GENOM-082509-141802.</w:t>
          </w:r>
        </w:p>
        <w:p w14:paraId="106E1747" w14:textId="77777777" w:rsidR="007B7AD9" w:rsidRPr="007B7AD9" w:rsidRDefault="007B7AD9">
          <w:pPr>
            <w:autoSpaceDE w:val="0"/>
            <w:autoSpaceDN w:val="0"/>
            <w:ind w:hanging="480"/>
            <w:divId w:val="215746986"/>
            <w:rPr>
              <w:color w:val="000000"/>
            </w:rPr>
          </w:pPr>
          <w:r w:rsidRPr="007B7AD9">
            <w:rPr>
              <w:color w:val="000000"/>
            </w:rPr>
            <w:t xml:space="preserve">Benjamini Y, Hochberg Y. Controlling the False Discovery Rate: A Practical and Powerful Approach to Multiple Testing. </w:t>
          </w:r>
          <w:r w:rsidRPr="007B7AD9">
            <w:rPr>
              <w:i/>
              <w:iCs/>
              <w:color w:val="000000"/>
            </w:rPr>
            <w:t>Journal of the Royal Statistical Society: Series B (Methodological)</w:t>
          </w:r>
          <w:r w:rsidRPr="007B7AD9">
            <w:rPr>
              <w:color w:val="000000"/>
            </w:rPr>
            <w:t xml:space="preserve"> 1995;</w:t>
          </w:r>
          <w:r w:rsidRPr="007B7AD9">
            <w:rPr>
              <w:b/>
              <w:bCs/>
              <w:color w:val="000000"/>
            </w:rPr>
            <w:t>57</w:t>
          </w:r>
          <w:r w:rsidRPr="007B7AD9">
            <w:rPr>
              <w:color w:val="000000"/>
            </w:rPr>
            <w:t>(1):289–300. https://doi.org/10.1111/J.2517-6161.1995.TB02031.X.</w:t>
          </w:r>
        </w:p>
        <w:p w14:paraId="6A7FCB98" w14:textId="77777777" w:rsidR="007B7AD9" w:rsidRPr="007B7AD9" w:rsidRDefault="007B7AD9">
          <w:pPr>
            <w:autoSpaceDE w:val="0"/>
            <w:autoSpaceDN w:val="0"/>
            <w:ind w:hanging="480"/>
            <w:divId w:val="2016419173"/>
            <w:rPr>
              <w:color w:val="000000"/>
            </w:rPr>
          </w:pPr>
          <w:r w:rsidRPr="007B7AD9">
            <w:rPr>
              <w:color w:val="000000"/>
            </w:rPr>
            <w:t xml:space="preserve">Betancourt AJ, Wei KHC, Huang Y </w:t>
          </w:r>
          <w:r w:rsidRPr="007B7AD9">
            <w:rPr>
              <w:i/>
              <w:iCs/>
              <w:color w:val="000000"/>
            </w:rPr>
            <w:t>et al.</w:t>
          </w:r>
          <w:r w:rsidRPr="007B7AD9">
            <w:rPr>
              <w:color w:val="000000"/>
            </w:rPr>
            <w:t xml:space="preserve"> Causes and Consequences of Varying Transposable Element Activity: An Evolutionary Perspective. </w:t>
          </w:r>
          <w:r w:rsidRPr="007B7AD9">
            <w:rPr>
              <w:i/>
              <w:iCs/>
              <w:color w:val="000000"/>
            </w:rPr>
            <w:t>Annu Rev Genomics Hum Genet</w:t>
          </w:r>
          <w:r w:rsidRPr="007B7AD9">
            <w:rPr>
              <w:color w:val="000000"/>
            </w:rPr>
            <w:t xml:space="preserve"> 2024;</w:t>
          </w:r>
          <w:r w:rsidRPr="007B7AD9">
            <w:rPr>
              <w:b/>
              <w:bCs/>
              <w:color w:val="000000"/>
            </w:rPr>
            <w:t>25</w:t>
          </w:r>
          <w:r w:rsidRPr="007B7AD9">
            <w:rPr>
              <w:color w:val="000000"/>
            </w:rPr>
            <w:t>(1):1. https://doi.org/10.1146/ANNUREV-GENOM-120822-105708.</w:t>
          </w:r>
        </w:p>
        <w:p w14:paraId="43B26707" w14:textId="77777777" w:rsidR="007B7AD9" w:rsidRPr="007B7AD9" w:rsidRDefault="007B7AD9">
          <w:pPr>
            <w:autoSpaceDE w:val="0"/>
            <w:autoSpaceDN w:val="0"/>
            <w:ind w:hanging="480"/>
            <w:divId w:val="1476143152"/>
            <w:rPr>
              <w:color w:val="000000"/>
            </w:rPr>
          </w:pPr>
          <w:r w:rsidRPr="007B7AD9">
            <w:rPr>
              <w:color w:val="000000"/>
            </w:rPr>
            <w:t xml:space="preserve">Biswas SS. ChatGPT for Research and Publication: A Step-by-Step Guide. </w:t>
          </w:r>
          <w:r w:rsidRPr="007B7AD9">
            <w:rPr>
              <w:i/>
              <w:iCs/>
              <w:color w:val="000000"/>
            </w:rPr>
            <w:t xml:space="preserve">The Journal of Pediatric Pharmacology and </w:t>
          </w:r>
          <w:proofErr w:type="gramStart"/>
          <w:r w:rsidRPr="007B7AD9">
            <w:rPr>
              <w:i/>
              <w:iCs/>
              <w:color w:val="000000"/>
            </w:rPr>
            <w:t>Therapeutics :</w:t>
          </w:r>
          <w:proofErr w:type="gramEnd"/>
          <w:r w:rsidRPr="007B7AD9">
            <w:rPr>
              <w:i/>
              <w:iCs/>
              <w:color w:val="000000"/>
            </w:rPr>
            <w:t xml:space="preserve"> JPPT</w:t>
          </w:r>
          <w:r w:rsidRPr="007B7AD9">
            <w:rPr>
              <w:color w:val="000000"/>
            </w:rPr>
            <w:t xml:space="preserve"> 2023;</w:t>
          </w:r>
          <w:r w:rsidRPr="007B7AD9">
            <w:rPr>
              <w:b/>
              <w:bCs/>
              <w:color w:val="000000"/>
            </w:rPr>
            <w:t>28</w:t>
          </w:r>
          <w:r w:rsidRPr="007B7AD9">
            <w:rPr>
              <w:color w:val="000000"/>
            </w:rPr>
            <w:t>(6):576. https://doi.org/10.5863/1551-6776-28.6.576.</w:t>
          </w:r>
        </w:p>
        <w:p w14:paraId="2E274518" w14:textId="77777777" w:rsidR="007B7AD9" w:rsidRPr="007B7AD9" w:rsidRDefault="007B7AD9">
          <w:pPr>
            <w:autoSpaceDE w:val="0"/>
            <w:autoSpaceDN w:val="0"/>
            <w:ind w:hanging="480"/>
            <w:divId w:val="1707215266"/>
            <w:rPr>
              <w:color w:val="000000"/>
            </w:rPr>
          </w:pPr>
          <w:r w:rsidRPr="007B7AD9">
            <w:rPr>
              <w:color w:val="000000"/>
            </w:rPr>
            <w:t xml:space="preserve">Bourque G, Leong B, Vega VB </w:t>
          </w:r>
          <w:r w:rsidRPr="007B7AD9">
            <w:rPr>
              <w:i/>
              <w:iCs/>
              <w:color w:val="000000"/>
            </w:rPr>
            <w:t>et al.</w:t>
          </w:r>
          <w:r w:rsidRPr="007B7AD9">
            <w:rPr>
              <w:color w:val="000000"/>
            </w:rPr>
            <w:t xml:space="preserve"> Evolution of the mammalian transcription factor binding repertoire via transposable elements. </w:t>
          </w:r>
          <w:r w:rsidRPr="007B7AD9">
            <w:rPr>
              <w:i/>
              <w:iCs/>
              <w:color w:val="000000"/>
            </w:rPr>
            <w:t>Genome Res</w:t>
          </w:r>
          <w:r w:rsidRPr="007B7AD9">
            <w:rPr>
              <w:color w:val="000000"/>
            </w:rPr>
            <w:t xml:space="preserve"> 2008;</w:t>
          </w:r>
          <w:r w:rsidRPr="007B7AD9">
            <w:rPr>
              <w:b/>
              <w:bCs/>
              <w:color w:val="000000"/>
            </w:rPr>
            <w:t>18</w:t>
          </w:r>
          <w:r w:rsidRPr="007B7AD9">
            <w:rPr>
              <w:color w:val="000000"/>
            </w:rPr>
            <w:t>(11):1752. https://doi.org/10.1101/GR.080663.108.</w:t>
          </w:r>
        </w:p>
        <w:p w14:paraId="3392837C" w14:textId="77777777" w:rsidR="007B7AD9" w:rsidRPr="007B7AD9" w:rsidRDefault="007B7AD9">
          <w:pPr>
            <w:autoSpaceDE w:val="0"/>
            <w:autoSpaceDN w:val="0"/>
            <w:ind w:hanging="480"/>
            <w:divId w:val="114523936"/>
            <w:rPr>
              <w:color w:val="000000"/>
            </w:rPr>
          </w:pPr>
          <w:r w:rsidRPr="007B7AD9">
            <w:rPr>
              <w:color w:val="000000"/>
            </w:rPr>
            <w:t xml:space="preserve">Cardoso DO, Galeno TD. Online evaluation of the Kolmogorov–Smirnov test on arbitrarily large samples. </w:t>
          </w:r>
          <w:r w:rsidRPr="007B7AD9">
            <w:rPr>
              <w:i/>
              <w:iCs/>
              <w:color w:val="000000"/>
            </w:rPr>
            <w:t xml:space="preserve">J </w:t>
          </w:r>
          <w:proofErr w:type="spellStart"/>
          <w:r w:rsidRPr="007B7AD9">
            <w:rPr>
              <w:i/>
              <w:iCs/>
              <w:color w:val="000000"/>
            </w:rPr>
            <w:t>Comput</w:t>
          </w:r>
          <w:proofErr w:type="spellEnd"/>
          <w:r w:rsidRPr="007B7AD9">
            <w:rPr>
              <w:i/>
              <w:iCs/>
              <w:color w:val="000000"/>
            </w:rPr>
            <w:t xml:space="preserve"> Sci</w:t>
          </w:r>
          <w:r w:rsidRPr="007B7AD9">
            <w:rPr>
              <w:color w:val="000000"/>
            </w:rPr>
            <w:t xml:space="preserve"> </w:t>
          </w:r>
          <w:proofErr w:type="gramStart"/>
          <w:r w:rsidRPr="007B7AD9">
            <w:rPr>
              <w:color w:val="000000"/>
            </w:rPr>
            <w:t>2023;</w:t>
          </w:r>
          <w:r w:rsidRPr="007B7AD9">
            <w:rPr>
              <w:b/>
              <w:bCs/>
              <w:color w:val="000000"/>
            </w:rPr>
            <w:t>67</w:t>
          </w:r>
          <w:r w:rsidRPr="007B7AD9">
            <w:rPr>
              <w:color w:val="000000"/>
            </w:rPr>
            <w:t>:101959</w:t>
          </w:r>
          <w:proofErr w:type="gramEnd"/>
          <w:r w:rsidRPr="007B7AD9">
            <w:rPr>
              <w:color w:val="000000"/>
            </w:rPr>
            <w:t>. https://doi.org/10.1016/J.JOCS.2023.101959.</w:t>
          </w:r>
        </w:p>
        <w:p w14:paraId="16CAF6C1" w14:textId="77777777" w:rsidR="007B7AD9" w:rsidRPr="007B7AD9" w:rsidRDefault="007B7AD9">
          <w:pPr>
            <w:autoSpaceDE w:val="0"/>
            <w:autoSpaceDN w:val="0"/>
            <w:ind w:hanging="480"/>
            <w:divId w:val="1469518342"/>
            <w:rPr>
              <w:color w:val="000000"/>
            </w:rPr>
          </w:pPr>
          <w:r w:rsidRPr="007B7AD9">
            <w:rPr>
              <w:color w:val="000000"/>
            </w:rPr>
            <w:t xml:space="preserve">Casper J, Speir ML, Raney BJ </w:t>
          </w:r>
          <w:r w:rsidRPr="007B7AD9">
            <w:rPr>
              <w:i/>
              <w:iCs/>
              <w:color w:val="000000"/>
            </w:rPr>
            <w:t>et al.</w:t>
          </w:r>
          <w:r w:rsidRPr="007B7AD9">
            <w:rPr>
              <w:color w:val="000000"/>
            </w:rPr>
            <w:t xml:space="preserve"> The UCSC Genome Browser database: 2026 update. </w:t>
          </w:r>
          <w:r w:rsidRPr="007B7AD9">
            <w:rPr>
              <w:i/>
              <w:iCs/>
              <w:color w:val="000000"/>
            </w:rPr>
            <w:t>Nucleic Acids Res</w:t>
          </w:r>
          <w:r w:rsidRPr="007B7AD9">
            <w:rPr>
              <w:color w:val="000000"/>
            </w:rPr>
            <w:t xml:space="preserve"> 2026;</w:t>
          </w:r>
          <w:r w:rsidRPr="007B7AD9">
            <w:rPr>
              <w:b/>
              <w:bCs/>
              <w:color w:val="000000"/>
            </w:rPr>
            <w:t>54</w:t>
          </w:r>
          <w:r w:rsidRPr="007B7AD9">
            <w:rPr>
              <w:color w:val="000000"/>
            </w:rPr>
            <w:t>(D1</w:t>
          </w:r>
          <w:proofErr w:type="gramStart"/>
          <w:r w:rsidRPr="007B7AD9">
            <w:rPr>
              <w:color w:val="000000"/>
            </w:rPr>
            <w:t>):D</w:t>
          </w:r>
          <w:proofErr w:type="gramEnd"/>
          <w:r w:rsidRPr="007B7AD9">
            <w:rPr>
              <w:color w:val="000000"/>
            </w:rPr>
            <w:t>1331–5. https://doi.org/10.1093/NAR/GKAF1250.</w:t>
          </w:r>
        </w:p>
        <w:p w14:paraId="03690144" w14:textId="77777777" w:rsidR="007B7AD9" w:rsidRPr="007B7AD9" w:rsidRDefault="007B7AD9">
          <w:pPr>
            <w:autoSpaceDE w:val="0"/>
            <w:autoSpaceDN w:val="0"/>
            <w:ind w:hanging="480"/>
            <w:divId w:val="965088419"/>
            <w:rPr>
              <w:color w:val="000000"/>
            </w:rPr>
          </w:pPr>
          <w:r w:rsidRPr="007B7AD9">
            <w:rPr>
              <w:color w:val="000000"/>
            </w:rPr>
            <w:t xml:space="preserve">Catherall-Ostler AM, Dixit T. The Constructive Neutral Evolution of </w:t>
          </w:r>
          <w:proofErr w:type="spellStart"/>
          <w:r w:rsidRPr="007B7AD9">
            <w:rPr>
              <w:color w:val="000000"/>
            </w:rPr>
            <w:t>Behaviour</w:t>
          </w:r>
          <w:proofErr w:type="spellEnd"/>
          <w:r w:rsidRPr="007B7AD9">
            <w:rPr>
              <w:color w:val="000000"/>
            </w:rPr>
            <w:t xml:space="preserve">. </w:t>
          </w:r>
          <w:proofErr w:type="spellStart"/>
          <w:r w:rsidRPr="007B7AD9">
            <w:rPr>
              <w:i/>
              <w:iCs/>
              <w:color w:val="000000"/>
            </w:rPr>
            <w:t>Ecol</w:t>
          </w:r>
          <w:proofErr w:type="spellEnd"/>
          <w:r w:rsidRPr="007B7AD9">
            <w:rPr>
              <w:i/>
              <w:iCs/>
              <w:color w:val="000000"/>
            </w:rPr>
            <w:t xml:space="preserve"> Evol</w:t>
          </w:r>
          <w:r w:rsidRPr="007B7AD9">
            <w:rPr>
              <w:color w:val="000000"/>
            </w:rPr>
            <w:t xml:space="preserve"> 2025;</w:t>
          </w:r>
          <w:r w:rsidRPr="007B7AD9">
            <w:rPr>
              <w:b/>
              <w:bCs/>
              <w:color w:val="000000"/>
            </w:rPr>
            <w:t>15</w:t>
          </w:r>
          <w:r w:rsidRPr="007B7AD9">
            <w:rPr>
              <w:color w:val="000000"/>
            </w:rPr>
            <w:t>(7</w:t>
          </w:r>
          <w:proofErr w:type="gramStart"/>
          <w:r w:rsidRPr="007B7AD9">
            <w:rPr>
              <w:color w:val="000000"/>
            </w:rPr>
            <w:t>):e</w:t>
          </w:r>
          <w:proofErr w:type="gramEnd"/>
          <w:r w:rsidRPr="007B7AD9">
            <w:rPr>
              <w:color w:val="000000"/>
            </w:rPr>
            <w:t>71736. https://doi.org/10.1002/ECE3.71736.</w:t>
          </w:r>
        </w:p>
        <w:p w14:paraId="6E623530" w14:textId="77777777" w:rsidR="007B7AD9" w:rsidRPr="007B7AD9" w:rsidRDefault="007B7AD9">
          <w:pPr>
            <w:autoSpaceDE w:val="0"/>
            <w:autoSpaceDN w:val="0"/>
            <w:ind w:hanging="480"/>
            <w:divId w:val="519203033"/>
            <w:rPr>
              <w:color w:val="000000"/>
            </w:rPr>
          </w:pPr>
          <w:proofErr w:type="spellStart"/>
          <w:r w:rsidRPr="007B7AD9">
            <w:rPr>
              <w:color w:val="000000"/>
            </w:rPr>
            <w:t>Cazottes</w:t>
          </w:r>
          <w:proofErr w:type="spellEnd"/>
          <w:r w:rsidRPr="007B7AD9">
            <w:rPr>
              <w:color w:val="000000"/>
            </w:rPr>
            <w:t xml:space="preserve"> E, </w:t>
          </w:r>
          <w:proofErr w:type="spellStart"/>
          <w:r w:rsidRPr="007B7AD9">
            <w:rPr>
              <w:color w:val="000000"/>
            </w:rPr>
            <w:t>Alfeghaly</w:t>
          </w:r>
          <w:proofErr w:type="spellEnd"/>
          <w:r w:rsidRPr="007B7AD9">
            <w:rPr>
              <w:color w:val="000000"/>
            </w:rPr>
            <w:t xml:space="preserve"> C, </w:t>
          </w:r>
          <w:proofErr w:type="spellStart"/>
          <w:r w:rsidRPr="007B7AD9">
            <w:rPr>
              <w:color w:val="000000"/>
            </w:rPr>
            <w:t>Rognard</w:t>
          </w:r>
          <w:proofErr w:type="spellEnd"/>
          <w:r w:rsidRPr="007B7AD9">
            <w:rPr>
              <w:color w:val="000000"/>
            </w:rPr>
            <w:t xml:space="preserve"> C </w:t>
          </w:r>
          <w:r w:rsidRPr="007B7AD9">
            <w:rPr>
              <w:i/>
              <w:iCs/>
              <w:color w:val="000000"/>
            </w:rPr>
            <w:t>et al.</w:t>
          </w:r>
          <w:r w:rsidRPr="007B7AD9">
            <w:rPr>
              <w:color w:val="000000"/>
            </w:rPr>
            <w:t xml:space="preserve"> Remodeling of XIST regulatory landscape during primate evolution. </w:t>
          </w:r>
          <w:r w:rsidRPr="007B7AD9">
            <w:rPr>
              <w:i/>
              <w:iCs/>
              <w:color w:val="000000"/>
            </w:rPr>
            <w:t>Sci Adv</w:t>
          </w:r>
          <w:r w:rsidRPr="007B7AD9">
            <w:rPr>
              <w:color w:val="000000"/>
            </w:rPr>
            <w:t xml:space="preserve"> 2026;</w:t>
          </w:r>
          <w:r w:rsidRPr="007B7AD9">
            <w:rPr>
              <w:b/>
              <w:bCs/>
              <w:color w:val="000000"/>
            </w:rPr>
            <w:t>12</w:t>
          </w:r>
          <w:r w:rsidRPr="007B7AD9">
            <w:rPr>
              <w:color w:val="000000"/>
            </w:rPr>
            <w:t>(3</w:t>
          </w:r>
          <w:proofErr w:type="gramStart"/>
          <w:r w:rsidRPr="007B7AD9">
            <w:rPr>
              <w:color w:val="000000"/>
            </w:rPr>
            <w:t>):eadw</w:t>
          </w:r>
          <w:proofErr w:type="gramEnd"/>
          <w:r w:rsidRPr="007B7AD9">
            <w:rPr>
              <w:color w:val="000000"/>
            </w:rPr>
            <w:t>5839. https://doi.org/10.1126/SCIADV.ADW5839;ISSUE:ISSUE:DOI.</w:t>
          </w:r>
        </w:p>
        <w:p w14:paraId="489F6813" w14:textId="77777777" w:rsidR="007B7AD9" w:rsidRPr="007B7AD9" w:rsidRDefault="007B7AD9">
          <w:pPr>
            <w:autoSpaceDE w:val="0"/>
            <w:autoSpaceDN w:val="0"/>
            <w:ind w:hanging="480"/>
            <w:divId w:val="1844471747"/>
            <w:rPr>
              <w:color w:val="000000"/>
            </w:rPr>
          </w:pPr>
          <w:r w:rsidRPr="007B7AD9">
            <w:rPr>
              <w:color w:val="000000"/>
            </w:rPr>
            <w:t xml:space="preserve">Chen D, Cremona MA, Qi Z </w:t>
          </w:r>
          <w:r w:rsidRPr="007B7AD9">
            <w:rPr>
              <w:i/>
              <w:iCs/>
              <w:color w:val="000000"/>
            </w:rPr>
            <w:t>et al.</w:t>
          </w:r>
          <w:r w:rsidRPr="007B7AD9">
            <w:rPr>
              <w:color w:val="000000"/>
            </w:rPr>
            <w:t xml:space="preserve"> Human L1 Transposition Dynamics Unraveled with Functional Data Analysis. </w:t>
          </w:r>
          <w:r w:rsidRPr="007B7AD9">
            <w:rPr>
              <w:i/>
              <w:iCs/>
              <w:color w:val="000000"/>
            </w:rPr>
            <w:t>Mol Biol Evol</w:t>
          </w:r>
          <w:r w:rsidRPr="007B7AD9">
            <w:rPr>
              <w:color w:val="000000"/>
            </w:rPr>
            <w:t xml:space="preserve"> 2020;</w:t>
          </w:r>
          <w:r w:rsidRPr="007B7AD9">
            <w:rPr>
              <w:b/>
              <w:bCs/>
              <w:color w:val="000000"/>
            </w:rPr>
            <w:t>37</w:t>
          </w:r>
          <w:r w:rsidRPr="007B7AD9">
            <w:rPr>
              <w:color w:val="000000"/>
            </w:rPr>
            <w:t>(12):3576. https://doi.org/10.1093/MOLBEV/MSAA194.</w:t>
          </w:r>
        </w:p>
        <w:p w14:paraId="2668817D" w14:textId="77777777" w:rsidR="007B7AD9" w:rsidRPr="007B7AD9" w:rsidRDefault="007B7AD9">
          <w:pPr>
            <w:autoSpaceDE w:val="0"/>
            <w:autoSpaceDN w:val="0"/>
            <w:ind w:hanging="480"/>
            <w:divId w:val="1487816000"/>
            <w:rPr>
              <w:color w:val="000000"/>
            </w:rPr>
          </w:pPr>
          <w:r w:rsidRPr="007B7AD9">
            <w:rPr>
              <w:color w:val="000000"/>
            </w:rPr>
            <w:t xml:space="preserve">Chuong EB, Elde NC, </w:t>
          </w:r>
          <w:proofErr w:type="spellStart"/>
          <w:r w:rsidRPr="007B7AD9">
            <w:rPr>
              <w:color w:val="000000"/>
            </w:rPr>
            <w:t>Feschotte</w:t>
          </w:r>
          <w:proofErr w:type="spellEnd"/>
          <w:r w:rsidRPr="007B7AD9">
            <w:rPr>
              <w:color w:val="000000"/>
            </w:rPr>
            <w:t xml:space="preserve"> C. Regulatory evolution of innate immunity through co-option of endogenous retroviruses. </w:t>
          </w:r>
          <w:r w:rsidRPr="007B7AD9">
            <w:rPr>
              <w:i/>
              <w:iCs/>
              <w:color w:val="000000"/>
            </w:rPr>
            <w:t>Science</w:t>
          </w:r>
          <w:r w:rsidRPr="007B7AD9">
            <w:rPr>
              <w:color w:val="000000"/>
            </w:rPr>
            <w:t xml:space="preserve"> 2016;</w:t>
          </w:r>
          <w:r w:rsidRPr="007B7AD9">
            <w:rPr>
              <w:b/>
              <w:bCs/>
              <w:color w:val="000000"/>
            </w:rPr>
            <w:t>351</w:t>
          </w:r>
          <w:r w:rsidRPr="007B7AD9">
            <w:rPr>
              <w:color w:val="000000"/>
            </w:rPr>
            <w:t>(6277):1083. https://doi.org/10.1126/SCIENCE.AAD5497.</w:t>
          </w:r>
        </w:p>
        <w:p w14:paraId="123C510F" w14:textId="77777777" w:rsidR="007B7AD9" w:rsidRPr="007B7AD9" w:rsidRDefault="007B7AD9">
          <w:pPr>
            <w:autoSpaceDE w:val="0"/>
            <w:autoSpaceDN w:val="0"/>
            <w:ind w:hanging="480"/>
            <w:divId w:val="708576239"/>
            <w:rPr>
              <w:color w:val="000000"/>
            </w:rPr>
          </w:pPr>
          <w:r w:rsidRPr="007B7AD9">
            <w:rPr>
              <w:color w:val="000000"/>
            </w:rPr>
            <w:t xml:space="preserve">Cipta NO, Zeng Y, Wong KW </w:t>
          </w:r>
          <w:r w:rsidRPr="007B7AD9">
            <w:rPr>
              <w:i/>
              <w:iCs/>
              <w:color w:val="000000"/>
            </w:rPr>
            <w:t>et al.</w:t>
          </w:r>
          <w:r w:rsidRPr="007B7AD9">
            <w:rPr>
              <w:color w:val="000000"/>
            </w:rPr>
            <w:t xml:space="preserve"> Rewiring of SINE-MIR enhancer topology and </w:t>
          </w:r>
          <w:proofErr w:type="spellStart"/>
          <w:r w:rsidRPr="007B7AD9">
            <w:rPr>
              <w:color w:val="000000"/>
            </w:rPr>
            <w:t>Esrrb</w:t>
          </w:r>
          <w:proofErr w:type="spellEnd"/>
          <w:r w:rsidRPr="007B7AD9">
            <w:rPr>
              <w:color w:val="000000"/>
            </w:rPr>
            <w:t xml:space="preserve"> modulation in expanded and naive pluripotency. </w:t>
          </w:r>
          <w:r w:rsidRPr="007B7AD9">
            <w:rPr>
              <w:i/>
              <w:iCs/>
              <w:color w:val="000000"/>
            </w:rPr>
            <w:t>Genome Biology 2025 26:1</w:t>
          </w:r>
          <w:r w:rsidRPr="007B7AD9">
            <w:rPr>
              <w:color w:val="000000"/>
            </w:rPr>
            <w:t xml:space="preserve"> 2025;</w:t>
          </w:r>
          <w:r w:rsidRPr="007B7AD9">
            <w:rPr>
              <w:b/>
              <w:bCs/>
              <w:color w:val="000000"/>
            </w:rPr>
            <w:t>26</w:t>
          </w:r>
          <w:r w:rsidRPr="007B7AD9">
            <w:rPr>
              <w:color w:val="000000"/>
            </w:rPr>
            <w:t>(1):107-. https://doi.org/10.1186/S13059-025-03577-8.</w:t>
          </w:r>
        </w:p>
        <w:p w14:paraId="2EFE6C37" w14:textId="77777777" w:rsidR="007B7AD9" w:rsidRPr="007B7AD9" w:rsidRDefault="007B7AD9">
          <w:pPr>
            <w:autoSpaceDE w:val="0"/>
            <w:autoSpaceDN w:val="0"/>
            <w:ind w:hanging="480"/>
            <w:divId w:val="2025401455"/>
            <w:rPr>
              <w:color w:val="000000"/>
            </w:rPr>
          </w:pPr>
          <w:proofErr w:type="spellStart"/>
          <w:r w:rsidRPr="007B7AD9">
            <w:rPr>
              <w:color w:val="000000"/>
            </w:rPr>
            <w:t>Comanici</w:t>
          </w:r>
          <w:proofErr w:type="spellEnd"/>
          <w:r w:rsidRPr="007B7AD9">
            <w:rPr>
              <w:color w:val="000000"/>
            </w:rPr>
            <w:t xml:space="preserve"> G, Bieber E, </w:t>
          </w:r>
          <w:proofErr w:type="spellStart"/>
          <w:r w:rsidRPr="007B7AD9">
            <w:rPr>
              <w:color w:val="000000"/>
            </w:rPr>
            <w:t>Schaekermann</w:t>
          </w:r>
          <w:proofErr w:type="spellEnd"/>
          <w:r w:rsidRPr="007B7AD9">
            <w:rPr>
              <w:color w:val="000000"/>
            </w:rPr>
            <w:t xml:space="preserve"> M </w:t>
          </w:r>
          <w:r w:rsidRPr="007B7AD9">
            <w:rPr>
              <w:i/>
              <w:iCs/>
              <w:color w:val="000000"/>
            </w:rPr>
            <w:t>et al.</w:t>
          </w:r>
          <w:r w:rsidRPr="007B7AD9">
            <w:rPr>
              <w:color w:val="000000"/>
            </w:rPr>
            <w:t xml:space="preserve"> </w:t>
          </w:r>
          <w:r w:rsidRPr="007B7AD9">
            <w:rPr>
              <w:i/>
              <w:iCs/>
              <w:color w:val="000000"/>
            </w:rPr>
            <w:t>Gemini 2.5: Pushing the Frontier with Advanced Reasoning, Multimodality, Long Context, and Next Generation Agentic Capabilities</w:t>
          </w:r>
          <w:r w:rsidRPr="007B7AD9">
            <w:rPr>
              <w:color w:val="000000"/>
            </w:rPr>
            <w:t>. 7 Jul. 2025. https://arxiv.org/pdf/2507.06261 (5 Apr. 2026, date last accessed).</w:t>
          </w:r>
        </w:p>
        <w:p w14:paraId="718A438F" w14:textId="77777777" w:rsidR="007B7AD9" w:rsidRPr="007B7AD9" w:rsidRDefault="007B7AD9">
          <w:pPr>
            <w:autoSpaceDE w:val="0"/>
            <w:autoSpaceDN w:val="0"/>
            <w:ind w:hanging="480"/>
            <w:divId w:val="552429309"/>
            <w:rPr>
              <w:color w:val="000000"/>
            </w:rPr>
          </w:pPr>
          <w:proofErr w:type="spellStart"/>
          <w:r w:rsidRPr="007B7AD9">
            <w:rPr>
              <w:color w:val="000000"/>
            </w:rPr>
            <w:t>Cordaux</w:t>
          </w:r>
          <w:proofErr w:type="spellEnd"/>
          <w:r w:rsidRPr="007B7AD9">
            <w:rPr>
              <w:color w:val="000000"/>
            </w:rPr>
            <w:t xml:space="preserve"> R, Lee J, Dinoso L </w:t>
          </w:r>
          <w:r w:rsidRPr="007B7AD9">
            <w:rPr>
              <w:i/>
              <w:iCs/>
              <w:color w:val="000000"/>
            </w:rPr>
            <w:t>et al.</w:t>
          </w:r>
          <w:r w:rsidRPr="007B7AD9">
            <w:rPr>
              <w:color w:val="000000"/>
            </w:rPr>
            <w:t xml:space="preserve"> Recently integrated Alu retrotransposons are essentially neutral residents of the human genome. </w:t>
          </w:r>
          <w:r w:rsidRPr="007B7AD9">
            <w:rPr>
              <w:i/>
              <w:iCs/>
              <w:color w:val="000000"/>
            </w:rPr>
            <w:t>Gene</w:t>
          </w:r>
          <w:r w:rsidRPr="007B7AD9">
            <w:rPr>
              <w:color w:val="000000"/>
            </w:rPr>
            <w:t xml:space="preserve"> 2006;</w:t>
          </w:r>
          <w:r w:rsidRPr="007B7AD9">
            <w:rPr>
              <w:b/>
              <w:bCs/>
              <w:color w:val="000000"/>
            </w:rPr>
            <w:t>373</w:t>
          </w:r>
          <w:r w:rsidRPr="007B7AD9">
            <w:rPr>
              <w:color w:val="000000"/>
            </w:rPr>
            <w:t>(1–2):138–44. https://doi.org/10.1016/j.gene.2006.01.020.</w:t>
          </w:r>
        </w:p>
        <w:p w14:paraId="604EAD06" w14:textId="77777777" w:rsidR="007B7AD9" w:rsidRPr="007B7AD9" w:rsidRDefault="007B7AD9">
          <w:pPr>
            <w:autoSpaceDE w:val="0"/>
            <w:autoSpaceDN w:val="0"/>
            <w:ind w:hanging="480"/>
            <w:divId w:val="1462267570"/>
            <w:rPr>
              <w:color w:val="000000"/>
            </w:rPr>
          </w:pPr>
          <w:r w:rsidRPr="007B7AD9">
            <w:rPr>
              <w:color w:val="000000"/>
            </w:rPr>
            <w:t xml:space="preserve">Correa M, </w:t>
          </w:r>
          <w:proofErr w:type="spellStart"/>
          <w:r w:rsidRPr="007B7AD9">
            <w:rPr>
              <w:color w:val="000000"/>
            </w:rPr>
            <w:t>Lerat</w:t>
          </w:r>
          <w:proofErr w:type="spellEnd"/>
          <w:r w:rsidRPr="007B7AD9">
            <w:rPr>
              <w:color w:val="000000"/>
            </w:rPr>
            <w:t xml:space="preserve"> E, </w:t>
          </w:r>
          <w:proofErr w:type="spellStart"/>
          <w:r w:rsidRPr="007B7AD9">
            <w:rPr>
              <w:color w:val="000000"/>
            </w:rPr>
            <w:t>Birmelé</w:t>
          </w:r>
          <w:proofErr w:type="spellEnd"/>
          <w:r w:rsidRPr="007B7AD9">
            <w:rPr>
              <w:color w:val="000000"/>
            </w:rPr>
            <w:t xml:space="preserve"> E </w:t>
          </w:r>
          <w:r w:rsidRPr="007B7AD9">
            <w:rPr>
              <w:i/>
              <w:iCs/>
              <w:color w:val="000000"/>
            </w:rPr>
            <w:t>et al.</w:t>
          </w:r>
          <w:r w:rsidRPr="007B7AD9">
            <w:rPr>
              <w:color w:val="000000"/>
            </w:rPr>
            <w:t xml:space="preserve"> The Transposable Element Environment of Human Genes Differs According to Their Duplication Status and Essentiality. </w:t>
          </w:r>
          <w:r w:rsidRPr="007B7AD9">
            <w:rPr>
              <w:i/>
              <w:iCs/>
              <w:color w:val="000000"/>
            </w:rPr>
            <w:t>Genome Biol Evol</w:t>
          </w:r>
          <w:r w:rsidRPr="007B7AD9">
            <w:rPr>
              <w:color w:val="000000"/>
            </w:rPr>
            <w:t xml:space="preserve"> 2021;</w:t>
          </w:r>
          <w:r w:rsidRPr="007B7AD9">
            <w:rPr>
              <w:b/>
              <w:bCs/>
              <w:color w:val="000000"/>
            </w:rPr>
            <w:t>13</w:t>
          </w:r>
          <w:r w:rsidRPr="007B7AD9">
            <w:rPr>
              <w:color w:val="000000"/>
            </w:rPr>
            <w:t>(5). https://doi.org/10.1093/GBE/EVAB062.</w:t>
          </w:r>
        </w:p>
        <w:p w14:paraId="4550A48F" w14:textId="77777777" w:rsidR="007B7AD9" w:rsidRPr="007B7AD9" w:rsidRDefault="007B7AD9">
          <w:pPr>
            <w:autoSpaceDE w:val="0"/>
            <w:autoSpaceDN w:val="0"/>
            <w:ind w:hanging="480"/>
            <w:divId w:val="1045131524"/>
            <w:rPr>
              <w:color w:val="000000"/>
            </w:rPr>
          </w:pPr>
          <w:r w:rsidRPr="007B7AD9">
            <w:rPr>
              <w:color w:val="000000"/>
            </w:rPr>
            <w:lastRenderedPageBreak/>
            <w:t xml:space="preserve">Cost GJ, Golding A, Schlissel MS </w:t>
          </w:r>
          <w:r w:rsidRPr="007B7AD9">
            <w:rPr>
              <w:i/>
              <w:iCs/>
              <w:color w:val="000000"/>
            </w:rPr>
            <w:t>et al.</w:t>
          </w:r>
          <w:r w:rsidRPr="007B7AD9">
            <w:rPr>
              <w:color w:val="000000"/>
            </w:rPr>
            <w:t xml:space="preserve"> Target DNA chromatinization modulates nicking by L1 endonuclease. </w:t>
          </w:r>
          <w:r w:rsidRPr="007B7AD9">
            <w:rPr>
              <w:i/>
              <w:iCs/>
              <w:color w:val="000000"/>
            </w:rPr>
            <w:t>Nucleic Acids Res</w:t>
          </w:r>
          <w:r w:rsidRPr="007B7AD9">
            <w:rPr>
              <w:color w:val="000000"/>
            </w:rPr>
            <w:t xml:space="preserve"> 2001;</w:t>
          </w:r>
          <w:r w:rsidRPr="007B7AD9">
            <w:rPr>
              <w:b/>
              <w:bCs/>
              <w:color w:val="000000"/>
            </w:rPr>
            <w:t>29</w:t>
          </w:r>
          <w:r w:rsidRPr="007B7AD9">
            <w:rPr>
              <w:color w:val="000000"/>
            </w:rPr>
            <w:t>(2):573. https://doi.org/10.1093/NAR/29.2.573.</w:t>
          </w:r>
        </w:p>
        <w:p w14:paraId="41C5D293" w14:textId="77777777" w:rsidR="007B7AD9" w:rsidRPr="007B7AD9" w:rsidRDefault="007B7AD9">
          <w:pPr>
            <w:autoSpaceDE w:val="0"/>
            <w:autoSpaceDN w:val="0"/>
            <w:ind w:hanging="480"/>
            <w:divId w:val="1233739494"/>
            <w:rPr>
              <w:color w:val="000000"/>
            </w:rPr>
          </w:pPr>
          <w:r w:rsidRPr="007B7AD9">
            <w:rPr>
              <w:color w:val="000000"/>
            </w:rPr>
            <w:t xml:space="preserve">Daniel C, Behm M, Öhman M. The role of Alu elements in the </w:t>
          </w:r>
          <w:proofErr w:type="gramStart"/>
          <w:r w:rsidRPr="007B7AD9">
            <w:rPr>
              <w:color w:val="000000"/>
            </w:rPr>
            <w:t>cis-regulation</w:t>
          </w:r>
          <w:proofErr w:type="gramEnd"/>
          <w:r w:rsidRPr="007B7AD9">
            <w:rPr>
              <w:color w:val="000000"/>
            </w:rPr>
            <w:t xml:space="preserve"> of RNA processing. </w:t>
          </w:r>
          <w:r w:rsidRPr="007B7AD9">
            <w:rPr>
              <w:i/>
              <w:iCs/>
              <w:color w:val="000000"/>
            </w:rPr>
            <w:t>Cell Mol Life Sci</w:t>
          </w:r>
          <w:r w:rsidRPr="007B7AD9">
            <w:rPr>
              <w:color w:val="000000"/>
            </w:rPr>
            <w:t xml:space="preserve"> 2015;</w:t>
          </w:r>
          <w:r w:rsidRPr="007B7AD9">
            <w:rPr>
              <w:b/>
              <w:bCs/>
              <w:color w:val="000000"/>
            </w:rPr>
            <w:t>72</w:t>
          </w:r>
          <w:r w:rsidRPr="007B7AD9">
            <w:rPr>
              <w:color w:val="000000"/>
            </w:rPr>
            <w:t>(21):4063. https://doi.org/10.1007/S00018-015-1990-3.</w:t>
          </w:r>
        </w:p>
        <w:p w14:paraId="5D2C15F6" w14:textId="77777777" w:rsidR="007B7AD9" w:rsidRPr="007B7AD9" w:rsidRDefault="007B7AD9">
          <w:pPr>
            <w:autoSpaceDE w:val="0"/>
            <w:autoSpaceDN w:val="0"/>
            <w:ind w:hanging="480"/>
            <w:divId w:val="307828724"/>
            <w:rPr>
              <w:color w:val="000000"/>
            </w:rPr>
          </w:pPr>
          <w:proofErr w:type="spellStart"/>
          <w:r w:rsidRPr="007B7AD9">
            <w:rPr>
              <w:color w:val="000000"/>
            </w:rPr>
            <w:t>Denisko</w:t>
          </w:r>
          <w:proofErr w:type="spellEnd"/>
          <w:r w:rsidRPr="007B7AD9">
            <w:rPr>
              <w:color w:val="000000"/>
            </w:rPr>
            <w:t xml:space="preserve"> D, Kim J, Ku J </w:t>
          </w:r>
          <w:r w:rsidRPr="007B7AD9">
            <w:rPr>
              <w:i/>
              <w:iCs/>
              <w:color w:val="000000"/>
            </w:rPr>
            <w:t>et al.</w:t>
          </w:r>
          <w:r w:rsidRPr="007B7AD9">
            <w:rPr>
              <w:color w:val="000000"/>
            </w:rPr>
            <w:t xml:space="preserve"> Inverted Alu repeats in loop-out exon skipping across hominoid evolution. </w:t>
          </w:r>
          <w:r w:rsidRPr="007B7AD9">
            <w:rPr>
              <w:i/>
              <w:iCs/>
              <w:color w:val="000000"/>
            </w:rPr>
            <w:t>BioRxiv</w:t>
          </w:r>
          <w:r w:rsidRPr="007B7AD9">
            <w:rPr>
              <w:color w:val="000000"/>
            </w:rPr>
            <w:t xml:space="preserve"> published online 11 Mar. 2025. https://doi.org/10.1101/2025.03.07.642063.</w:t>
          </w:r>
        </w:p>
        <w:p w14:paraId="7F535FEC" w14:textId="77777777" w:rsidR="007B7AD9" w:rsidRPr="007B7AD9" w:rsidRDefault="007B7AD9">
          <w:pPr>
            <w:autoSpaceDE w:val="0"/>
            <w:autoSpaceDN w:val="0"/>
            <w:ind w:hanging="480"/>
            <w:divId w:val="898713163"/>
            <w:rPr>
              <w:color w:val="000000"/>
            </w:rPr>
          </w:pPr>
          <w:proofErr w:type="spellStart"/>
          <w:r w:rsidRPr="007B7AD9">
            <w:rPr>
              <w:color w:val="000000"/>
            </w:rPr>
            <w:t>Dietmann</w:t>
          </w:r>
          <w:proofErr w:type="spellEnd"/>
          <w:r w:rsidRPr="007B7AD9">
            <w:rPr>
              <w:color w:val="000000"/>
            </w:rPr>
            <w:t xml:space="preserve"> S, Keogh MJ, Tang W </w:t>
          </w:r>
          <w:r w:rsidRPr="007B7AD9">
            <w:rPr>
              <w:i/>
              <w:iCs/>
              <w:color w:val="000000"/>
            </w:rPr>
            <w:t>et al.</w:t>
          </w:r>
          <w:r w:rsidRPr="007B7AD9">
            <w:rPr>
              <w:color w:val="000000"/>
            </w:rPr>
            <w:t xml:space="preserve"> Transposable elements resistant to epigenetic resetting in the human germline are epigenetic hotspots for development and disease. </w:t>
          </w:r>
          <w:r w:rsidRPr="007B7AD9">
            <w:rPr>
              <w:i/>
              <w:iCs/>
              <w:color w:val="000000"/>
            </w:rPr>
            <w:t>BioRxiv</w:t>
          </w:r>
          <w:r w:rsidRPr="007B7AD9">
            <w:rPr>
              <w:color w:val="000000"/>
            </w:rPr>
            <w:t xml:space="preserve"> 20 Mar. 2020:2020.03.19.998930. https://doi.org/10.1101/2020.03.19.998930.</w:t>
          </w:r>
        </w:p>
        <w:p w14:paraId="3C93CD9B" w14:textId="77777777" w:rsidR="007B7AD9" w:rsidRPr="007B7AD9" w:rsidRDefault="007B7AD9">
          <w:pPr>
            <w:autoSpaceDE w:val="0"/>
            <w:autoSpaceDN w:val="0"/>
            <w:ind w:hanging="480"/>
            <w:divId w:val="624193472"/>
            <w:rPr>
              <w:color w:val="000000"/>
            </w:rPr>
          </w:pPr>
          <w:r w:rsidRPr="007B7AD9">
            <w:rPr>
              <w:color w:val="000000"/>
            </w:rPr>
            <w:t xml:space="preserve">DiRusso JA, Clark AT. Transposable elements in early human embryo development and embryo models. </w:t>
          </w:r>
          <w:r w:rsidRPr="007B7AD9">
            <w:rPr>
              <w:i/>
              <w:iCs/>
              <w:color w:val="000000"/>
            </w:rPr>
            <w:t xml:space="preserve">Curr </w:t>
          </w:r>
          <w:proofErr w:type="spellStart"/>
          <w:r w:rsidRPr="007B7AD9">
            <w:rPr>
              <w:i/>
              <w:iCs/>
              <w:color w:val="000000"/>
            </w:rPr>
            <w:t>Opin</w:t>
          </w:r>
          <w:proofErr w:type="spellEnd"/>
          <w:r w:rsidRPr="007B7AD9">
            <w:rPr>
              <w:i/>
              <w:iCs/>
              <w:color w:val="000000"/>
            </w:rPr>
            <w:t xml:space="preserve"> Genet Dev</w:t>
          </w:r>
          <w:r w:rsidRPr="007B7AD9">
            <w:rPr>
              <w:color w:val="000000"/>
            </w:rPr>
            <w:t xml:space="preserve"> </w:t>
          </w:r>
          <w:proofErr w:type="gramStart"/>
          <w:r w:rsidRPr="007B7AD9">
            <w:rPr>
              <w:color w:val="000000"/>
            </w:rPr>
            <w:t>2023;</w:t>
          </w:r>
          <w:r w:rsidRPr="007B7AD9">
            <w:rPr>
              <w:b/>
              <w:bCs/>
              <w:color w:val="000000"/>
            </w:rPr>
            <w:t>81</w:t>
          </w:r>
          <w:r w:rsidRPr="007B7AD9">
            <w:rPr>
              <w:color w:val="000000"/>
            </w:rPr>
            <w:t>:102086</w:t>
          </w:r>
          <w:proofErr w:type="gramEnd"/>
          <w:r w:rsidRPr="007B7AD9">
            <w:rPr>
              <w:color w:val="000000"/>
            </w:rPr>
            <w:t>. https://doi.org/10.1016/J.GDE.2023.102086.</w:t>
          </w:r>
        </w:p>
        <w:p w14:paraId="0D438A4E" w14:textId="77777777" w:rsidR="007B7AD9" w:rsidRPr="007B7AD9" w:rsidRDefault="007B7AD9">
          <w:pPr>
            <w:autoSpaceDE w:val="0"/>
            <w:autoSpaceDN w:val="0"/>
            <w:ind w:hanging="480"/>
            <w:divId w:val="547231608"/>
            <w:rPr>
              <w:color w:val="000000"/>
            </w:rPr>
          </w:pPr>
          <w:r w:rsidRPr="007B7AD9">
            <w:rPr>
              <w:color w:val="000000"/>
            </w:rPr>
            <w:t xml:space="preserve">Eloranta ML, </w:t>
          </w:r>
          <w:proofErr w:type="spellStart"/>
          <w:r w:rsidRPr="007B7AD9">
            <w:rPr>
              <w:color w:val="000000"/>
            </w:rPr>
            <w:t>Rönnblom</w:t>
          </w:r>
          <w:proofErr w:type="spellEnd"/>
          <w:r w:rsidRPr="007B7AD9">
            <w:rPr>
              <w:color w:val="000000"/>
            </w:rPr>
            <w:t xml:space="preserve"> L. Cause and consequences of the activated type I interferon system in SLE. </w:t>
          </w:r>
          <w:r w:rsidRPr="007B7AD9">
            <w:rPr>
              <w:i/>
              <w:iCs/>
              <w:color w:val="000000"/>
            </w:rPr>
            <w:t>J Mol Med (Berl)</w:t>
          </w:r>
          <w:r w:rsidRPr="007B7AD9">
            <w:rPr>
              <w:color w:val="000000"/>
            </w:rPr>
            <w:t xml:space="preserve"> 2016;</w:t>
          </w:r>
          <w:r w:rsidRPr="007B7AD9">
            <w:rPr>
              <w:b/>
              <w:bCs/>
              <w:color w:val="000000"/>
            </w:rPr>
            <w:t>94</w:t>
          </w:r>
          <w:r w:rsidRPr="007B7AD9">
            <w:rPr>
              <w:color w:val="000000"/>
            </w:rPr>
            <w:t>(10):1103–10. https://doi.org/10.1007/S00109-016-1421-4.</w:t>
          </w:r>
        </w:p>
        <w:p w14:paraId="731D8163" w14:textId="77777777" w:rsidR="007B7AD9" w:rsidRPr="007B7AD9" w:rsidRDefault="007B7AD9">
          <w:pPr>
            <w:autoSpaceDE w:val="0"/>
            <w:autoSpaceDN w:val="0"/>
            <w:ind w:hanging="480"/>
            <w:divId w:val="254167881"/>
            <w:rPr>
              <w:color w:val="000000"/>
            </w:rPr>
          </w:pPr>
          <w:r w:rsidRPr="007B7AD9">
            <w:rPr>
              <w:color w:val="000000"/>
            </w:rPr>
            <w:t xml:space="preserve">Ferrari R, Grandi N, Tramontano E </w:t>
          </w:r>
          <w:r w:rsidRPr="007B7AD9">
            <w:rPr>
              <w:i/>
              <w:iCs/>
              <w:color w:val="000000"/>
            </w:rPr>
            <w:t>et al.</w:t>
          </w:r>
          <w:r w:rsidRPr="007B7AD9">
            <w:rPr>
              <w:color w:val="000000"/>
            </w:rPr>
            <w:t xml:space="preserve"> Retrotransposons as Drivers of Mammalian Brain Evolution. </w:t>
          </w:r>
          <w:r w:rsidRPr="007B7AD9">
            <w:rPr>
              <w:i/>
              <w:iCs/>
              <w:color w:val="000000"/>
            </w:rPr>
            <w:t>Life 2021, Vol 11, Page 376</w:t>
          </w:r>
          <w:r w:rsidRPr="007B7AD9">
            <w:rPr>
              <w:color w:val="000000"/>
            </w:rPr>
            <w:t xml:space="preserve"> 2021;</w:t>
          </w:r>
          <w:r w:rsidRPr="007B7AD9">
            <w:rPr>
              <w:b/>
              <w:bCs/>
              <w:color w:val="000000"/>
            </w:rPr>
            <w:t>11</w:t>
          </w:r>
          <w:r w:rsidRPr="007B7AD9">
            <w:rPr>
              <w:color w:val="000000"/>
            </w:rPr>
            <w:t>(5):376. https://doi.org/10.3390/LIFE11050376.</w:t>
          </w:r>
        </w:p>
        <w:p w14:paraId="4DF9B5DD" w14:textId="77777777" w:rsidR="007B7AD9" w:rsidRPr="007B7AD9" w:rsidRDefault="007B7AD9">
          <w:pPr>
            <w:autoSpaceDE w:val="0"/>
            <w:autoSpaceDN w:val="0"/>
            <w:ind w:hanging="480"/>
            <w:divId w:val="1346901395"/>
            <w:rPr>
              <w:color w:val="000000"/>
            </w:rPr>
          </w:pPr>
          <w:r w:rsidRPr="007B7AD9">
            <w:rPr>
              <w:color w:val="000000"/>
            </w:rPr>
            <w:t xml:space="preserve">Fiore D, Cappelli LV, </w:t>
          </w:r>
          <w:proofErr w:type="spellStart"/>
          <w:r w:rsidRPr="007B7AD9">
            <w:rPr>
              <w:color w:val="000000"/>
            </w:rPr>
            <w:t>Zhaoqi</w:t>
          </w:r>
          <w:proofErr w:type="spellEnd"/>
          <w:r w:rsidRPr="007B7AD9">
            <w:rPr>
              <w:color w:val="000000"/>
            </w:rPr>
            <w:t xml:space="preserve"> L </w:t>
          </w:r>
          <w:r w:rsidRPr="007B7AD9">
            <w:rPr>
              <w:i/>
              <w:iCs/>
              <w:color w:val="000000"/>
            </w:rPr>
            <w:t>et al.</w:t>
          </w:r>
          <w:r w:rsidRPr="007B7AD9">
            <w:rPr>
              <w:color w:val="000000"/>
            </w:rPr>
            <w:t xml:space="preserve"> </w:t>
          </w:r>
          <w:r w:rsidRPr="007B7AD9">
            <w:rPr>
              <w:i/>
              <w:iCs/>
              <w:color w:val="000000"/>
            </w:rPr>
            <w:t>A Patient-Derived T-Cell Lymphoma Biorepository Uncovers New Pathogenetic Mechanisms and Host-Related Therapeutic Vulnerabilities</w:t>
          </w:r>
          <w:r w:rsidRPr="007B7AD9">
            <w:rPr>
              <w:color w:val="000000"/>
            </w:rPr>
            <w:t>. published online 2023. https://doi.org/10.2139/SSRN.4529648.</w:t>
          </w:r>
        </w:p>
        <w:p w14:paraId="7FC2C5B5" w14:textId="77777777" w:rsidR="007B7AD9" w:rsidRPr="007B7AD9" w:rsidRDefault="007B7AD9">
          <w:pPr>
            <w:autoSpaceDE w:val="0"/>
            <w:autoSpaceDN w:val="0"/>
            <w:ind w:hanging="480"/>
            <w:divId w:val="760952163"/>
            <w:rPr>
              <w:color w:val="000000"/>
            </w:rPr>
          </w:pPr>
          <w:r w:rsidRPr="007B7AD9">
            <w:rPr>
              <w:color w:val="000000"/>
            </w:rPr>
            <w:t xml:space="preserve">Flasch DA, Macia Á, Sánchez L </w:t>
          </w:r>
          <w:r w:rsidRPr="007B7AD9">
            <w:rPr>
              <w:i/>
              <w:iCs/>
              <w:color w:val="000000"/>
            </w:rPr>
            <w:t>et al.</w:t>
          </w:r>
          <w:r w:rsidRPr="007B7AD9">
            <w:rPr>
              <w:color w:val="000000"/>
            </w:rPr>
            <w:t xml:space="preserve"> Genome-wide de novo L1 </w:t>
          </w:r>
          <w:proofErr w:type="spellStart"/>
          <w:r w:rsidRPr="007B7AD9">
            <w:rPr>
              <w:color w:val="000000"/>
            </w:rPr>
            <w:t>Retrotransposition</w:t>
          </w:r>
          <w:proofErr w:type="spellEnd"/>
          <w:r w:rsidRPr="007B7AD9">
            <w:rPr>
              <w:color w:val="000000"/>
            </w:rPr>
            <w:t xml:space="preserve"> Connects Endonuclease Activity with Replication. </w:t>
          </w:r>
          <w:r w:rsidRPr="007B7AD9">
            <w:rPr>
              <w:i/>
              <w:iCs/>
              <w:color w:val="000000"/>
            </w:rPr>
            <w:t>Cell</w:t>
          </w:r>
          <w:r w:rsidRPr="007B7AD9">
            <w:rPr>
              <w:color w:val="000000"/>
            </w:rPr>
            <w:t xml:space="preserve"> 2019;</w:t>
          </w:r>
          <w:r w:rsidRPr="007B7AD9">
            <w:rPr>
              <w:b/>
              <w:bCs/>
              <w:color w:val="000000"/>
            </w:rPr>
            <w:t>177</w:t>
          </w:r>
          <w:r w:rsidRPr="007B7AD9">
            <w:rPr>
              <w:color w:val="000000"/>
            </w:rPr>
            <w:t>(4):837-851.e28. https://doi.org/10.1016/j.cell.2019.02.050.</w:t>
          </w:r>
        </w:p>
        <w:p w14:paraId="6E27BC91" w14:textId="77777777" w:rsidR="007B7AD9" w:rsidRPr="007B7AD9" w:rsidRDefault="007B7AD9">
          <w:pPr>
            <w:autoSpaceDE w:val="0"/>
            <w:autoSpaceDN w:val="0"/>
            <w:ind w:hanging="480"/>
            <w:divId w:val="186605085"/>
            <w:rPr>
              <w:color w:val="000000"/>
            </w:rPr>
          </w:pPr>
          <w:r w:rsidRPr="007B7AD9">
            <w:rPr>
              <w:color w:val="000000"/>
            </w:rPr>
            <w:t xml:space="preserve">Gao X, Hou Y, Ebina H </w:t>
          </w:r>
          <w:r w:rsidRPr="007B7AD9">
            <w:rPr>
              <w:i/>
              <w:iCs/>
              <w:color w:val="000000"/>
            </w:rPr>
            <w:t>et al.</w:t>
          </w:r>
          <w:r w:rsidRPr="007B7AD9">
            <w:rPr>
              <w:color w:val="000000"/>
            </w:rPr>
            <w:t xml:space="preserve"> Chromodomains direct integration of retrotransposons to heterochromatin. </w:t>
          </w:r>
          <w:r w:rsidRPr="007B7AD9">
            <w:rPr>
              <w:i/>
              <w:iCs/>
              <w:color w:val="000000"/>
            </w:rPr>
            <w:t>Genome Res</w:t>
          </w:r>
          <w:r w:rsidRPr="007B7AD9">
            <w:rPr>
              <w:color w:val="000000"/>
            </w:rPr>
            <w:t xml:space="preserve"> 2008;</w:t>
          </w:r>
          <w:r w:rsidRPr="007B7AD9">
            <w:rPr>
              <w:b/>
              <w:bCs/>
              <w:color w:val="000000"/>
            </w:rPr>
            <w:t>18</w:t>
          </w:r>
          <w:r w:rsidRPr="007B7AD9">
            <w:rPr>
              <w:color w:val="000000"/>
            </w:rPr>
            <w:t>(3):359–69. https://doi.org/10.1101/GR.7146408.</w:t>
          </w:r>
        </w:p>
        <w:p w14:paraId="057A04A2" w14:textId="77777777" w:rsidR="007B7AD9" w:rsidRPr="007B7AD9" w:rsidRDefault="007B7AD9">
          <w:pPr>
            <w:autoSpaceDE w:val="0"/>
            <w:autoSpaceDN w:val="0"/>
            <w:ind w:hanging="480"/>
            <w:divId w:val="372002901"/>
            <w:rPr>
              <w:color w:val="000000"/>
            </w:rPr>
          </w:pPr>
          <w:r w:rsidRPr="007B7AD9">
            <w:rPr>
              <w:color w:val="000000"/>
            </w:rPr>
            <w:t xml:space="preserve">Garcia-Perez JL, Widmann TJ, Adams IR. The impact of transposable elements on mammalian development. </w:t>
          </w:r>
          <w:r w:rsidRPr="007B7AD9">
            <w:rPr>
              <w:i/>
              <w:iCs/>
              <w:color w:val="000000"/>
            </w:rPr>
            <w:t>Development</w:t>
          </w:r>
          <w:r w:rsidRPr="007B7AD9">
            <w:rPr>
              <w:color w:val="000000"/>
            </w:rPr>
            <w:t xml:space="preserve"> 2016;</w:t>
          </w:r>
          <w:r w:rsidRPr="007B7AD9">
            <w:rPr>
              <w:b/>
              <w:bCs/>
              <w:color w:val="000000"/>
            </w:rPr>
            <w:t>143</w:t>
          </w:r>
          <w:r w:rsidRPr="007B7AD9">
            <w:rPr>
              <w:color w:val="000000"/>
            </w:rPr>
            <w:t>(22):4101. https://doi.org/10.1242/DEV.132639.</w:t>
          </w:r>
        </w:p>
        <w:p w14:paraId="35107B5E" w14:textId="77777777" w:rsidR="007B7AD9" w:rsidRPr="007B7AD9" w:rsidRDefault="007B7AD9">
          <w:pPr>
            <w:autoSpaceDE w:val="0"/>
            <w:autoSpaceDN w:val="0"/>
            <w:ind w:hanging="480"/>
            <w:divId w:val="992366309"/>
            <w:rPr>
              <w:color w:val="000000"/>
            </w:rPr>
          </w:pPr>
          <w:proofErr w:type="spellStart"/>
          <w:r w:rsidRPr="007B7AD9">
            <w:rPr>
              <w:color w:val="000000"/>
            </w:rPr>
            <w:t>Gázquez</w:t>
          </w:r>
          <w:proofErr w:type="spellEnd"/>
          <w:r w:rsidRPr="007B7AD9">
            <w:rPr>
              <w:color w:val="000000"/>
            </w:rPr>
            <w:t xml:space="preserve">-Gutiérrez A, </w:t>
          </w:r>
          <w:proofErr w:type="spellStart"/>
          <w:r w:rsidRPr="007B7AD9">
            <w:rPr>
              <w:color w:val="000000"/>
            </w:rPr>
            <w:t>Witteveldt</w:t>
          </w:r>
          <w:proofErr w:type="spellEnd"/>
          <w:r w:rsidRPr="007B7AD9">
            <w:rPr>
              <w:color w:val="000000"/>
            </w:rPr>
            <w:t xml:space="preserve"> J, Heras SR </w:t>
          </w:r>
          <w:r w:rsidRPr="007B7AD9">
            <w:rPr>
              <w:i/>
              <w:iCs/>
              <w:color w:val="000000"/>
            </w:rPr>
            <w:t>et al.</w:t>
          </w:r>
          <w:r w:rsidRPr="007B7AD9">
            <w:rPr>
              <w:color w:val="000000"/>
            </w:rPr>
            <w:t xml:space="preserve"> Sensing of transposable elements by the antiviral innate immune system. </w:t>
          </w:r>
          <w:r w:rsidRPr="007B7AD9">
            <w:rPr>
              <w:i/>
              <w:iCs/>
              <w:color w:val="000000"/>
            </w:rPr>
            <w:t>RNA</w:t>
          </w:r>
          <w:r w:rsidRPr="007B7AD9">
            <w:rPr>
              <w:color w:val="000000"/>
            </w:rPr>
            <w:t xml:space="preserve"> 2021;</w:t>
          </w:r>
          <w:r w:rsidRPr="007B7AD9">
            <w:rPr>
              <w:b/>
              <w:bCs/>
              <w:color w:val="000000"/>
            </w:rPr>
            <w:t>27</w:t>
          </w:r>
          <w:r w:rsidRPr="007B7AD9">
            <w:rPr>
              <w:color w:val="000000"/>
            </w:rPr>
            <w:t>(7):735. https://doi.org/10.1261/rna.078721.121.</w:t>
          </w:r>
        </w:p>
        <w:p w14:paraId="545987AF" w14:textId="77777777" w:rsidR="007B7AD9" w:rsidRPr="007B7AD9" w:rsidRDefault="007B7AD9">
          <w:pPr>
            <w:autoSpaceDE w:val="0"/>
            <w:autoSpaceDN w:val="0"/>
            <w:ind w:hanging="480"/>
            <w:divId w:val="1258909032"/>
            <w:rPr>
              <w:color w:val="000000"/>
            </w:rPr>
          </w:pPr>
          <w:r w:rsidRPr="007B7AD9">
            <w:rPr>
              <w:color w:val="000000"/>
            </w:rPr>
            <w:t xml:space="preserve">Gianfrancesco O, Geary B, Savage AL </w:t>
          </w:r>
          <w:r w:rsidRPr="007B7AD9">
            <w:rPr>
              <w:i/>
              <w:iCs/>
              <w:color w:val="000000"/>
            </w:rPr>
            <w:t>et al.</w:t>
          </w:r>
          <w:r w:rsidRPr="007B7AD9">
            <w:rPr>
              <w:color w:val="000000"/>
            </w:rPr>
            <w:t xml:space="preserve"> The Role of SINE-VNTR-Alu (SVA) Retrotransposons in Shaping the Human Genome. </w:t>
          </w:r>
          <w:r w:rsidRPr="007B7AD9">
            <w:rPr>
              <w:i/>
              <w:iCs/>
              <w:color w:val="000000"/>
            </w:rPr>
            <w:t>International Journal of Molecular Sciences 2019, Vol 20,</w:t>
          </w:r>
          <w:r w:rsidRPr="007B7AD9">
            <w:rPr>
              <w:color w:val="000000"/>
            </w:rPr>
            <w:t xml:space="preserve"> 2019;</w:t>
          </w:r>
          <w:r w:rsidRPr="007B7AD9">
            <w:rPr>
              <w:b/>
              <w:bCs/>
              <w:color w:val="000000"/>
            </w:rPr>
            <w:t>20</w:t>
          </w:r>
          <w:r w:rsidRPr="007B7AD9">
            <w:rPr>
              <w:color w:val="000000"/>
            </w:rPr>
            <w:t>(23). https://doi.org/10.3390/IJMS20235977.</w:t>
          </w:r>
        </w:p>
        <w:p w14:paraId="09B729CE" w14:textId="77777777" w:rsidR="007B7AD9" w:rsidRPr="007B7AD9" w:rsidRDefault="007B7AD9">
          <w:pPr>
            <w:autoSpaceDE w:val="0"/>
            <w:autoSpaceDN w:val="0"/>
            <w:ind w:hanging="480"/>
            <w:divId w:val="1450706844"/>
            <w:rPr>
              <w:color w:val="000000"/>
            </w:rPr>
          </w:pPr>
          <w:r w:rsidRPr="007B7AD9">
            <w:rPr>
              <w:color w:val="000000"/>
            </w:rPr>
            <w:t>GitHub - gecko984/</w:t>
          </w:r>
          <w:proofErr w:type="spellStart"/>
          <w:r w:rsidRPr="007B7AD9">
            <w:rPr>
              <w:color w:val="000000"/>
            </w:rPr>
            <w:t>supervenn</w:t>
          </w:r>
          <w:proofErr w:type="spellEnd"/>
          <w:r w:rsidRPr="007B7AD9">
            <w:rPr>
              <w:color w:val="000000"/>
            </w:rPr>
            <w:t>. n.d. https://github.com/gecko984/supervenn (5 Apr. 2026, date last accessed).</w:t>
          </w:r>
        </w:p>
        <w:p w14:paraId="52CB8685" w14:textId="77777777" w:rsidR="007B7AD9" w:rsidRPr="007B7AD9" w:rsidRDefault="007B7AD9">
          <w:pPr>
            <w:autoSpaceDE w:val="0"/>
            <w:autoSpaceDN w:val="0"/>
            <w:ind w:hanging="480"/>
            <w:divId w:val="43675287"/>
            <w:rPr>
              <w:color w:val="000000"/>
            </w:rPr>
          </w:pPr>
          <w:r w:rsidRPr="007B7AD9">
            <w:rPr>
              <w:color w:val="000000"/>
            </w:rPr>
            <w:t xml:space="preserve">GitHub - </w:t>
          </w:r>
          <w:proofErr w:type="spellStart"/>
          <w:r w:rsidRPr="007B7AD9">
            <w:rPr>
              <w:color w:val="000000"/>
            </w:rPr>
            <w:t>trevismd</w:t>
          </w:r>
          <w:proofErr w:type="spellEnd"/>
          <w:r w:rsidRPr="007B7AD9">
            <w:rPr>
              <w:color w:val="000000"/>
            </w:rPr>
            <w:t>/</w:t>
          </w:r>
          <w:proofErr w:type="spellStart"/>
          <w:r w:rsidRPr="007B7AD9">
            <w:rPr>
              <w:color w:val="000000"/>
            </w:rPr>
            <w:t>statannotations</w:t>
          </w:r>
          <w:proofErr w:type="spellEnd"/>
          <w:r w:rsidRPr="007B7AD9">
            <w:rPr>
              <w:color w:val="000000"/>
            </w:rPr>
            <w:t>. n.d. https://github.com/trevismd/statannotations (5 Apr. 2026, date last accessed).</w:t>
          </w:r>
        </w:p>
        <w:p w14:paraId="64F48F7B" w14:textId="77777777" w:rsidR="007B7AD9" w:rsidRPr="007B7AD9" w:rsidRDefault="007B7AD9">
          <w:pPr>
            <w:autoSpaceDE w:val="0"/>
            <w:autoSpaceDN w:val="0"/>
            <w:ind w:hanging="480"/>
            <w:divId w:val="200943790"/>
            <w:rPr>
              <w:color w:val="000000"/>
            </w:rPr>
          </w:pPr>
          <w:r w:rsidRPr="007B7AD9">
            <w:rPr>
              <w:color w:val="000000"/>
            </w:rPr>
            <w:t xml:space="preserve">Graham T, </w:t>
          </w:r>
          <w:proofErr w:type="spellStart"/>
          <w:r w:rsidRPr="007B7AD9">
            <w:rPr>
              <w:color w:val="000000"/>
            </w:rPr>
            <w:t>Boissinot</w:t>
          </w:r>
          <w:proofErr w:type="spellEnd"/>
          <w:r w:rsidRPr="007B7AD9">
            <w:rPr>
              <w:color w:val="000000"/>
            </w:rPr>
            <w:t xml:space="preserve"> S. The Genomic Distribution of L1 Elements: The Role of Insertion Bias and Natural Selection. </w:t>
          </w:r>
          <w:r w:rsidRPr="007B7AD9">
            <w:rPr>
              <w:i/>
              <w:iCs/>
              <w:color w:val="000000"/>
            </w:rPr>
            <w:t xml:space="preserve">J Biomed </w:t>
          </w:r>
          <w:proofErr w:type="spellStart"/>
          <w:r w:rsidRPr="007B7AD9">
            <w:rPr>
              <w:i/>
              <w:iCs/>
              <w:color w:val="000000"/>
            </w:rPr>
            <w:t>Biotechnol</w:t>
          </w:r>
          <w:proofErr w:type="spellEnd"/>
          <w:r w:rsidRPr="007B7AD9">
            <w:rPr>
              <w:color w:val="000000"/>
            </w:rPr>
            <w:t xml:space="preserve"> </w:t>
          </w:r>
          <w:proofErr w:type="gramStart"/>
          <w:r w:rsidRPr="007B7AD9">
            <w:rPr>
              <w:color w:val="000000"/>
            </w:rPr>
            <w:t>2006;</w:t>
          </w:r>
          <w:r w:rsidRPr="007B7AD9">
            <w:rPr>
              <w:b/>
              <w:bCs/>
              <w:color w:val="000000"/>
            </w:rPr>
            <w:t>2006</w:t>
          </w:r>
          <w:r w:rsidRPr="007B7AD9">
            <w:rPr>
              <w:color w:val="000000"/>
            </w:rPr>
            <w:t>:75327</w:t>
          </w:r>
          <w:proofErr w:type="gramEnd"/>
          <w:r w:rsidRPr="007B7AD9">
            <w:rPr>
              <w:color w:val="000000"/>
            </w:rPr>
            <w:t>. https://doi.org/10.1155/JBB/2006/75327.</w:t>
          </w:r>
        </w:p>
        <w:p w14:paraId="1531427E" w14:textId="77777777" w:rsidR="007B7AD9" w:rsidRPr="007B7AD9" w:rsidRDefault="007B7AD9">
          <w:pPr>
            <w:autoSpaceDE w:val="0"/>
            <w:autoSpaceDN w:val="0"/>
            <w:ind w:hanging="480"/>
            <w:divId w:val="1131050584"/>
            <w:rPr>
              <w:color w:val="000000"/>
            </w:rPr>
          </w:pPr>
          <w:r w:rsidRPr="007B7AD9">
            <w:rPr>
              <w:color w:val="000000"/>
            </w:rPr>
            <w:t xml:space="preserve">Grover D, Majumder PP, Rao CB </w:t>
          </w:r>
          <w:r w:rsidRPr="007B7AD9">
            <w:rPr>
              <w:i/>
              <w:iCs/>
              <w:color w:val="000000"/>
            </w:rPr>
            <w:t>et al.</w:t>
          </w:r>
          <w:r w:rsidRPr="007B7AD9">
            <w:rPr>
              <w:color w:val="000000"/>
            </w:rPr>
            <w:t xml:space="preserve"> Nonrandom distribution of alu elements in genes of various functional categories: insight from analysis of human chromosomes 21 and 22. </w:t>
          </w:r>
          <w:r w:rsidRPr="007B7AD9">
            <w:rPr>
              <w:i/>
              <w:iCs/>
              <w:color w:val="000000"/>
            </w:rPr>
            <w:t>Mol Biol Evol</w:t>
          </w:r>
          <w:r w:rsidRPr="007B7AD9">
            <w:rPr>
              <w:color w:val="000000"/>
            </w:rPr>
            <w:t xml:space="preserve"> 2003;</w:t>
          </w:r>
          <w:r w:rsidRPr="007B7AD9">
            <w:rPr>
              <w:b/>
              <w:bCs/>
              <w:color w:val="000000"/>
            </w:rPr>
            <w:t>20</w:t>
          </w:r>
          <w:r w:rsidRPr="007B7AD9">
            <w:rPr>
              <w:color w:val="000000"/>
            </w:rPr>
            <w:t>(9):1420–4. https://doi.org/10.1093/MOLBEV/MSG153.</w:t>
          </w:r>
        </w:p>
        <w:p w14:paraId="1DD0A954" w14:textId="77777777" w:rsidR="007B7AD9" w:rsidRPr="007B7AD9" w:rsidRDefault="007B7AD9">
          <w:pPr>
            <w:autoSpaceDE w:val="0"/>
            <w:autoSpaceDN w:val="0"/>
            <w:ind w:hanging="480"/>
            <w:divId w:val="1172336014"/>
            <w:rPr>
              <w:color w:val="000000"/>
            </w:rPr>
          </w:pPr>
          <w:r w:rsidRPr="007B7AD9">
            <w:rPr>
              <w:color w:val="000000"/>
            </w:rPr>
            <w:lastRenderedPageBreak/>
            <w:t xml:space="preserve">Gu X, Wang M, Zhang XO. TE-TSS: an integrated data resource of human and mouse transposable element (TE)-derived transcription start site (TSS). </w:t>
          </w:r>
          <w:r w:rsidRPr="007B7AD9">
            <w:rPr>
              <w:i/>
              <w:iCs/>
              <w:color w:val="000000"/>
            </w:rPr>
            <w:t>Nucleic Acids Res</w:t>
          </w:r>
          <w:r w:rsidRPr="007B7AD9">
            <w:rPr>
              <w:color w:val="000000"/>
            </w:rPr>
            <w:t xml:space="preserve"> 2024;</w:t>
          </w:r>
          <w:r w:rsidRPr="007B7AD9">
            <w:rPr>
              <w:b/>
              <w:bCs/>
              <w:color w:val="000000"/>
            </w:rPr>
            <w:t>52</w:t>
          </w:r>
          <w:r w:rsidRPr="007B7AD9">
            <w:rPr>
              <w:color w:val="000000"/>
            </w:rPr>
            <w:t>(D1</w:t>
          </w:r>
          <w:proofErr w:type="gramStart"/>
          <w:r w:rsidRPr="007B7AD9">
            <w:rPr>
              <w:color w:val="000000"/>
            </w:rPr>
            <w:t>):D</w:t>
          </w:r>
          <w:proofErr w:type="gramEnd"/>
          <w:r w:rsidRPr="007B7AD9">
            <w:rPr>
              <w:color w:val="000000"/>
            </w:rPr>
            <w:t>322–33. https://doi.org/10.1093/NAR/GKAD1048.</w:t>
          </w:r>
        </w:p>
        <w:p w14:paraId="68FCAEEA" w14:textId="77777777" w:rsidR="007B7AD9" w:rsidRPr="007B7AD9" w:rsidRDefault="007B7AD9">
          <w:pPr>
            <w:autoSpaceDE w:val="0"/>
            <w:autoSpaceDN w:val="0"/>
            <w:ind w:hanging="480"/>
            <w:divId w:val="1466656993"/>
            <w:rPr>
              <w:color w:val="000000"/>
            </w:rPr>
          </w:pPr>
          <w:r w:rsidRPr="007B7AD9">
            <w:rPr>
              <w:color w:val="000000"/>
            </w:rPr>
            <w:t xml:space="preserve">Gudkov A, </w:t>
          </w:r>
          <w:proofErr w:type="spellStart"/>
          <w:r w:rsidRPr="007B7AD9">
            <w:rPr>
              <w:color w:val="000000"/>
            </w:rPr>
            <w:t>Shirokorad</w:t>
          </w:r>
          <w:proofErr w:type="spellEnd"/>
          <w:r w:rsidRPr="007B7AD9">
            <w:rPr>
              <w:color w:val="000000"/>
            </w:rPr>
            <w:t xml:space="preserve"> V, </w:t>
          </w:r>
          <w:proofErr w:type="spellStart"/>
          <w:r w:rsidRPr="007B7AD9">
            <w:rPr>
              <w:color w:val="000000"/>
            </w:rPr>
            <w:t>Kashintsev</w:t>
          </w:r>
          <w:proofErr w:type="spellEnd"/>
          <w:r w:rsidRPr="007B7AD9">
            <w:rPr>
              <w:color w:val="000000"/>
            </w:rPr>
            <w:t xml:space="preserve"> K </w:t>
          </w:r>
          <w:r w:rsidRPr="007B7AD9">
            <w:rPr>
              <w:i/>
              <w:iCs/>
              <w:color w:val="000000"/>
            </w:rPr>
            <w:t>et al.</w:t>
          </w:r>
          <w:r w:rsidRPr="007B7AD9">
            <w:rPr>
              <w:color w:val="000000"/>
            </w:rPr>
            <w:t xml:space="preserve"> Gene Expression-Based Signature Can Predict Sorafenib Response in Kidney Cancer. </w:t>
          </w:r>
          <w:r w:rsidRPr="007B7AD9">
            <w:rPr>
              <w:i/>
              <w:iCs/>
              <w:color w:val="000000"/>
            </w:rPr>
            <w:t xml:space="preserve">Front Mol </w:t>
          </w:r>
          <w:proofErr w:type="spellStart"/>
          <w:r w:rsidRPr="007B7AD9">
            <w:rPr>
              <w:i/>
              <w:iCs/>
              <w:color w:val="000000"/>
            </w:rPr>
            <w:t>Biosci</w:t>
          </w:r>
          <w:proofErr w:type="spellEnd"/>
          <w:r w:rsidRPr="007B7AD9">
            <w:rPr>
              <w:color w:val="000000"/>
            </w:rPr>
            <w:t xml:space="preserve"> </w:t>
          </w:r>
          <w:proofErr w:type="gramStart"/>
          <w:r w:rsidRPr="007B7AD9">
            <w:rPr>
              <w:color w:val="000000"/>
            </w:rPr>
            <w:t>2022;</w:t>
          </w:r>
          <w:r w:rsidRPr="007B7AD9">
            <w:rPr>
              <w:b/>
              <w:bCs/>
              <w:color w:val="000000"/>
            </w:rPr>
            <w:t>9</w:t>
          </w:r>
          <w:r w:rsidRPr="007B7AD9">
            <w:rPr>
              <w:color w:val="000000"/>
            </w:rPr>
            <w:t>:753318</w:t>
          </w:r>
          <w:proofErr w:type="gramEnd"/>
          <w:r w:rsidRPr="007B7AD9">
            <w:rPr>
              <w:color w:val="000000"/>
            </w:rPr>
            <w:t>. https://doi.org/10.3389/FMOLB.2022.753318/TEXT.</w:t>
          </w:r>
        </w:p>
        <w:p w14:paraId="40CF3813" w14:textId="77777777" w:rsidR="007B7AD9" w:rsidRPr="007B7AD9" w:rsidRDefault="007B7AD9">
          <w:pPr>
            <w:autoSpaceDE w:val="0"/>
            <w:autoSpaceDN w:val="0"/>
            <w:ind w:hanging="480"/>
            <w:divId w:val="161094376"/>
            <w:rPr>
              <w:color w:val="000000"/>
            </w:rPr>
          </w:pPr>
          <w:r w:rsidRPr="007B7AD9">
            <w:rPr>
              <w:color w:val="000000"/>
            </w:rPr>
            <w:t xml:space="preserve">Haberle V, Stark A. Eukaryotic core promoters and the functional basis of transcription initiation. </w:t>
          </w:r>
          <w:r w:rsidRPr="007B7AD9">
            <w:rPr>
              <w:i/>
              <w:iCs/>
              <w:color w:val="000000"/>
            </w:rPr>
            <w:t>Nat Rev Mol Cell Biol</w:t>
          </w:r>
          <w:r w:rsidRPr="007B7AD9">
            <w:rPr>
              <w:color w:val="000000"/>
            </w:rPr>
            <w:t xml:space="preserve"> 2018;</w:t>
          </w:r>
          <w:r w:rsidRPr="007B7AD9">
            <w:rPr>
              <w:b/>
              <w:bCs/>
              <w:color w:val="000000"/>
            </w:rPr>
            <w:t>19</w:t>
          </w:r>
          <w:r w:rsidRPr="007B7AD9">
            <w:rPr>
              <w:color w:val="000000"/>
            </w:rPr>
            <w:t>(10):621. https://doi.org/10.1038/s41580-018-0028-8.</w:t>
          </w:r>
        </w:p>
        <w:p w14:paraId="68A70E69" w14:textId="77777777" w:rsidR="007B7AD9" w:rsidRPr="007B7AD9" w:rsidRDefault="007B7AD9">
          <w:pPr>
            <w:autoSpaceDE w:val="0"/>
            <w:autoSpaceDN w:val="0"/>
            <w:ind w:hanging="480"/>
            <w:divId w:val="2079017138"/>
            <w:rPr>
              <w:color w:val="000000"/>
            </w:rPr>
          </w:pPr>
          <w:r w:rsidRPr="007B7AD9">
            <w:rPr>
              <w:color w:val="000000"/>
            </w:rPr>
            <w:t xml:space="preserve">Hagberg </w:t>
          </w:r>
          <w:proofErr w:type="spellStart"/>
          <w:r w:rsidRPr="007B7AD9">
            <w:rPr>
              <w:color w:val="000000"/>
            </w:rPr>
            <w:t>hagberg</w:t>
          </w:r>
          <w:proofErr w:type="spellEnd"/>
          <w:r w:rsidRPr="007B7AD9">
            <w:rPr>
              <w:color w:val="000000"/>
            </w:rPr>
            <w:t xml:space="preserve"> AA, -Los </w:t>
          </w:r>
          <w:proofErr w:type="spellStart"/>
          <w:r w:rsidRPr="007B7AD9">
            <w:rPr>
              <w:color w:val="000000"/>
            </w:rPr>
            <w:t>lanlgov</w:t>
          </w:r>
          <w:proofErr w:type="spellEnd"/>
          <w:r w:rsidRPr="007B7AD9">
            <w:rPr>
              <w:color w:val="000000"/>
            </w:rPr>
            <w:t xml:space="preserve">, Schult DA </w:t>
          </w:r>
          <w:r w:rsidRPr="007B7AD9">
            <w:rPr>
              <w:i/>
              <w:iCs/>
              <w:color w:val="000000"/>
            </w:rPr>
            <w:t>et al.</w:t>
          </w:r>
          <w:r w:rsidRPr="007B7AD9">
            <w:rPr>
              <w:color w:val="000000"/>
            </w:rPr>
            <w:t xml:space="preserve"> Exploring Network Structure, Dynamics, and Function using </w:t>
          </w:r>
          <w:proofErr w:type="spellStart"/>
          <w:r w:rsidRPr="007B7AD9">
            <w:rPr>
              <w:color w:val="000000"/>
            </w:rPr>
            <w:t>NetworkX</w:t>
          </w:r>
          <w:proofErr w:type="spellEnd"/>
          <w:r w:rsidRPr="007B7AD9">
            <w:rPr>
              <w:color w:val="000000"/>
            </w:rPr>
            <w:t xml:space="preserve">. </w:t>
          </w:r>
          <w:r w:rsidRPr="007B7AD9">
            <w:rPr>
              <w:i/>
              <w:iCs/>
              <w:color w:val="000000"/>
            </w:rPr>
            <w:t>Python in Science Conference</w:t>
          </w:r>
          <w:r w:rsidRPr="007B7AD9">
            <w:rPr>
              <w:color w:val="000000"/>
            </w:rPr>
            <w:t xml:space="preserve"> 28 Jun. 2008:11–5. https://doi.org/10.25080/TCWV9851.</w:t>
          </w:r>
        </w:p>
        <w:p w14:paraId="6BE0C65B" w14:textId="77777777" w:rsidR="007B7AD9" w:rsidRPr="007B7AD9" w:rsidRDefault="007B7AD9">
          <w:pPr>
            <w:autoSpaceDE w:val="0"/>
            <w:autoSpaceDN w:val="0"/>
            <w:ind w:hanging="480"/>
            <w:divId w:val="1952778919"/>
            <w:rPr>
              <w:color w:val="000000"/>
            </w:rPr>
          </w:pPr>
          <w:proofErr w:type="spellStart"/>
          <w:r w:rsidRPr="007B7AD9">
            <w:rPr>
              <w:color w:val="000000"/>
            </w:rPr>
            <w:t>Hancks</w:t>
          </w:r>
          <w:proofErr w:type="spellEnd"/>
          <w:r w:rsidRPr="007B7AD9">
            <w:rPr>
              <w:color w:val="000000"/>
            </w:rPr>
            <w:t xml:space="preserve"> DC, Kazazian HH. SVA retrotransposons: Evolution and genetic instability. </w:t>
          </w:r>
          <w:r w:rsidRPr="007B7AD9">
            <w:rPr>
              <w:i/>
              <w:iCs/>
              <w:color w:val="000000"/>
            </w:rPr>
            <w:t>Semin Cancer Biol</w:t>
          </w:r>
          <w:r w:rsidRPr="007B7AD9">
            <w:rPr>
              <w:color w:val="000000"/>
            </w:rPr>
            <w:t xml:space="preserve"> 2010;</w:t>
          </w:r>
          <w:r w:rsidRPr="007B7AD9">
            <w:rPr>
              <w:b/>
              <w:bCs/>
              <w:color w:val="000000"/>
            </w:rPr>
            <w:t>20</w:t>
          </w:r>
          <w:r w:rsidRPr="007B7AD9">
            <w:rPr>
              <w:color w:val="000000"/>
            </w:rPr>
            <w:t>(4):234. https://doi.org/10.1016/J.SEMCANCER.2010.04.001.</w:t>
          </w:r>
        </w:p>
        <w:p w14:paraId="292686B3" w14:textId="77777777" w:rsidR="007B7AD9" w:rsidRPr="007B7AD9" w:rsidRDefault="007B7AD9">
          <w:pPr>
            <w:autoSpaceDE w:val="0"/>
            <w:autoSpaceDN w:val="0"/>
            <w:ind w:hanging="480"/>
            <w:divId w:val="2054964143"/>
            <w:rPr>
              <w:color w:val="000000"/>
            </w:rPr>
          </w:pPr>
          <w:r w:rsidRPr="007B7AD9">
            <w:rPr>
              <w:color w:val="000000"/>
            </w:rPr>
            <w:t xml:space="preserve">Harris CR, Millman KJ, Walt SJ van der </w:t>
          </w:r>
          <w:r w:rsidRPr="007B7AD9">
            <w:rPr>
              <w:i/>
              <w:iCs/>
              <w:color w:val="000000"/>
            </w:rPr>
            <w:t>et al.</w:t>
          </w:r>
          <w:r w:rsidRPr="007B7AD9">
            <w:rPr>
              <w:color w:val="000000"/>
            </w:rPr>
            <w:t xml:space="preserve"> Array programming with NumPy. </w:t>
          </w:r>
          <w:r w:rsidRPr="007B7AD9">
            <w:rPr>
              <w:i/>
              <w:iCs/>
              <w:color w:val="000000"/>
            </w:rPr>
            <w:t>Nature 2020 585:7825</w:t>
          </w:r>
          <w:r w:rsidRPr="007B7AD9">
            <w:rPr>
              <w:color w:val="000000"/>
            </w:rPr>
            <w:t xml:space="preserve"> 2020;</w:t>
          </w:r>
          <w:r w:rsidRPr="007B7AD9">
            <w:rPr>
              <w:b/>
              <w:bCs/>
              <w:color w:val="000000"/>
            </w:rPr>
            <w:t>585</w:t>
          </w:r>
          <w:r w:rsidRPr="007B7AD9">
            <w:rPr>
              <w:color w:val="000000"/>
            </w:rPr>
            <w:t>(7825):357–62. https://doi.org/10.1038/s41586-020-2649-2.</w:t>
          </w:r>
        </w:p>
        <w:p w14:paraId="460A3B3F" w14:textId="77777777" w:rsidR="007B7AD9" w:rsidRPr="007B7AD9" w:rsidRDefault="007B7AD9">
          <w:pPr>
            <w:autoSpaceDE w:val="0"/>
            <w:autoSpaceDN w:val="0"/>
            <w:ind w:hanging="480"/>
            <w:divId w:val="1248734328"/>
            <w:rPr>
              <w:color w:val="000000"/>
            </w:rPr>
          </w:pPr>
          <w:proofErr w:type="spellStart"/>
          <w:r w:rsidRPr="007B7AD9">
            <w:rPr>
              <w:color w:val="000000"/>
            </w:rPr>
            <w:t>Häsler</w:t>
          </w:r>
          <w:proofErr w:type="spellEnd"/>
          <w:r w:rsidRPr="007B7AD9">
            <w:rPr>
              <w:color w:val="000000"/>
            </w:rPr>
            <w:t xml:space="preserve"> J, Strub K. Alu elements as regulators of gene expression. </w:t>
          </w:r>
          <w:r w:rsidRPr="007B7AD9">
            <w:rPr>
              <w:i/>
              <w:iCs/>
              <w:color w:val="000000"/>
            </w:rPr>
            <w:t>Nucleic Acids Res</w:t>
          </w:r>
          <w:r w:rsidRPr="007B7AD9">
            <w:rPr>
              <w:color w:val="000000"/>
            </w:rPr>
            <w:t xml:space="preserve"> 2006;</w:t>
          </w:r>
          <w:r w:rsidRPr="007B7AD9">
            <w:rPr>
              <w:b/>
              <w:bCs/>
              <w:color w:val="000000"/>
            </w:rPr>
            <w:t>34</w:t>
          </w:r>
          <w:r w:rsidRPr="007B7AD9">
            <w:rPr>
              <w:color w:val="000000"/>
            </w:rPr>
            <w:t>(19):5491. https://doi.org/10.1093/NAR/GKL706.</w:t>
          </w:r>
        </w:p>
        <w:p w14:paraId="118FBEE6" w14:textId="77777777" w:rsidR="007B7AD9" w:rsidRPr="007B7AD9" w:rsidRDefault="007B7AD9">
          <w:pPr>
            <w:autoSpaceDE w:val="0"/>
            <w:autoSpaceDN w:val="0"/>
            <w:ind w:hanging="480"/>
            <w:divId w:val="648437984"/>
            <w:rPr>
              <w:color w:val="000000"/>
            </w:rPr>
          </w:pPr>
          <w:r w:rsidRPr="007B7AD9">
            <w:rPr>
              <w:color w:val="000000"/>
            </w:rPr>
            <w:t>Homo sapiens genome assembly T2T-CHM13v2.0 - NCBI - NLM. n.d. https://www.ncbi.nlm.nih.gov/datasets/genome/GCF_009914755.1/ (3 Feb. 2026, date last accessed).</w:t>
          </w:r>
        </w:p>
        <w:p w14:paraId="529B3D51" w14:textId="77777777" w:rsidR="007B7AD9" w:rsidRPr="007B7AD9" w:rsidRDefault="007B7AD9">
          <w:pPr>
            <w:autoSpaceDE w:val="0"/>
            <w:autoSpaceDN w:val="0"/>
            <w:ind w:hanging="480"/>
            <w:divId w:val="1641571446"/>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https://doi.org/10.1126/SCIENCE.ABK3112;PAGEGROUP:STRING:PUBLICATION.</w:t>
          </w:r>
        </w:p>
        <w:p w14:paraId="288C3C5F" w14:textId="77777777" w:rsidR="007B7AD9" w:rsidRPr="007B7AD9" w:rsidRDefault="007B7AD9">
          <w:pPr>
            <w:autoSpaceDE w:val="0"/>
            <w:autoSpaceDN w:val="0"/>
            <w:ind w:hanging="480"/>
            <w:divId w:val="41827925"/>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w:t>
          </w:r>
        </w:p>
        <w:p w14:paraId="26F4CA3A" w14:textId="77777777" w:rsidR="007B7AD9" w:rsidRPr="007B7AD9" w:rsidRDefault="007B7AD9">
          <w:pPr>
            <w:autoSpaceDE w:val="0"/>
            <w:autoSpaceDN w:val="0"/>
            <w:ind w:hanging="480"/>
            <w:divId w:val="537011579"/>
            <w:rPr>
              <w:color w:val="000000"/>
            </w:rPr>
          </w:pPr>
          <w:r w:rsidRPr="007B7AD9">
            <w:rPr>
              <w:color w:val="000000"/>
            </w:rPr>
            <w:t xml:space="preserve">Hu Z, Xu B, Zhang X </w:t>
          </w:r>
          <w:r w:rsidRPr="007B7AD9">
            <w:rPr>
              <w:i/>
              <w:iCs/>
              <w:color w:val="000000"/>
            </w:rPr>
            <w:t>et al.</w:t>
          </w:r>
          <w:r w:rsidRPr="007B7AD9">
            <w:rPr>
              <w:color w:val="000000"/>
            </w:rPr>
            <w:t xml:space="preserve"> LOCATE: using </w:t>
          </w:r>
          <w:proofErr w:type="gramStart"/>
          <w:r w:rsidRPr="007B7AD9">
            <w:rPr>
              <w:color w:val="000000"/>
            </w:rPr>
            <w:t>Long-read</w:t>
          </w:r>
          <w:proofErr w:type="gramEnd"/>
          <w:r w:rsidRPr="007B7AD9">
            <w:rPr>
              <w:color w:val="000000"/>
            </w:rPr>
            <w:t xml:space="preserve"> to Characterize All Transposable Elements. </w:t>
          </w:r>
          <w:r w:rsidRPr="007B7AD9">
            <w:rPr>
              <w:i/>
              <w:iCs/>
              <w:color w:val="000000"/>
            </w:rPr>
            <w:t>BioRxiv</w:t>
          </w:r>
          <w:r w:rsidRPr="007B7AD9">
            <w:rPr>
              <w:color w:val="000000"/>
            </w:rPr>
            <w:t xml:space="preserve"> 2 Mar. 2025:2025.02.26.640385. https://doi.org/10.1101/2025.02.26.640385.</w:t>
          </w:r>
        </w:p>
        <w:p w14:paraId="17FED203" w14:textId="77777777" w:rsidR="007B7AD9" w:rsidRPr="007B7AD9" w:rsidRDefault="007B7AD9">
          <w:pPr>
            <w:autoSpaceDE w:val="0"/>
            <w:autoSpaceDN w:val="0"/>
            <w:ind w:hanging="480"/>
            <w:divId w:val="1986086231"/>
            <w:rPr>
              <w:color w:val="000000"/>
            </w:rPr>
          </w:pPr>
          <w:r w:rsidRPr="007B7AD9">
            <w:rPr>
              <w:color w:val="000000"/>
            </w:rPr>
            <w:t xml:space="preserve">Humphries ESA, Dart C. Neuronal and Cardiovascular Potassium Channels as Therapeutic Drug Targets: Promise and Pitfalls. </w:t>
          </w:r>
          <w:r w:rsidRPr="007B7AD9">
            <w:rPr>
              <w:i/>
              <w:iCs/>
              <w:color w:val="000000"/>
            </w:rPr>
            <w:t xml:space="preserve">J </w:t>
          </w:r>
          <w:proofErr w:type="spellStart"/>
          <w:r w:rsidRPr="007B7AD9">
            <w:rPr>
              <w:i/>
              <w:iCs/>
              <w:color w:val="000000"/>
            </w:rPr>
            <w:t>Biomol</w:t>
          </w:r>
          <w:proofErr w:type="spellEnd"/>
          <w:r w:rsidRPr="007B7AD9">
            <w:rPr>
              <w:i/>
              <w:iCs/>
              <w:color w:val="000000"/>
            </w:rPr>
            <w:t xml:space="preserve"> Screen</w:t>
          </w:r>
          <w:r w:rsidRPr="007B7AD9">
            <w:rPr>
              <w:color w:val="000000"/>
            </w:rPr>
            <w:t xml:space="preserve"> 2015;</w:t>
          </w:r>
          <w:r w:rsidRPr="007B7AD9">
            <w:rPr>
              <w:b/>
              <w:bCs/>
              <w:color w:val="000000"/>
            </w:rPr>
            <w:t>20</w:t>
          </w:r>
          <w:r w:rsidRPr="007B7AD9">
            <w:rPr>
              <w:color w:val="000000"/>
            </w:rPr>
            <w:t>(9):1055. https://doi.org/10.1177/1087057115601677.</w:t>
          </w:r>
        </w:p>
        <w:p w14:paraId="25CB86BF" w14:textId="77777777" w:rsidR="007B7AD9" w:rsidRPr="007B7AD9" w:rsidRDefault="007B7AD9">
          <w:pPr>
            <w:autoSpaceDE w:val="0"/>
            <w:autoSpaceDN w:val="0"/>
            <w:ind w:hanging="480"/>
            <w:divId w:val="1913999460"/>
            <w:rPr>
              <w:color w:val="000000"/>
            </w:rPr>
          </w:pPr>
          <w:r w:rsidRPr="007B7AD9">
            <w:rPr>
              <w:color w:val="000000"/>
            </w:rPr>
            <w:t xml:space="preserve">Hunter JD. Matplotlib: A 2D graphics environment. </w:t>
          </w:r>
          <w:proofErr w:type="spellStart"/>
          <w:r w:rsidRPr="007B7AD9">
            <w:rPr>
              <w:i/>
              <w:iCs/>
              <w:color w:val="000000"/>
            </w:rPr>
            <w:t>Comput</w:t>
          </w:r>
          <w:proofErr w:type="spellEnd"/>
          <w:r w:rsidRPr="007B7AD9">
            <w:rPr>
              <w:i/>
              <w:iCs/>
              <w:color w:val="000000"/>
            </w:rPr>
            <w:t xml:space="preserve"> Sci Eng</w:t>
          </w:r>
          <w:r w:rsidRPr="007B7AD9">
            <w:rPr>
              <w:color w:val="000000"/>
            </w:rPr>
            <w:t xml:space="preserve"> 2007;</w:t>
          </w:r>
          <w:r w:rsidRPr="007B7AD9">
            <w:rPr>
              <w:b/>
              <w:bCs/>
              <w:color w:val="000000"/>
            </w:rPr>
            <w:t>9</w:t>
          </w:r>
          <w:r w:rsidRPr="007B7AD9">
            <w:rPr>
              <w:color w:val="000000"/>
            </w:rPr>
            <w:t>(3):90–5. https://doi.org/10.1109/MCSE.2007.55.</w:t>
          </w:r>
        </w:p>
        <w:p w14:paraId="0BFD1612" w14:textId="77777777" w:rsidR="007B7AD9" w:rsidRPr="007B7AD9" w:rsidRDefault="007B7AD9">
          <w:pPr>
            <w:autoSpaceDE w:val="0"/>
            <w:autoSpaceDN w:val="0"/>
            <w:ind w:hanging="480"/>
            <w:divId w:val="1480996225"/>
            <w:rPr>
              <w:color w:val="000000"/>
            </w:rPr>
          </w:pPr>
          <w:r w:rsidRPr="007B7AD9">
            <w:rPr>
              <w:color w:val="000000"/>
            </w:rPr>
            <w:t xml:space="preserve">Hyacinthe J, Bourque G. Transposable elements impact the human regulatory landscape through cell type specific epigenomic associations. </w:t>
          </w:r>
          <w:r w:rsidRPr="007B7AD9">
            <w:rPr>
              <w:i/>
              <w:iCs/>
              <w:color w:val="000000"/>
            </w:rPr>
            <w:t>BioRxiv</w:t>
          </w:r>
          <w:r w:rsidRPr="007B7AD9">
            <w:rPr>
              <w:color w:val="000000"/>
            </w:rPr>
            <w:t xml:space="preserve"> 19 Nov. 2024:2024.08.07.606967. https://doi.org/10.1101/2024.08.07.606967.</w:t>
          </w:r>
        </w:p>
        <w:p w14:paraId="07446B5D" w14:textId="77777777" w:rsidR="007B7AD9" w:rsidRPr="007B7AD9" w:rsidRDefault="007B7AD9">
          <w:pPr>
            <w:autoSpaceDE w:val="0"/>
            <w:autoSpaceDN w:val="0"/>
            <w:ind w:hanging="480"/>
            <w:divId w:val="1370955190"/>
            <w:rPr>
              <w:color w:val="000000"/>
            </w:rPr>
          </w:pPr>
          <w:proofErr w:type="spellStart"/>
          <w:r w:rsidRPr="007B7AD9">
            <w:rPr>
              <w:color w:val="000000"/>
            </w:rPr>
            <w:t>Igolkina</w:t>
          </w:r>
          <w:proofErr w:type="spellEnd"/>
          <w:r w:rsidRPr="007B7AD9">
            <w:rPr>
              <w:color w:val="000000"/>
            </w:rPr>
            <w:t xml:space="preserve"> AA, Zinkevich A, </w:t>
          </w:r>
          <w:proofErr w:type="spellStart"/>
          <w:r w:rsidRPr="007B7AD9">
            <w:rPr>
              <w:color w:val="000000"/>
            </w:rPr>
            <w:t>Karandasheva</w:t>
          </w:r>
          <w:proofErr w:type="spellEnd"/>
          <w:r w:rsidRPr="007B7AD9">
            <w:rPr>
              <w:color w:val="000000"/>
            </w:rPr>
            <w:t xml:space="preserve"> KO </w:t>
          </w:r>
          <w:r w:rsidRPr="007B7AD9">
            <w:rPr>
              <w:i/>
              <w:iCs/>
              <w:color w:val="000000"/>
            </w:rPr>
            <w:t>et al.</w:t>
          </w:r>
          <w:r w:rsidRPr="007B7AD9">
            <w:rPr>
              <w:color w:val="000000"/>
            </w:rPr>
            <w:t xml:space="preserve"> H3K4me3, H3K9ac, H3K27ac, H3K27me3 and H3K9me3 Histone Tags Suggest Distinct Regulatory Evolution of Open and Condensed Chromatin Landmarks. </w:t>
          </w:r>
          <w:r w:rsidRPr="007B7AD9">
            <w:rPr>
              <w:i/>
              <w:iCs/>
              <w:color w:val="000000"/>
            </w:rPr>
            <w:t>Cells</w:t>
          </w:r>
          <w:r w:rsidRPr="007B7AD9">
            <w:rPr>
              <w:color w:val="000000"/>
            </w:rPr>
            <w:t xml:space="preserve"> 2019;</w:t>
          </w:r>
          <w:r w:rsidRPr="007B7AD9">
            <w:rPr>
              <w:b/>
              <w:bCs/>
              <w:color w:val="000000"/>
            </w:rPr>
            <w:t>8</w:t>
          </w:r>
          <w:r w:rsidRPr="007B7AD9">
            <w:rPr>
              <w:color w:val="000000"/>
            </w:rPr>
            <w:t>(9). https://doi.org/10.3390/CELLS8091034.</w:t>
          </w:r>
        </w:p>
        <w:p w14:paraId="66D77273" w14:textId="77777777" w:rsidR="007B7AD9" w:rsidRPr="007B7AD9" w:rsidRDefault="007B7AD9">
          <w:pPr>
            <w:autoSpaceDE w:val="0"/>
            <w:autoSpaceDN w:val="0"/>
            <w:ind w:hanging="480"/>
            <w:divId w:val="918632700"/>
            <w:rPr>
              <w:color w:val="000000"/>
            </w:rPr>
          </w:pPr>
          <w:r w:rsidRPr="007B7AD9">
            <w:rPr>
              <w:color w:val="000000"/>
            </w:rPr>
            <w:t xml:space="preserve">Ito J, Sugimoto R, Nakaoka H </w:t>
          </w:r>
          <w:r w:rsidRPr="007B7AD9">
            <w:rPr>
              <w:i/>
              <w:iCs/>
              <w:color w:val="000000"/>
            </w:rPr>
            <w:t>et al.</w:t>
          </w:r>
          <w:r w:rsidRPr="007B7AD9">
            <w:rPr>
              <w:color w:val="000000"/>
            </w:rPr>
            <w:t xml:space="preserve"> Systematic identification and characterization of regulatory elements derived from human endogenous retroviruses.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2017;</w:t>
          </w:r>
          <w:r w:rsidRPr="007B7AD9">
            <w:rPr>
              <w:b/>
              <w:bCs/>
              <w:color w:val="000000"/>
            </w:rPr>
            <w:t>13</w:t>
          </w:r>
          <w:r w:rsidRPr="007B7AD9">
            <w:rPr>
              <w:color w:val="000000"/>
            </w:rPr>
            <w:t>(7</w:t>
          </w:r>
          <w:proofErr w:type="gramStart"/>
          <w:r w:rsidRPr="007B7AD9">
            <w:rPr>
              <w:color w:val="000000"/>
            </w:rPr>
            <w:t>):e</w:t>
          </w:r>
          <w:proofErr w:type="gramEnd"/>
          <w:r w:rsidRPr="007B7AD9">
            <w:rPr>
              <w:color w:val="000000"/>
            </w:rPr>
            <w:t>1006883. https://doi.org/10.1371/JOURNAL.PGEN.1006883.</w:t>
          </w:r>
        </w:p>
        <w:p w14:paraId="724E914C" w14:textId="77777777" w:rsidR="007B7AD9" w:rsidRPr="007B7AD9" w:rsidRDefault="007B7AD9">
          <w:pPr>
            <w:autoSpaceDE w:val="0"/>
            <w:autoSpaceDN w:val="0"/>
            <w:ind w:hanging="480"/>
            <w:divId w:val="1131820472"/>
            <w:rPr>
              <w:color w:val="000000"/>
            </w:rPr>
          </w:pPr>
          <w:r w:rsidRPr="007B7AD9">
            <w:rPr>
              <w:color w:val="000000"/>
            </w:rPr>
            <w:lastRenderedPageBreak/>
            <w:t xml:space="preserve">Jacobs FMJ, Greenberg D, Nguyen N </w:t>
          </w:r>
          <w:r w:rsidRPr="007B7AD9">
            <w:rPr>
              <w:i/>
              <w:iCs/>
              <w:color w:val="000000"/>
            </w:rPr>
            <w:t>et al.</w:t>
          </w:r>
          <w:r w:rsidRPr="007B7AD9">
            <w:rPr>
              <w:color w:val="000000"/>
            </w:rPr>
            <w:t xml:space="preserve"> An evolutionary arms race between KRAB zinc-finger genes ZNF91/93 and SVA/L1 retrotransposons. </w:t>
          </w:r>
          <w:r w:rsidRPr="007B7AD9">
            <w:rPr>
              <w:i/>
              <w:iCs/>
              <w:color w:val="000000"/>
            </w:rPr>
            <w:t>Nature</w:t>
          </w:r>
          <w:r w:rsidRPr="007B7AD9">
            <w:rPr>
              <w:color w:val="000000"/>
            </w:rPr>
            <w:t xml:space="preserve"> 2014;</w:t>
          </w:r>
          <w:r w:rsidRPr="007B7AD9">
            <w:rPr>
              <w:b/>
              <w:bCs/>
              <w:color w:val="000000"/>
            </w:rPr>
            <w:t>516</w:t>
          </w:r>
          <w:r w:rsidRPr="007B7AD9">
            <w:rPr>
              <w:color w:val="000000"/>
            </w:rPr>
            <w:t>(7530):242–5. https://doi.org/10.1038/NATURE13760.</w:t>
          </w:r>
        </w:p>
        <w:p w14:paraId="4B29038D" w14:textId="77777777" w:rsidR="007B7AD9" w:rsidRPr="007B7AD9" w:rsidRDefault="007B7AD9">
          <w:pPr>
            <w:autoSpaceDE w:val="0"/>
            <w:autoSpaceDN w:val="0"/>
            <w:ind w:hanging="480"/>
            <w:divId w:val="133067619"/>
            <w:rPr>
              <w:color w:val="000000"/>
            </w:rPr>
          </w:pPr>
          <w:proofErr w:type="spellStart"/>
          <w:r w:rsidRPr="007B7AD9">
            <w:rPr>
              <w:color w:val="000000"/>
            </w:rPr>
            <w:t>Jovčevska</w:t>
          </w:r>
          <w:proofErr w:type="spellEnd"/>
          <w:r w:rsidRPr="007B7AD9">
            <w:rPr>
              <w:color w:val="000000"/>
            </w:rPr>
            <w:t xml:space="preserve"> I, </w:t>
          </w:r>
          <w:proofErr w:type="spellStart"/>
          <w:r w:rsidRPr="007B7AD9">
            <w:rPr>
              <w:color w:val="000000"/>
            </w:rPr>
            <w:t>Zottel</w:t>
          </w:r>
          <w:proofErr w:type="spellEnd"/>
          <w:r w:rsidRPr="007B7AD9">
            <w:rPr>
              <w:color w:val="000000"/>
            </w:rPr>
            <w:t xml:space="preserve"> A, </w:t>
          </w:r>
          <w:proofErr w:type="spellStart"/>
          <w:r w:rsidRPr="007B7AD9">
            <w:rPr>
              <w:color w:val="000000"/>
            </w:rPr>
            <w:t>Šamec</w:t>
          </w:r>
          <w:proofErr w:type="spellEnd"/>
          <w:r w:rsidRPr="007B7AD9">
            <w:rPr>
              <w:color w:val="000000"/>
            </w:rPr>
            <w:t xml:space="preserve"> N </w:t>
          </w:r>
          <w:r w:rsidRPr="007B7AD9">
            <w:rPr>
              <w:i/>
              <w:iCs/>
              <w:color w:val="000000"/>
            </w:rPr>
            <w:t>et al.</w:t>
          </w:r>
          <w:r w:rsidRPr="007B7AD9">
            <w:rPr>
              <w:color w:val="000000"/>
            </w:rPr>
            <w:t xml:space="preserve"> High FREM2 Gene and Protein Expression Are Associated with Favorable Prognosis of IDH-WT Glioblastomas. </w:t>
          </w:r>
          <w:r w:rsidRPr="007B7AD9">
            <w:rPr>
              <w:i/>
              <w:iCs/>
              <w:color w:val="000000"/>
            </w:rPr>
            <w:t>Cancers 2019, Vol 11, Page 1060</w:t>
          </w:r>
          <w:r w:rsidRPr="007B7AD9">
            <w:rPr>
              <w:color w:val="000000"/>
            </w:rPr>
            <w:t xml:space="preserve"> 2019;</w:t>
          </w:r>
          <w:r w:rsidRPr="007B7AD9">
            <w:rPr>
              <w:b/>
              <w:bCs/>
              <w:color w:val="000000"/>
            </w:rPr>
            <w:t>11</w:t>
          </w:r>
          <w:r w:rsidRPr="007B7AD9">
            <w:rPr>
              <w:color w:val="000000"/>
            </w:rPr>
            <w:t>(8):1060. https://doi.org/10.3390/CANCERS11081060.</w:t>
          </w:r>
        </w:p>
        <w:p w14:paraId="7F7A041F" w14:textId="77777777" w:rsidR="007B7AD9" w:rsidRPr="007B7AD9" w:rsidRDefault="007B7AD9">
          <w:pPr>
            <w:autoSpaceDE w:val="0"/>
            <w:autoSpaceDN w:val="0"/>
            <w:ind w:hanging="480"/>
            <w:divId w:val="614562306"/>
            <w:rPr>
              <w:color w:val="000000"/>
            </w:rPr>
          </w:pPr>
          <w:proofErr w:type="spellStart"/>
          <w:r w:rsidRPr="007B7AD9">
            <w:rPr>
              <w:color w:val="000000"/>
            </w:rPr>
            <w:t>Kanduri</w:t>
          </w:r>
          <w:proofErr w:type="spellEnd"/>
          <w:r w:rsidRPr="007B7AD9">
            <w:rPr>
              <w:color w:val="000000"/>
            </w:rPr>
            <w:t xml:space="preserve"> C, Bock C, Gundersen S </w:t>
          </w:r>
          <w:r w:rsidRPr="007B7AD9">
            <w:rPr>
              <w:i/>
              <w:iCs/>
              <w:color w:val="000000"/>
            </w:rPr>
            <w:t>et al.</w:t>
          </w:r>
          <w:r w:rsidRPr="007B7AD9">
            <w:rPr>
              <w:color w:val="000000"/>
            </w:rPr>
            <w:t xml:space="preserve"> Colocalization analyses of genomic elements: approaches, recommendations and challenges. </w:t>
          </w:r>
          <w:r w:rsidRPr="007B7AD9">
            <w:rPr>
              <w:i/>
              <w:iCs/>
              <w:color w:val="000000"/>
            </w:rPr>
            <w:t>Bioinformatics</w:t>
          </w:r>
          <w:r w:rsidRPr="007B7AD9">
            <w:rPr>
              <w:color w:val="000000"/>
            </w:rPr>
            <w:t xml:space="preserve"> 2018;</w:t>
          </w:r>
          <w:r w:rsidRPr="007B7AD9">
            <w:rPr>
              <w:b/>
              <w:bCs/>
              <w:color w:val="000000"/>
            </w:rPr>
            <w:t>35</w:t>
          </w:r>
          <w:r w:rsidRPr="007B7AD9">
            <w:rPr>
              <w:color w:val="000000"/>
            </w:rPr>
            <w:t>(9):1615. https://doi.org/10.1093/bioinformatics/bty835.</w:t>
          </w:r>
        </w:p>
        <w:p w14:paraId="06FD198B" w14:textId="77777777" w:rsidR="007B7AD9" w:rsidRPr="007B7AD9" w:rsidRDefault="007B7AD9">
          <w:pPr>
            <w:autoSpaceDE w:val="0"/>
            <w:autoSpaceDN w:val="0"/>
            <w:ind w:hanging="480"/>
            <w:divId w:val="1211502623"/>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w:t>
          </w:r>
          <w:proofErr w:type="gramStart"/>
          <w:r w:rsidRPr="007B7AD9">
            <w:rPr>
              <w:color w:val="000000"/>
            </w:rPr>
            <w:t>2018;</w:t>
          </w:r>
          <w:r w:rsidRPr="007B7AD9">
            <w:rPr>
              <w:b/>
              <w:bCs/>
              <w:color w:val="000000"/>
            </w:rPr>
            <w:t>197</w:t>
          </w:r>
          <w:r w:rsidRPr="007B7AD9">
            <w:rPr>
              <w:color w:val="000000"/>
            </w:rPr>
            <w:t>:6</w:t>
          </w:r>
          <w:proofErr w:type="gramEnd"/>
          <w:r w:rsidRPr="007B7AD9">
            <w:rPr>
              <w:color w:val="000000"/>
            </w:rPr>
            <w:t>. https://doi.org/10.1016/j.clim.2018.08.011.</w:t>
          </w:r>
        </w:p>
        <w:p w14:paraId="36C99BC6" w14:textId="77777777" w:rsidR="007B7AD9" w:rsidRPr="007B7AD9" w:rsidRDefault="007B7AD9">
          <w:pPr>
            <w:autoSpaceDE w:val="0"/>
            <w:autoSpaceDN w:val="0"/>
            <w:ind w:hanging="480"/>
            <w:divId w:val="1285773422"/>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w:t>
          </w:r>
          <w:proofErr w:type="gramStart"/>
          <w:r w:rsidRPr="007B7AD9">
            <w:rPr>
              <w:color w:val="000000"/>
            </w:rPr>
            <w:t>2018;</w:t>
          </w:r>
          <w:r w:rsidRPr="007B7AD9">
            <w:rPr>
              <w:b/>
              <w:bCs/>
              <w:color w:val="000000"/>
            </w:rPr>
            <w:t>197</w:t>
          </w:r>
          <w:r w:rsidRPr="007B7AD9">
            <w:rPr>
              <w:color w:val="000000"/>
            </w:rPr>
            <w:t>:6</w:t>
          </w:r>
          <w:proofErr w:type="gramEnd"/>
          <w:r w:rsidRPr="007B7AD9">
            <w:rPr>
              <w:color w:val="000000"/>
            </w:rPr>
            <w:t>. https://doi.org/10.1016/J.CLIM.2018.08.011.</w:t>
          </w:r>
        </w:p>
        <w:p w14:paraId="6F69D032" w14:textId="77777777" w:rsidR="007B7AD9" w:rsidRPr="007B7AD9" w:rsidRDefault="007B7AD9">
          <w:pPr>
            <w:autoSpaceDE w:val="0"/>
            <w:autoSpaceDN w:val="0"/>
            <w:ind w:hanging="480"/>
            <w:divId w:val="2010400077"/>
            <w:rPr>
              <w:color w:val="000000"/>
            </w:rPr>
          </w:pPr>
          <w:r w:rsidRPr="007B7AD9">
            <w:rPr>
              <w:color w:val="000000"/>
            </w:rPr>
            <w:t xml:space="preserve">Kelsey MMG, </w:t>
          </w:r>
          <w:proofErr w:type="spellStart"/>
          <w:r w:rsidRPr="007B7AD9">
            <w:rPr>
              <w:color w:val="000000"/>
            </w:rPr>
            <w:t>Kalekar</w:t>
          </w:r>
          <w:proofErr w:type="spellEnd"/>
          <w:r w:rsidRPr="007B7AD9">
            <w:rPr>
              <w:color w:val="000000"/>
            </w:rPr>
            <w:t xml:space="preserve"> RL, Sedivy JM. TE-Seq: a transposable element annotation and RNA-Seq pipeline. </w:t>
          </w:r>
          <w:r w:rsidRPr="007B7AD9">
            <w:rPr>
              <w:i/>
              <w:iCs/>
              <w:color w:val="000000"/>
            </w:rPr>
            <w:t>Mobile DNA 2025 16:1</w:t>
          </w:r>
          <w:r w:rsidRPr="007B7AD9">
            <w:rPr>
              <w:color w:val="000000"/>
            </w:rPr>
            <w:t xml:space="preserve"> 2025;</w:t>
          </w:r>
          <w:r w:rsidRPr="007B7AD9">
            <w:rPr>
              <w:b/>
              <w:bCs/>
              <w:color w:val="000000"/>
            </w:rPr>
            <w:t>16</w:t>
          </w:r>
          <w:r w:rsidRPr="007B7AD9">
            <w:rPr>
              <w:color w:val="000000"/>
            </w:rPr>
            <w:t>(1):44-. https://doi.org/10.1186/S13100-025-00381-W.</w:t>
          </w:r>
        </w:p>
        <w:p w14:paraId="49650320" w14:textId="77777777" w:rsidR="007B7AD9" w:rsidRPr="007B7AD9" w:rsidRDefault="007B7AD9">
          <w:pPr>
            <w:autoSpaceDE w:val="0"/>
            <w:autoSpaceDN w:val="0"/>
            <w:ind w:hanging="480"/>
            <w:divId w:val="406928109"/>
            <w:rPr>
              <w:color w:val="000000"/>
            </w:rPr>
          </w:pPr>
          <w:r w:rsidRPr="007B7AD9">
            <w:rPr>
              <w:color w:val="000000"/>
            </w:rPr>
            <w:t xml:space="preserve">Kirby AE, Loftus M, Golba EC </w:t>
          </w:r>
          <w:r w:rsidRPr="007B7AD9">
            <w:rPr>
              <w:i/>
              <w:iCs/>
              <w:color w:val="000000"/>
            </w:rPr>
            <w:t>et al.</w:t>
          </w:r>
          <w:r w:rsidRPr="007B7AD9">
            <w:rPr>
              <w:color w:val="000000"/>
            </w:rPr>
            <w:t xml:space="preserve"> Structural and transduction patterns of human-specific polymorphic SVA insertions. </w:t>
          </w:r>
          <w:r w:rsidRPr="007B7AD9">
            <w:rPr>
              <w:i/>
              <w:iCs/>
              <w:color w:val="000000"/>
            </w:rPr>
            <w:t>Mob DNA</w:t>
          </w:r>
          <w:r w:rsidRPr="007B7AD9">
            <w:rPr>
              <w:color w:val="000000"/>
            </w:rPr>
            <w:t xml:space="preserve"> 2025;</w:t>
          </w:r>
          <w:r w:rsidRPr="007B7AD9">
            <w:rPr>
              <w:b/>
              <w:bCs/>
              <w:color w:val="000000"/>
            </w:rPr>
            <w:t>16</w:t>
          </w:r>
          <w:r w:rsidRPr="007B7AD9">
            <w:rPr>
              <w:color w:val="000000"/>
            </w:rPr>
            <w:t>(1):42. https://doi.org/10.1186/S13100-025-00373-W.</w:t>
          </w:r>
        </w:p>
        <w:p w14:paraId="4335D14B" w14:textId="77777777" w:rsidR="007B7AD9" w:rsidRPr="007B7AD9" w:rsidRDefault="007B7AD9">
          <w:pPr>
            <w:autoSpaceDE w:val="0"/>
            <w:autoSpaceDN w:val="0"/>
            <w:ind w:hanging="480"/>
            <w:divId w:val="738483263"/>
            <w:rPr>
              <w:color w:val="000000"/>
            </w:rPr>
          </w:pPr>
          <w:r w:rsidRPr="007B7AD9">
            <w:rPr>
              <w:color w:val="000000"/>
            </w:rPr>
            <w:t xml:space="preserve">Klopfenstein D V., Zhang L, Pedersen BS </w:t>
          </w:r>
          <w:r w:rsidRPr="007B7AD9">
            <w:rPr>
              <w:i/>
              <w:iCs/>
              <w:color w:val="000000"/>
            </w:rPr>
            <w:t>et al.</w:t>
          </w:r>
          <w:r w:rsidRPr="007B7AD9">
            <w:rPr>
              <w:color w:val="000000"/>
            </w:rPr>
            <w:t xml:space="preserve"> GOATOOLS: A Python library for Gene Ontology analyses. </w:t>
          </w:r>
          <w:r w:rsidRPr="007B7AD9">
            <w:rPr>
              <w:i/>
              <w:iCs/>
              <w:color w:val="000000"/>
            </w:rPr>
            <w:t>Scientific Reports 2018 8:1</w:t>
          </w:r>
          <w:r w:rsidRPr="007B7AD9">
            <w:rPr>
              <w:color w:val="000000"/>
            </w:rPr>
            <w:t xml:space="preserve"> 2018;</w:t>
          </w:r>
          <w:r w:rsidRPr="007B7AD9">
            <w:rPr>
              <w:b/>
              <w:bCs/>
              <w:color w:val="000000"/>
            </w:rPr>
            <w:t>8</w:t>
          </w:r>
          <w:r w:rsidRPr="007B7AD9">
            <w:rPr>
              <w:color w:val="000000"/>
            </w:rPr>
            <w:t>(1):10872-. https://doi.org/10.1038/s41598-018-28948-z.</w:t>
          </w:r>
        </w:p>
        <w:p w14:paraId="02AB0EF4" w14:textId="77777777" w:rsidR="007B7AD9" w:rsidRPr="007B7AD9" w:rsidRDefault="007B7AD9">
          <w:pPr>
            <w:autoSpaceDE w:val="0"/>
            <w:autoSpaceDN w:val="0"/>
            <w:ind w:hanging="480"/>
            <w:divId w:val="99110878"/>
            <w:rPr>
              <w:color w:val="000000"/>
            </w:rPr>
          </w:pPr>
          <w:proofErr w:type="spellStart"/>
          <w:r w:rsidRPr="007B7AD9">
            <w:rPr>
              <w:color w:val="000000"/>
            </w:rPr>
            <w:t>Kosuge</w:t>
          </w:r>
          <w:proofErr w:type="spellEnd"/>
          <w:r w:rsidRPr="007B7AD9">
            <w:rPr>
              <w:color w:val="000000"/>
            </w:rPr>
            <w:t xml:space="preserve"> M, Ito J, Hamada M. Landscape of evolutionary arms races between transposable elements and KRAB-ZFP family. </w:t>
          </w:r>
          <w:r w:rsidRPr="007B7AD9">
            <w:rPr>
              <w:i/>
              <w:iCs/>
              <w:color w:val="000000"/>
            </w:rPr>
            <w:t>Sci Rep</w:t>
          </w:r>
          <w:r w:rsidRPr="007B7AD9">
            <w:rPr>
              <w:color w:val="000000"/>
            </w:rPr>
            <w:t xml:space="preserve"> 2024;</w:t>
          </w:r>
          <w:r w:rsidRPr="007B7AD9">
            <w:rPr>
              <w:b/>
              <w:bCs/>
              <w:color w:val="000000"/>
            </w:rPr>
            <w:t>14</w:t>
          </w:r>
          <w:r w:rsidRPr="007B7AD9">
            <w:rPr>
              <w:color w:val="000000"/>
            </w:rPr>
            <w:t>(1). https://doi.org/10.1038/S41598-024-73752-7.</w:t>
          </w:r>
        </w:p>
        <w:p w14:paraId="77695EE9" w14:textId="77777777" w:rsidR="007B7AD9" w:rsidRPr="007B7AD9" w:rsidRDefault="007B7AD9">
          <w:pPr>
            <w:autoSpaceDE w:val="0"/>
            <w:autoSpaceDN w:val="0"/>
            <w:ind w:hanging="480"/>
            <w:divId w:val="1350596510"/>
            <w:rPr>
              <w:color w:val="000000"/>
            </w:rPr>
          </w:pPr>
          <w:r w:rsidRPr="007B7AD9">
            <w:rPr>
              <w:color w:val="000000"/>
            </w:rPr>
            <w:t xml:space="preserve">Lavie L, </w:t>
          </w:r>
          <w:proofErr w:type="spellStart"/>
          <w:r w:rsidRPr="007B7AD9">
            <w:rPr>
              <w:color w:val="000000"/>
            </w:rPr>
            <w:t>Maldener</w:t>
          </w:r>
          <w:proofErr w:type="spellEnd"/>
          <w:r w:rsidRPr="007B7AD9">
            <w:rPr>
              <w:color w:val="000000"/>
            </w:rPr>
            <w:t xml:space="preserve"> E, </w:t>
          </w:r>
          <w:proofErr w:type="spellStart"/>
          <w:r w:rsidRPr="007B7AD9">
            <w:rPr>
              <w:color w:val="000000"/>
            </w:rPr>
            <w:t>Brouha</w:t>
          </w:r>
          <w:proofErr w:type="spellEnd"/>
          <w:r w:rsidRPr="007B7AD9">
            <w:rPr>
              <w:color w:val="000000"/>
            </w:rPr>
            <w:t xml:space="preserve"> B </w:t>
          </w:r>
          <w:r w:rsidRPr="007B7AD9">
            <w:rPr>
              <w:i/>
              <w:iCs/>
              <w:color w:val="000000"/>
            </w:rPr>
            <w:t>et al.</w:t>
          </w:r>
          <w:r w:rsidRPr="007B7AD9">
            <w:rPr>
              <w:color w:val="000000"/>
            </w:rPr>
            <w:t xml:space="preserve"> The human L1 promoter: Variable transcription initiation sites and a major impact of upstream flanking sequence on promoter activity. </w:t>
          </w:r>
          <w:r w:rsidRPr="007B7AD9">
            <w:rPr>
              <w:i/>
              <w:iCs/>
              <w:color w:val="000000"/>
            </w:rPr>
            <w:t>Genome Res</w:t>
          </w:r>
          <w:r w:rsidRPr="007B7AD9">
            <w:rPr>
              <w:color w:val="000000"/>
            </w:rPr>
            <w:t xml:space="preserve"> 2004;</w:t>
          </w:r>
          <w:r w:rsidRPr="007B7AD9">
            <w:rPr>
              <w:b/>
              <w:bCs/>
              <w:color w:val="000000"/>
            </w:rPr>
            <w:t>14</w:t>
          </w:r>
          <w:r w:rsidRPr="007B7AD9">
            <w:rPr>
              <w:color w:val="000000"/>
            </w:rPr>
            <w:t>(11):2253. https://doi.org/10.1101/GR.2745804.</w:t>
          </w:r>
        </w:p>
        <w:p w14:paraId="206AFA4C" w14:textId="77777777" w:rsidR="007B7AD9" w:rsidRPr="007B7AD9" w:rsidRDefault="007B7AD9">
          <w:pPr>
            <w:autoSpaceDE w:val="0"/>
            <w:autoSpaceDN w:val="0"/>
            <w:ind w:hanging="480"/>
            <w:divId w:val="1707366540"/>
            <w:rPr>
              <w:color w:val="000000"/>
            </w:rPr>
          </w:pPr>
          <w:r w:rsidRPr="007B7AD9">
            <w:rPr>
              <w:color w:val="000000"/>
            </w:rPr>
            <w:t xml:space="preserve">Levin HL, Lee SP, Anand A. The 5′ truncation of retrotransposon L1: a process of genome integrity. </w:t>
          </w:r>
          <w:r w:rsidRPr="007B7AD9">
            <w:rPr>
              <w:i/>
              <w:iCs/>
              <w:color w:val="000000"/>
            </w:rPr>
            <w:t>Genetics</w:t>
          </w:r>
          <w:r w:rsidRPr="007B7AD9">
            <w:rPr>
              <w:color w:val="000000"/>
            </w:rPr>
            <w:t xml:space="preserve"> 2025;</w:t>
          </w:r>
          <w:r w:rsidRPr="007B7AD9">
            <w:rPr>
              <w:b/>
              <w:bCs/>
              <w:color w:val="000000"/>
            </w:rPr>
            <w:t>231</w:t>
          </w:r>
          <w:r w:rsidRPr="007B7AD9">
            <w:rPr>
              <w:color w:val="000000"/>
            </w:rPr>
            <w:t>(4). https://doi.org/10.1093/GENETICS/IYAF202.</w:t>
          </w:r>
        </w:p>
        <w:p w14:paraId="4311045C" w14:textId="77777777" w:rsidR="007B7AD9" w:rsidRPr="007B7AD9" w:rsidRDefault="007B7AD9">
          <w:pPr>
            <w:autoSpaceDE w:val="0"/>
            <w:autoSpaceDN w:val="0"/>
            <w:ind w:hanging="480"/>
            <w:divId w:val="1687125497"/>
            <w:rPr>
              <w:color w:val="000000"/>
            </w:rPr>
          </w:pPr>
          <w:r w:rsidRPr="007B7AD9">
            <w:rPr>
              <w:color w:val="000000"/>
            </w:rPr>
            <w:t xml:space="preserve">Levin HL, Moran J V. Dynamic interactions between transposable elements and their hosts. </w:t>
          </w:r>
          <w:r w:rsidRPr="007B7AD9">
            <w:rPr>
              <w:i/>
              <w:iCs/>
              <w:color w:val="000000"/>
            </w:rPr>
            <w:t>Nat Rev Genet</w:t>
          </w:r>
          <w:r w:rsidRPr="007B7AD9">
            <w:rPr>
              <w:color w:val="000000"/>
            </w:rPr>
            <w:t xml:space="preserve"> 2011;</w:t>
          </w:r>
          <w:r w:rsidRPr="007B7AD9">
            <w:rPr>
              <w:b/>
              <w:bCs/>
              <w:color w:val="000000"/>
            </w:rPr>
            <w:t>12</w:t>
          </w:r>
          <w:r w:rsidRPr="007B7AD9">
            <w:rPr>
              <w:color w:val="000000"/>
            </w:rPr>
            <w:t>(9):615. https://doi.org/10.1038/NRG3030.</w:t>
          </w:r>
        </w:p>
        <w:p w14:paraId="7EE11396" w14:textId="77777777" w:rsidR="007B7AD9" w:rsidRPr="007B7AD9" w:rsidRDefault="007B7AD9">
          <w:pPr>
            <w:autoSpaceDE w:val="0"/>
            <w:autoSpaceDN w:val="0"/>
            <w:ind w:hanging="480"/>
            <w:divId w:val="1204977118"/>
            <w:rPr>
              <w:color w:val="000000"/>
            </w:rPr>
          </w:pPr>
          <w:r w:rsidRPr="007B7AD9">
            <w:rPr>
              <w:color w:val="000000"/>
            </w:rPr>
            <w:t xml:space="preserve">Li TD, Toohill K, Modzelewski AJ. From Junk DNA to Genomic Treasure: Impacts of Transposable Element DNA, RNA, and Protein in Mammalian Development and Disease. </w:t>
          </w:r>
          <w:r w:rsidRPr="007B7AD9">
            <w:rPr>
              <w:i/>
              <w:iCs/>
              <w:color w:val="000000"/>
            </w:rPr>
            <w:t xml:space="preserve">Wiley </w:t>
          </w:r>
          <w:proofErr w:type="spellStart"/>
          <w:r w:rsidRPr="007B7AD9">
            <w:rPr>
              <w:i/>
              <w:iCs/>
              <w:color w:val="000000"/>
            </w:rPr>
            <w:t>Interdiscip</w:t>
          </w:r>
          <w:proofErr w:type="spellEnd"/>
          <w:r w:rsidRPr="007B7AD9">
            <w:rPr>
              <w:i/>
              <w:iCs/>
              <w:color w:val="000000"/>
            </w:rPr>
            <w:t xml:space="preserve"> Rev RNA</w:t>
          </w:r>
          <w:r w:rsidRPr="007B7AD9">
            <w:rPr>
              <w:color w:val="000000"/>
            </w:rPr>
            <w:t xml:space="preserve"> 2025;</w:t>
          </w:r>
          <w:r w:rsidRPr="007B7AD9">
            <w:rPr>
              <w:b/>
              <w:bCs/>
              <w:color w:val="000000"/>
            </w:rPr>
            <w:t>16</w:t>
          </w:r>
          <w:r w:rsidRPr="007B7AD9">
            <w:rPr>
              <w:color w:val="000000"/>
            </w:rPr>
            <w:t>(4</w:t>
          </w:r>
          <w:proofErr w:type="gramStart"/>
          <w:r w:rsidRPr="007B7AD9">
            <w:rPr>
              <w:color w:val="000000"/>
            </w:rPr>
            <w:t>):e</w:t>
          </w:r>
          <w:proofErr w:type="gramEnd"/>
          <w:r w:rsidRPr="007B7AD9">
            <w:rPr>
              <w:color w:val="000000"/>
            </w:rPr>
            <w:t>70022. https://doi.org/10.1002/WRNA.70022.</w:t>
          </w:r>
        </w:p>
        <w:p w14:paraId="1BB95D5A" w14:textId="77777777" w:rsidR="007B7AD9" w:rsidRPr="007B7AD9" w:rsidRDefault="007B7AD9">
          <w:pPr>
            <w:autoSpaceDE w:val="0"/>
            <w:autoSpaceDN w:val="0"/>
            <w:ind w:hanging="480"/>
            <w:divId w:val="904149746"/>
            <w:rPr>
              <w:color w:val="000000"/>
            </w:rPr>
          </w:pPr>
          <w:r w:rsidRPr="007B7AD9">
            <w:rPr>
              <w:color w:val="000000"/>
            </w:rPr>
            <w:t xml:space="preserve">Liang X, Qiu X, Dionne G </w:t>
          </w:r>
          <w:r w:rsidRPr="007B7AD9">
            <w:rPr>
              <w:i/>
              <w:iCs/>
              <w:color w:val="000000"/>
            </w:rPr>
            <w:t>et al.</w:t>
          </w:r>
          <w:r w:rsidRPr="007B7AD9">
            <w:rPr>
              <w:color w:val="000000"/>
            </w:rPr>
            <w:t xml:space="preserve"> CIB2 and CIB3 are auxiliary subunits of the </w:t>
          </w:r>
          <w:proofErr w:type="spellStart"/>
          <w:r w:rsidRPr="007B7AD9">
            <w:rPr>
              <w:color w:val="000000"/>
            </w:rPr>
            <w:t>mechanotransduction</w:t>
          </w:r>
          <w:proofErr w:type="spellEnd"/>
          <w:r w:rsidRPr="007B7AD9">
            <w:rPr>
              <w:color w:val="000000"/>
            </w:rPr>
            <w:t xml:space="preserve"> channel of hair cells. </w:t>
          </w:r>
          <w:r w:rsidRPr="007B7AD9">
            <w:rPr>
              <w:i/>
              <w:iCs/>
              <w:color w:val="000000"/>
            </w:rPr>
            <w:t>Neuron</w:t>
          </w:r>
          <w:r w:rsidRPr="007B7AD9">
            <w:rPr>
              <w:color w:val="000000"/>
            </w:rPr>
            <w:t xml:space="preserve"> 2021;</w:t>
          </w:r>
          <w:r w:rsidRPr="007B7AD9">
            <w:rPr>
              <w:b/>
              <w:bCs/>
              <w:color w:val="000000"/>
            </w:rPr>
            <w:t>109</w:t>
          </w:r>
          <w:r w:rsidRPr="007B7AD9">
            <w:rPr>
              <w:color w:val="000000"/>
            </w:rPr>
            <w:t>(13):2131-2149.e15. https://doi.org/10.1016/J.NEURON.2021.05.007.</w:t>
          </w:r>
        </w:p>
        <w:p w14:paraId="313F02EA" w14:textId="77777777" w:rsidR="007B7AD9" w:rsidRPr="007B7AD9" w:rsidRDefault="007B7AD9">
          <w:pPr>
            <w:autoSpaceDE w:val="0"/>
            <w:autoSpaceDN w:val="0"/>
            <w:ind w:hanging="480"/>
            <w:divId w:val="1812558128"/>
            <w:rPr>
              <w:color w:val="000000"/>
            </w:rPr>
          </w:pPr>
          <w:r w:rsidRPr="007B7AD9">
            <w:rPr>
              <w:color w:val="000000"/>
            </w:rPr>
            <w:t xml:space="preserve">Liu W, He H, Chicco D. Gene signatures for cancer research: A 25-year retrospective and future avenues. </w:t>
          </w:r>
          <w:proofErr w:type="spellStart"/>
          <w:r w:rsidRPr="007B7AD9">
            <w:rPr>
              <w:i/>
              <w:iCs/>
              <w:color w:val="000000"/>
            </w:rPr>
            <w:t>PLoS</w:t>
          </w:r>
          <w:proofErr w:type="spellEnd"/>
          <w:r w:rsidRPr="007B7AD9">
            <w:rPr>
              <w:i/>
              <w:iCs/>
              <w:color w:val="000000"/>
            </w:rPr>
            <w:t xml:space="preserve"> </w:t>
          </w:r>
          <w:proofErr w:type="spellStart"/>
          <w:r w:rsidRPr="007B7AD9">
            <w:rPr>
              <w:i/>
              <w:iCs/>
              <w:color w:val="000000"/>
            </w:rPr>
            <w:t>Comput</w:t>
          </w:r>
          <w:proofErr w:type="spellEnd"/>
          <w:r w:rsidRPr="007B7AD9">
            <w:rPr>
              <w:i/>
              <w:iCs/>
              <w:color w:val="000000"/>
            </w:rPr>
            <w:t xml:space="preserve"> Biol</w:t>
          </w:r>
          <w:r w:rsidRPr="007B7AD9">
            <w:rPr>
              <w:color w:val="000000"/>
            </w:rPr>
            <w:t xml:space="preserve"> 2024;</w:t>
          </w:r>
          <w:r w:rsidRPr="007B7AD9">
            <w:rPr>
              <w:b/>
              <w:bCs/>
              <w:color w:val="000000"/>
            </w:rPr>
            <w:t>20</w:t>
          </w:r>
          <w:r w:rsidRPr="007B7AD9">
            <w:rPr>
              <w:color w:val="000000"/>
            </w:rPr>
            <w:t>(10</w:t>
          </w:r>
          <w:proofErr w:type="gramStart"/>
          <w:r w:rsidRPr="007B7AD9">
            <w:rPr>
              <w:color w:val="000000"/>
            </w:rPr>
            <w:t>):e</w:t>
          </w:r>
          <w:proofErr w:type="gramEnd"/>
          <w:r w:rsidRPr="007B7AD9">
            <w:rPr>
              <w:color w:val="000000"/>
            </w:rPr>
            <w:t>1012512. https://doi.org/10.1371/JOURNAL.PCBI.1012512.</w:t>
          </w:r>
        </w:p>
        <w:p w14:paraId="595F8DD8" w14:textId="77777777" w:rsidR="007B7AD9" w:rsidRPr="007B7AD9" w:rsidRDefault="007B7AD9">
          <w:pPr>
            <w:autoSpaceDE w:val="0"/>
            <w:autoSpaceDN w:val="0"/>
            <w:ind w:hanging="480"/>
            <w:divId w:val="506480161"/>
            <w:rPr>
              <w:color w:val="000000"/>
            </w:rPr>
          </w:pPr>
          <w:r w:rsidRPr="007B7AD9">
            <w:rPr>
              <w:color w:val="000000"/>
            </w:rPr>
            <w:t xml:space="preserve">Lu JY, Shao W, Chang L </w:t>
          </w:r>
          <w:r w:rsidRPr="007B7AD9">
            <w:rPr>
              <w:i/>
              <w:iCs/>
              <w:color w:val="000000"/>
            </w:rPr>
            <w:t>et al.</w:t>
          </w:r>
          <w:r w:rsidRPr="007B7AD9">
            <w:rPr>
              <w:color w:val="000000"/>
            </w:rPr>
            <w:t xml:space="preserve"> Genomic Repeats Categorize Genes with Distinct Functions for Orchestrated Regulation. </w:t>
          </w:r>
          <w:r w:rsidRPr="007B7AD9">
            <w:rPr>
              <w:i/>
              <w:iCs/>
              <w:color w:val="000000"/>
            </w:rPr>
            <w:t>Cell Rep</w:t>
          </w:r>
          <w:r w:rsidRPr="007B7AD9">
            <w:rPr>
              <w:color w:val="000000"/>
            </w:rPr>
            <w:t xml:space="preserve"> 2020;</w:t>
          </w:r>
          <w:r w:rsidRPr="007B7AD9">
            <w:rPr>
              <w:b/>
              <w:bCs/>
              <w:color w:val="000000"/>
            </w:rPr>
            <w:t>30</w:t>
          </w:r>
          <w:r w:rsidRPr="007B7AD9">
            <w:rPr>
              <w:color w:val="000000"/>
            </w:rPr>
            <w:t>(10):3296. https://doi.org/10.1016/J.CELREP.2020.02.048.</w:t>
          </w:r>
        </w:p>
        <w:p w14:paraId="41D17235" w14:textId="77777777" w:rsidR="007B7AD9" w:rsidRPr="007B7AD9" w:rsidRDefault="007B7AD9">
          <w:pPr>
            <w:autoSpaceDE w:val="0"/>
            <w:autoSpaceDN w:val="0"/>
            <w:ind w:hanging="480"/>
            <w:divId w:val="814370319"/>
            <w:rPr>
              <w:color w:val="000000"/>
            </w:rPr>
          </w:pPr>
          <w:proofErr w:type="spellStart"/>
          <w:r w:rsidRPr="007B7AD9">
            <w:rPr>
              <w:color w:val="000000"/>
            </w:rPr>
            <w:lastRenderedPageBreak/>
            <w:t>Maksakova</w:t>
          </w:r>
          <w:proofErr w:type="spellEnd"/>
          <w:r w:rsidRPr="007B7AD9">
            <w:rPr>
              <w:color w:val="000000"/>
            </w:rPr>
            <w:t xml:space="preserve"> IA, </w:t>
          </w:r>
          <w:proofErr w:type="spellStart"/>
          <w:r w:rsidRPr="007B7AD9">
            <w:rPr>
              <w:color w:val="000000"/>
            </w:rPr>
            <w:t>Romanish</w:t>
          </w:r>
          <w:proofErr w:type="spellEnd"/>
          <w:r w:rsidRPr="007B7AD9">
            <w:rPr>
              <w:color w:val="000000"/>
            </w:rPr>
            <w:t xml:space="preserve"> MT, Gagnier L </w:t>
          </w:r>
          <w:r w:rsidRPr="007B7AD9">
            <w:rPr>
              <w:i/>
              <w:iCs/>
              <w:color w:val="000000"/>
            </w:rPr>
            <w:t>et al.</w:t>
          </w:r>
          <w:r w:rsidRPr="007B7AD9">
            <w:rPr>
              <w:color w:val="000000"/>
            </w:rPr>
            <w:t xml:space="preserve"> Retroviral Elements and Their Hosts: Insertional Mutagenesis in the Mouse Germ Line.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2006;</w:t>
          </w:r>
          <w:r w:rsidRPr="007B7AD9">
            <w:rPr>
              <w:b/>
              <w:bCs/>
              <w:color w:val="000000"/>
            </w:rPr>
            <w:t>2</w:t>
          </w:r>
          <w:r w:rsidRPr="007B7AD9">
            <w:rPr>
              <w:color w:val="000000"/>
            </w:rPr>
            <w:t>(1</w:t>
          </w:r>
          <w:proofErr w:type="gramStart"/>
          <w:r w:rsidRPr="007B7AD9">
            <w:rPr>
              <w:color w:val="000000"/>
            </w:rPr>
            <w:t>):e</w:t>
          </w:r>
          <w:proofErr w:type="gramEnd"/>
          <w:r w:rsidRPr="007B7AD9">
            <w:rPr>
              <w:color w:val="000000"/>
            </w:rPr>
            <w:t>2. https://doi.org/10.1371/journal.pgen.0020002.</w:t>
          </w:r>
        </w:p>
        <w:p w14:paraId="1B1733D2" w14:textId="77777777" w:rsidR="007B7AD9" w:rsidRPr="007B7AD9" w:rsidRDefault="007B7AD9">
          <w:pPr>
            <w:autoSpaceDE w:val="0"/>
            <w:autoSpaceDN w:val="0"/>
            <w:ind w:hanging="480"/>
            <w:divId w:val="151213942"/>
            <w:rPr>
              <w:color w:val="000000"/>
            </w:rPr>
          </w:pPr>
          <w:r w:rsidRPr="007B7AD9">
            <w:rPr>
              <w:color w:val="000000"/>
            </w:rPr>
            <w:t xml:space="preserve">Marino A, </w:t>
          </w:r>
          <w:proofErr w:type="spellStart"/>
          <w:r w:rsidRPr="007B7AD9">
            <w:rPr>
              <w:color w:val="000000"/>
            </w:rPr>
            <w:t>Debaecker</w:t>
          </w:r>
          <w:proofErr w:type="spellEnd"/>
          <w:r w:rsidRPr="007B7AD9">
            <w:rPr>
              <w:color w:val="000000"/>
            </w:rPr>
            <w:t xml:space="preserve"> G, </w:t>
          </w:r>
          <w:proofErr w:type="spellStart"/>
          <w:r w:rsidRPr="007B7AD9">
            <w:rPr>
              <w:color w:val="000000"/>
            </w:rPr>
            <w:t>Fiston</w:t>
          </w:r>
          <w:proofErr w:type="spellEnd"/>
          <w:r w:rsidRPr="007B7AD9">
            <w:rPr>
              <w:color w:val="000000"/>
            </w:rPr>
            <w:t xml:space="preserve">-Lavier AS </w:t>
          </w:r>
          <w:r w:rsidRPr="007B7AD9">
            <w:rPr>
              <w:i/>
              <w:iCs/>
              <w:color w:val="000000"/>
            </w:rPr>
            <w:t>et al.</w:t>
          </w:r>
          <w:r w:rsidRPr="007B7AD9">
            <w:rPr>
              <w:color w:val="000000"/>
            </w:rPr>
            <w:t xml:space="preserve"> Effective population size does not explain long-term variation in genome size and transposable element content in animals. </w:t>
          </w:r>
          <w:r w:rsidRPr="007B7AD9">
            <w:rPr>
              <w:i/>
              <w:iCs/>
              <w:color w:val="000000"/>
            </w:rPr>
            <w:t>Elife</w:t>
          </w:r>
          <w:r w:rsidRPr="007B7AD9">
            <w:rPr>
              <w:color w:val="000000"/>
            </w:rPr>
            <w:t xml:space="preserve"> 2024;</w:t>
          </w:r>
          <w:r w:rsidRPr="007B7AD9">
            <w:rPr>
              <w:b/>
              <w:bCs/>
              <w:color w:val="000000"/>
            </w:rPr>
            <w:t>13</w:t>
          </w:r>
          <w:r w:rsidRPr="007B7AD9">
            <w:rPr>
              <w:color w:val="000000"/>
            </w:rPr>
            <w:t>. https://doi.org/10.7554/ELIFE.100574.1.</w:t>
          </w:r>
        </w:p>
        <w:p w14:paraId="642BCD96" w14:textId="77777777" w:rsidR="007B7AD9" w:rsidRPr="007B7AD9" w:rsidRDefault="007B7AD9">
          <w:pPr>
            <w:autoSpaceDE w:val="0"/>
            <w:autoSpaceDN w:val="0"/>
            <w:ind w:hanging="480"/>
            <w:divId w:val="790785683"/>
            <w:rPr>
              <w:color w:val="000000"/>
            </w:rPr>
          </w:pPr>
          <w:proofErr w:type="spellStart"/>
          <w:r w:rsidRPr="007B7AD9">
            <w:rPr>
              <w:color w:val="000000"/>
            </w:rPr>
            <w:t>Maupetit-Mehouas</w:t>
          </w:r>
          <w:proofErr w:type="spellEnd"/>
          <w:r w:rsidRPr="007B7AD9">
            <w:rPr>
              <w:color w:val="000000"/>
            </w:rPr>
            <w:t xml:space="preserve"> S, </w:t>
          </w:r>
          <w:proofErr w:type="spellStart"/>
          <w:r w:rsidRPr="007B7AD9">
            <w:rPr>
              <w:color w:val="000000"/>
            </w:rPr>
            <w:t>Vaury</w:t>
          </w:r>
          <w:proofErr w:type="spellEnd"/>
          <w:r w:rsidRPr="007B7AD9">
            <w:rPr>
              <w:color w:val="000000"/>
            </w:rPr>
            <w:t xml:space="preserve"> C. Transposon Reactivation in the Germline May Be Useful for Both Transposons and Their Host Genomes. </w:t>
          </w:r>
          <w:r w:rsidRPr="007B7AD9">
            <w:rPr>
              <w:i/>
              <w:iCs/>
              <w:color w:val="000000"/>
            </w:rPr>
            <w:t>Cells</w:t>
          </w:r>
          <w:r w:rsidRPr="007B7AD9">
            <w:rPr>
              <w:color w:val="000000"/>
            </w:rPr>
            <w:t xml:space="preserve"> 2020;</w:t>
          </w:r>
          <w:r w:rsidRPr="007B7AD9">
            <w:rPr>
              <w:b/>
              <w:bCs/>
              <w:color w:val="000000"/>
            </w:rPr>
            <w:t>9</w:t>
          </w:r>
          <w:r w:rsidRPr="007B7AD9">
            <w:rPr>
              <w:color w:val="000000"/>
            </w:rPr>
            <w:t>(5):1172. https://doi.org/10.3390/CELLS9051172.</w:t>
          </w:r>
        </w:p>
        <w:p w14:paraId="7F7AEC93" w14:textId="77777777" w:rsidR="007B7AD9" w:rsidRPr="007B7AD9" w:rsidRDefault="007B7AD9">
          <w:pPr>
            <w:autoSpaceDE w:val="0"/>
            <w:autoSpaceDN w:val="0"/>
            <w:ind w:hanging="480"/>
            <w:divId w:val="73163576"/>
            <w:rPr>
              <w:color w:val="000000"/>
            </w:rPr>
          </w:pPr>
          <w:r w:rsidRPr="007B7AD9">
            <w:rPr>
              <w:color w:val="000000"/>
            </w:rPr>
            <w:t xml:space="preserve">Mays S, Stark S. The use of Fisher’s exact test in contingency table analysis in palaeopathology. </w:t>
          </w:r>
          <w:r w:rsidRPr="007B7AD9">
            <w:rPr>
              <w:i/>
              <w:iCs/>
              <w:color w:val="000000"/>
            </w:rPr>
            <w:t xml:space="preserve">Int J </w:t>
          </w:r>
          <w:proofErr w:type="spellStart"/>
          <w:r w:rsidRPr="007B7AD9">
            <w:rPr>
              <w:i/>
              <w:iCs/>
              <w:color w:val="000000"/>
            </w:rPr>
            <w:t>Paleopathol</w:t>
          </w:r>
          <w:proofErr w:type="spellEnd"/>
          <w:r w:rsidRPr="007B7AD9">
            <w:rPr>
              <w:color w:val="000000"/>
            </w:rPr>
            <w:t xml:space="preserve"> </w:t>
          </w:r>
          <w:proofErr w:type="gramStart"/>
          <w:r w:rsidRPr="007B7AD9">
            <w:rPr>
              <w:color w:val="000000"/>
            </w:rPr>
            <w:t>2026;</w:t>
          </w:r>
          <w:r w:rsidRPr="007B7AD9">
            <w:rPr>
              <w:b/>
              <w:bCs/>
              <w:color w:val="000000"/>
            </w:rPr>
            <w:t>52</w:t>
          </w:r>
          <w:r w:rsidRPr="007B7AD9">
            <w:rPr>
              <w:color w:val="000000"/>
            </w:rPr>
            <w:t>:135</w:t>
          </w:r>
          <w:proofErr w:type="gramEnd"/>
          <w:r w:rsidRPr="007B7AD9">
            <w:rPr>
              <w:color w:val="000000"/>
            </w:rPr>
            <w:t>–9. https://doi.org/10.1016/J.IJPP.2026.01.005.</w:t>
          </w:r>
        </w:p>
        <w:p w14:paraId="29D2B1A0" w14:textId="77777777" w:rsidR="007B7AD9" w:rsidRPr="007B7AD9" w:rsidRDefault="007B7AD9">
          <w:pPr>
            <w:autoSpaceDE w:val="0"/>
            <w:autoSpaceDN w:val="0"/>
            <w:ind w:hanging="480"/>
            <w:divId w:val="342440497"/>
            <w:rPr>
              <w:color w:val="000000"/>
            </w:rPr>
          </w:pPr>
          <w:r w:rsidRPr="007B7AD9">
            <w:rPr>
              <w:color w:val="000000"/>
            </w:rPr>
            <w:t xml:space="preserve">Morales ME, White TB, Streva VA </w:t>
          </w:r>
          <w:r w:rsidRPr="007B7AD9">
            <w:rPr>
              <w:i/>
              <w:iCs/>
              <w:color w:val="000000"/>
            </w:rPr>
            <w:t>et al.</w:t>
          </w:r>
          <w:r w:rsidRPr="007B7AD9">
            <w:rPr>
              <w:color w:val="000000"/>
            </w:rPr>
            <w:t xml:space="preserve"> The Contribution of Alu Elements to Mutagenic DNA Double-Strand Break Repair.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2015;</w:t>
          </w:r>
          <w:r w:rsidRPr="007B7AD9">
            <w:rPr>
              <w:b/>
              <w:bCs/>
              <w:color w:val="000000"/>
            </w:rPr>
            <w:t>11</w:t>
          </w:r>
          <w:r w:rsidRPr="007B7AD9">
            <w:rPr>
              <w:color w:val="000000"/>
            </w:rPr>
            <w:t>(3</w:t>
          </w:r>
          <w:proofErr w:type="gramStart"/>
          <w:r w:rsidRPr="007B7AD9">
            <w:rPr>
              <w:color w:val="000000"/>
            </w:rPr>
            <w:t>):e</w:t>
          </w:r>
          <w:proofErr w:type="gramEnd"/>
          <w:r w:rsidRPr="007B7AD9">
            <w:rPr>
              <w:color w:val="000000"/>
            </w:rPr>
            <w:t>1005016. https://doi.org/10.1371/JOURNAL.PGEN.1005016.</w:t>
          </w:r>
        </w:p>
        <w:p w14:paraId="12F50219" w14:textId="77777777" w:rsidR="007B7AD9" w:rsidRPr="007B7AD9" w:rsidRDefault="007B7AD9">
          <w:pPr>
            <w:autoSpaceDE w:val="0"/>
            <w:autoSpaceDN w:val="0"/>
            <w:ind w:hanging="480"/>
            <w:divId w:val="129446956"/>
            <w:rPr>
              <w:color w:val="000000"/>
            </w:rPr>
          </w:pPr>
          <w:r w:rsidRPr="007B7AD9">
            <w:rPr>
              <w:color w:val="000000"/>
            </w:rPr>
            <w:t xml:space="preserve">Moreau TRJ, </w:t>
          </w:r>
          <w:proofErr w:type="spellStart"/>
          <w:r w:rsidRPr="007B7AD9">
            <w:rPr>
              <w:color w:val="000000"/>
            </w:rPr>
            <w:t>Bondet</w:t>
          </w:r>
          <w:proofErr w:type="spellEnd"/>
          <w:r w:rsidRPr="007B7AD9">
            <w:rPr>
              <w:color w:val="000000"/>
            </w:rPr>
            <w:t xml:space="preserve"> V, Rodero MP </w:t>
          </w:r>
          <w:r w:rsidRPr="007B7AD9">
            <w:rPr>
              <w:i/>
              <w:iCs/>
              <w:color w:val="000000"/>
            </w:rPr>
            <w:t>et al.</w:t>
          </w:r>
          <w:r w:rsidRPr="007B7AD9">
            <w:rPr>
              <w:color w:val="000000"/>
            </w:rPr>
            <w:t xml:space="preserve"> Heterogeneity and functions of the 13 IFN-α subtypes – lucky for some? </w:t>
          </w:r>
          <w:proofErr w:type="spellStart"/>
          <w:r w:rsidRPr="007B7AD9">
            <w:rPr>
              <w:i/>
              <w:iCs/>
              <w:color w:val="000000"/>
            </w:rPr>
            <w:t>Eur</w:t>
          </w:r>
          <w:proofErr w:type="spellEnd"/>
          <w:r w:rsidRPr="007B7AD9">
            <w:rPr>
              <w:i/>
              <w:iCs/>
              <w:color w:val="000000"/>
            </w:rPr>
            <w:t xml:space="preserve"> J Immunol</w:t>
          </w:r>
          <w:r w:rsidRPr="007B7AD9">
            <w:rPr>
              <w:color w:val="000000"/>
            </w:rPr>
            <w:t xml:space="preserve"> 2023;</w:t>
          </w:r>
          <w:r w:rsidRPr="007B7AD9">
            <w:rPr>
              <w:b/>
              <w:bCs/>
              <w:color w:val="000000"/>
            </w:rPr>
            <w:t>53</w:t>
          </w:r>
          <w:r w:rsidRPr="007B7AD9">
            <w:rPr>
              <w:color w:val="000000"/>
            </w:rPr>
            <w:t>(8):2250307. https://doi.org/10.1002/EJI.202250307;JOURNAL:JOURNAL:15214141.</w:t>
          </w:r>
        </w:p>
        <w:p w14:paraId="5C5E2AAF" w14:textId="77777777" w:rsidR="007B7AD9" w:rsidRPr="007B7AD9" w:rsidRDefault="007B7AD9">
          <w:pPr>
            <w:autoSpaceDE w:val="0"/>
            <w:autoSpaceDN w:val="0"/>
            <w:ind w:hanging="480"/>
            <w:divId w:val="932057760"/>
            <w:rPr>
              <w:color w:val="000000"/>
            </w:rPr>
          </w:pPr>
          <w:r w:rsidRPr="007B7AD9">
            <w:rPr>
              <w:color w:val="000000"/>
            </w:rPr>
            <w:t xml:space="preserve">Muñoz-Gómez SA, </w:t>
          </w:r>
          <w:proofErr w:type="spellStart"/>
          <w:r w:rsidRPr="007B7AD9">
            <w:rPr>
              <w:color w:val="000000"/>
            </w:rPr>
            <w:t>Bilolikar</w:t>
          </w:r>
          <w:proofErr w:type="spellEnd"/>
          <w:r w:rsidRPr="007B7AD9">
            <w:rPr>
              <w:color w:val="000000"/>
            </w:rPr>
            <w:t xml:space="preserve">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 https://doi.org/10.1007/S00239-021-09996-Y.</w:t>
          </w:r>
        </w:p>
        <w:p w14:paraId="23985EDB" w14:textId="77777777" w:rsidR="007B7AD9" w:rsidRPr="007B7AD9" w:rsidRDefault="007B7AD9">
          <w:pPr>
            <w:autoSpaceDE w:val="0"/>
            <w:autoSpaceDN w:val="0"/>
            <w:ind w:hanging="480"/>
            <w:divId w:val="1187988978"/>
            <w:rPr>
              <w:color w:val="000000"/>
            </w:rPr>
          </w:pPr>
          <w:r w:rsidRPr="007B7AD9">
            <w:rPr>
              <w:color w:val="000000"/>
            </w:rPr>
            <w:t xml:space="preserve">Muñoz-Gómez SA, </w:t>
          </w:r>
          <w:proofErr w:type="spellStart"/>
          <w:r w:rsidRPr="007B7AD9">
            <w:rPr>
              <w:color w:val="000000"/>
            </w:rPr>
            <w:t>Bilolikar</w:t>
          </w:r>
          <w:proofErr w:type="spellEnd"/>
          <w:r w:rsidRPr="007B7AD9">
            <w:rPr>
              <w:color w:val="000000"/>
            </w:rPr>
            <w:t xml:space="preserve">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(3):172–82. https://doi.org/10.1007/s00239-021-09996-y.</w:t>
          </w:r>
        </w:p>
        <w:p w14:paraId="277BC4E3" w14:textId="77777777" w:rsidR="007B7AD9" w:rsidRPr="007B7AD9" w:rsidRDefault="007B7AD9">
          <w:pPr>
            <w:autoSpaceDE w:val="0"/>
            <w:autoSpaceDN w:val="0"/>
            <w:ind w:hanging="480"/>
            <w:divId w:val="1883204356"/>
            <w:rPr>
              <w:color w:val="000000"/>
            </w:rPr>
          </w:pPr>
          <w:r w:rsidRPr="007B7AD9">
            <w:rPr>
              <w:color w:val="000000"/>
            </w:rPr>
            <w:t xml:space="preserve">Nikitin D. </w:t>
          </w:r>
          <w:r w:rsidRPr="007B7AD9">
            <w:rPr>
              <w:i/>
              <w:iCs/>
              <w:color w:val="000000"/>
            </w:rPr>
            <w:t>Joint Analysis of Human Retroelements-Linked Histone Modification Profiles Reveals Quickly Evolving Molecular Processes Connected with Cancer</w:t>
          </w:r>
          <w:r w:rsidRPr="007B7AD9">
            <w:rPr>
              <w:color w:val="000000"/>
            </w:rPr>
            <w:t>. published online 27 Sep. 2025. https://doi.org/10.1101/2025.09.24.677146.</w:t>
          </w:r>
        </w:p>
        <w:p w14:paraId="523CFD53" w14:textId="77777777" w:rsidR="007B7AD9" w:rsidRPr="007B7AD9" w:rsidRDefault="007B7AD9">
          <w:pPr>
            <w:autoSpaceDE w:val="0"/>
            <w:autoSpaceDN w:val="0"/>
            <w:ind w:hanging="480"/>
            <w:divId w:val="380785323"/>
            <w:rPr>
              <w:color w:val="000000"/>
            </w:rPr>
          </w:pPr>
          <w:r w:rsidRPr="007B7AD9">
            <w:rPr>
              <w:color w:val="000000"/>
            </w:rPr>
            <w:t xml:space="preserve">Nikitin D. Transposable element–host genome evolutionary arms race revealed by multi-modal epigenomic profiling in a telomere-to-telomere human genome reference. </w:t>
          </w:r>
          <w:r w:rsidRPr="007B7AD9">
            <w:rPr>
              <w:i/>
              <w:iCs/>
              <w:color w:val="000000"/>
            </w:rPr>
            <w:t>BioRxiv</w:t>
          </w:r>
          <w:r w:rsidRPr="007B7AD9">
            <w:rPr>
              <w:color w:val="000000"/>
            </w:rPr>
            <w:t xml:space="preserve"> 23 Mar. 2026:2026.03.19.712972. https://doi.org/10.64898/2026.03.19.712972.</w:t>
          </w:r>
        </w:p>
        <w:p w14:paraId="08CF3039" w14:textId="77777777" w:rsidR="007B7AD9" w:rsidRPr="007B7AD9" w:rsidRDefault="007B7AD9">
          <w:pPr>
            <w:autoSpaceDE w:val="0"/>
            <w:autoSpaceDN w:val="0"/>
            <w:ind w:hanging="480"/>
            <w:divId w:val="1409576186"/>
            <w:rPr>
              <w:color w:val="000000"/>
            </w:rPr>
          </w:pPr>
          <w:r w:rsidRPr="007B7AD9">
            <w:rPr>
              <w:color w:val="000000"/>
            </w:rPr>
            <w:t xml:space="preserve">Nikitin D. </w:t>
          </w:r>
          <w:r w:rsidRPr="007B7AD9">
            <w:rPr>
              <w:i/>
              <w:iCs/>
              <w:color w:val="000000"/>
            </w:rPr>
            <w:t>Retroelements-Driven Regulatory Evolution of Human Genes and Molecular Processes: Analysis of Genome Binding Profiles of Transcription Factors and Histone Modifications</w:t>
          </w:r>
          <w:r w:rsidRPr="007B7AD9">
            <w:rPr>
              <w:color w:val="000000"/>
            </w:rPr>
            <w:t>. n.d. https://doi.org/10.5281/ZENODO.19052416.</w:t>
          </w:r>
        </w:p>
        <w:p w14:paraId="0F79B0BC" w14:textId="77777777" w:rsidR="007B7AD9" w:rsidRPr="007B7AD9" w:rsidRDefault="007B7AD9">
          <w:pPr>
            <w:autoSpaceDE w:val="0"/>
            <w:autoSpaceDN w:val="0"/>
            <w:ind w:hanging="480"/>
            <w:divId w:val="442072862"/>
            <w:rPr>
              <w:color w:val="000000"/>
            </w:rPr>
          </w:pPr>
          <w:r w:rsidRPr="007B7AD9">
            <w:rPr>
              <w:color w:val="000000"/>
            </w:rPr>
            <w:t xml:space="preserve">Nikitin D, </w:t>
          </w:r>
          <w:proofErr w:type="spellStart"/>
          <w:r w:rsidRPr="007B7AD9">
            <w:rPr>
              <w:color w:val="000000"/>
            </w:rPr>
            <w:t>Garazha</w:t>
          </w:r>
          <w:proofErr w:type="spellEnd"/>
          <w:r w:rsidRPr="007B7AD9">
            <w:rPr>
              <w:color w:val="000000"/>
            </w:rPr>
            <w:t xml:space="preserve"> A, Sorokin M </w:t>
          </w:r>
          <w:r w:rsidRPr="007B7AD9">
            <w:rPr>
              <w:i/>
              <w:iCs/>
              <w:color w:val="000000"/>
            </w:rPr>
            <w:t>et al.</w:t>
          </w:r>
          <w:r w:rsidRPr="007B7AD9">
            <w:rPr>
              <w:color w:val="000000"/>
            </w:rPr>
            <w:t xml:space="preserve"> Retroelement-Linked Transcription Factor Binding Patterns Point to Quickly Developing Molecular Pathways in Human Evolution. </w:t>
          </w:r>
          <w:r w:rsidRPr="007B7AD9">
            <w:rPr>
              <w:i/>
              <w:iCs/>
              <w:color w:val="000000"/>
            </w:rPr>
            <w:t>Cells</w:t>
          </w:r>
          <w:r w:rsidRPr="007B7AD9">
            <w:rPr>
              <w:color w:val="000000"/>
            </w:rPr>
            <w:t xml:space="preserve"> 2019;</w:t>
          </w:r>
          <w:r w:rsidRPr="007B7AD9">
            <w:rPr>
              <w:b/>
              <w:bCs/>
              <w:color w:val="000000"/>
            </w:rPr>
            <w:t>8</w:t>
          </w:r>
          <w:r w:rsidRPr="007B7AD9">
            <w:rPr>
              <w:color w:val="000000"/>
            </w:rPr>
            <w:t>(2). https://doi.org/10.3390/CELLS8020130.</w:t>
          </w:r>
        </w:p>
        <w:p w14:paraId="4A7DCE59" w14:textId="77777777" w:rsidR="007B7AD9" w:rsidRPr="007B7AD9" w:rsidRDefault="007B7AD9">
          <w:pPr>
            <w:autoSpaceDE w:val="0"/>
            <w:autoSpaceDN w:val="0"/>
            <w:ind w:hanging="480"/>
            <w:divId w:val="981809549"/>
            <w:rPr>
              <w:color w:val="000000"/>
            </w:rPr>
          </w:pPr>
          <w:r w:rsidRPr="007B7AD9">
            <w:rPr>
              <w:color w:val="000000"/>
            </w:rPr>
            <w:t xml:space="preserve">Nikitin D, Kolosov N, </w:t>
          </w:r>
          <w:proofErr w:type="spellStart"/>
          <w:r w:rsidRPr="007B7AD9">
            <w:rPr>
              <w:color w:val="000000"/>
            </w:rPr>
            <w:t>Murzina</w:t>
          </w:r>
          <w:proofErr w:type="spellEnd"/>
          <w:r w:rsidRPr="007B7AD9">
            <w:rPr>
              <w:color w:val="000000"/>
            </w:rPr>
            <w:t xml:space="preserve"> A </w:t>
          </w:r>
          <w:r w:rsidRPr="007B7AD9">
            <w:rPr>
              <w:i/>
              <w:iCs/>
              <w:color w:val="000000"/>
            </w:rPr>
            <w:t>et al.</w:t>
          </w:r>
          <w:r w:rsidRPr="007B7AD9">
            <w:rPr>
              <w:color w:val="000000"/>
            </w:rPr>
            <w:t xml:space="preserve"> Retroelement-Linked H3K4me1 Histone Tags Uncover Regulatory Evolution Trends of Gene Enhancers and Feature Quickly Evolving Molecular Processes in Human Physiology. </w:t>
          </w:r>
          <w:r w:rsidRPr="007B7AD9">
            <w:rPr>
              <w:i/>
              <w:iCs/>
              <w:color w:val="000000"/>
            </w:rPr>
            <w:t>Cells 2019, Vol 8,</w:t>
          </w:r>
          <w:r w:rsidRPr="007B7AD9">
            <w:rPr>
              <w:color w:val="000000"/>
            </w:rPr>
            <w:t xml:space="preserve"> 2019;</w:t>
          </w:r>
          <w:r w:rsidRPr="007B7AD9">
            <w:rPr>
              <w:b/>
              <w:bCs/>
              <w:color w:val="000000"/>
            </w:rPr>
            <w:t>8</w:t>
          </w:r>
          <w:r w:rsidRPr="007B7AD9">
            <w:rPr>
              <w:color w:val="000000"/>
            </w:rPr>
            <w:t>(10). https://doi.org/10.3390/CELLS8101219.</w:t>
          </w:r>
        </w:p>
        <w:p w14:paraId="5762130F" w14:textId="77777777" w:rsidR="007B7AD9" w:rsidRPr="007B7AD9" w:rsidRDefault="007B7AD9">
          <w:pPr>
            <w:autoSpaceDE w:val="0"/>
            <w:autoSpaceDN w:val="0"/>
            <w:ind w:hanging="480"/>
            <w:divId w:val="45301900"/>
            <w:rPr>
              <w:color w:val="000000"/>
            </w:rPr>
          </w:pPr>
          <w:r w:rsidRPr="007B7AD9">
            <w:rPr>
              <w:color w:val="000000"/>
            </w:rPr>
            <w:t xml:space="preserve">Nikitin D, </w:t>
          </w:r>
          <w:proofErr w:type="spellStart"/>
          <w:r w:rsidRPr="007B7AD9">
            <w:rPr>
              <w:color w:val="000000"/>
            </w:rPr>
            <w:t>Penzar</w:t>
          </w:r>
          <w:proofErr w:type="spellEnd"/>
          <w:r w:rsidRPr="007B7AD9">
            <w:rPr>
              <w:color w:val="000000"/>
            </w:rPr>
            <w:t xml:space="preserve"> D, </w:t>
          </w:r>
          <w:proofErr w:type="spellStart"/>
          <w:r w:rsidRPr="007B7AD9">
            <w:rPr>
              <w:color w:val="000000"/>
            </w:rPr>
            <w:t>Garazha</w:t>
          </w:r>
          <w:proofErr w:type="spellEnd"/>
          <w:r w:rsidRPr="007B7AD9">
            <w:rPr>
              <w:color w:val="000000"/>
            </w:rPr>
            <w:t xml:space="preserve"> A </w:t>
          </w:r>
          <w:r w:rsidRPr="007B7AD9">
            <w:rPr>
              <w:i/>
              <w:iCs/>
              <w:color w:val="000000"/>
            </w:rPr>
            <w:t>et al.</w:t>
          </w:r>
          <w:r w:rsidRPr="007B7AD9">
            <w:rPr>
              <w:color w:val="000000"/>
            </w:rPr>
            <w:t xml:space="preserve"> Profiling of Human Molecular Pathways Affected by Retrotransposons at the Level of Regulation by Transcription Factor Proteins. </w:t>
          </w:r>
          <w:r w:rsidRPr="007B7AD9">
            <w:rPr>
              <w:i/>
              <w:iCs/>
              <w:color w:val="000000"/>
            </w:rPr>
            <w:t>Front Immunol</w:t>
          </w:r>
          <w:r w:rsidRPr="007B7AD9">
            <w:rPr>
              <w:color w:val="000000"/>
            </w:rPr>
            <w:t xml:space="preserve"> 2018;</w:t>
          </w:r>
          <w:r w:rsidRPr="007B7AD9">
            <w:rPr>
              <w:b/>
              <w:bCs/>
              <w:color w:val="000000"/>
            </w:rPr>
            <w:t>9</w:t>
          </w:r>
          <w:r w:rsidRPr="007B7AD9">
            <w:rPr>
              <w:color w:val="000000"/>
            </w:rPr>
            <w:t>(JAN). https://doi.org/10.3389/FIMMU.2018.00030.</w:t>
          </w:r>
        </w:p>
        <w:p w14:paraId="68820169" w14:textId="77777777" w:rsidR="007B7AD9" w:rsidRPr="007B7AD9" w:rsidRDefault="007B7AD9">
          <w:pPr>
            <w:autoSpaceDE w:val="0"/>
            <w:autoSpaceDN w:val="0"/>
            <w:ind w:hanging="480"/>
            <w:divId w:val="805857943"/>
            <w:rPr>
              <w:color w:val="000000"/>
            </w:rPr>
          </w:pPr>
          <w:r w:rsidRPr="007B7AD9">
            <w:rPr>
              <w:color w:val="000000"/>
            </w:rPr>
            <w:t xml:space="preserve">Nikitin D, Sorokin M, Tkachev V </w:t>
          </w:r>
          <w:r w:rsidRPr="007B7AD9">
            <w:rPr>
              <w:i/>
              <w:iCs/>
              <w:color w:val="000000"/>
            </w:rPr>
            <w:t>et al.</w:t>
          </w:r>
          <w:r w:rsidRPr="007B7AD9">
            <w:rPr>
              <w:color w:val="000000"/>
            </w:rPr>
            <w:t xml:space="preserve"> </w:t>
          </w:r>
          <w:proofErr w:type="spellStart"/>
          <w:r w:rsidRPr="007B7AD9">
            <w:rPr>
              <w:color w:val="000000"/>
            </w:rPr>
            <w:t>RetroSpect</w:t>
          </w:r>
          <w:proofErr w:type="spellEnd"/>
          <w:r w:rsidRPr="007B7AD9">
            <w:rPr>
              <w:color w:val="000000"/>
            </w:rPr>
            <w:t xml:space="preserve">, a New Method of Measuring Gene Regulatory Evolution Rates Using Co-mapping of Genomic Functional Features with Transposable Elements. </w:t>
          </w:r>
          <w:r w:rsidRPr="007B7AD9">
            <w:rPr>
              <w:i/>
              <w:iCs/>
              <w:color w:val="000000"/>
            </w:rPr>
            <w:t>Evolution, Origin of Life, Concepts and Methods</w:t>
          </w:r>
          <w:r w:rsidRPr="007B7AD9">
            <w:rPr>
              <w:color w:val="000000"/>
            </w:rPr>
            <w:t xml:space="preserve"> 1 Oct. 2019:85–111. https://doi.org/10.1007/978-3-030-30363-1_5.</w:t>
          </w:r>
        </w:p>
        <w:p w14:paraId="5E7D069D" w14:textId="77777777" w:rsidR="007B7AD9" w:rsidRPr="007B7AD9" w:rsidRDefault="007B7AD9">
          <w:pPr>
            <w:autoSpaceDE w:val="0"/>
            <w:autoSpaceDN w:val="0"/>
            <w:ind w:hanging="480"/>
            <w:divId w:val="418064806"/>
            <w:rPr>
              <w:color w:val="000000"/>
            </w:rPr>
          </w:pPr>
          <w:r w:rsidRPr="007B7AD9">
            <w:rPr>
              <w:color w:val="000000"/>
            </w:rPr>
            <w:t xml:space="preserve">Nurk S, Koren S, Rhie A </w:t>
          </w:r>
          <w:r w:rsidRPr="007B7AD9">
            <w:rPr>
              <w:i/>
              <w:iCs/>
              <w:color w:val="000000"/>
            </w:rPr>
            <w:t>et al.</w:t>
          </w:r>
          <w:r w:rsidRPr="007B7AD9">
            <w:rPr>
              <w:color w:val="000000"/>
            </w:rPr>
            <w:t xml:space="preserve"> The complete sequence of a human genome.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(6588):44–53. https://doi.org/10.1126/SCIENCE.ABJ6987;ISSUE:ISSUE:DOI.</w:t>
          </w:r>
        </w:p>
        <w:p w14:paraId="7D739D55" w14:textId="77777777" w:rsidR="007B7AD9" w:rsidRPr="007B7AD9" w:rsidRDefault="007B7AD9">
          <w:pPr>
            <w:autoSpaceDE w:val="0"/>
            <w:autoSpaceDN w:val="0"/>
            <w:ind w:hanging="480"/>
            <w:divId w:val="1783454065"/>
            <w:rPr>
              <w:color w:val="000000"/>
            </w:rPr>
          </w:pPr>
          <w:r w:rsidRPr="007B7AD9">
            <w:rPr>
              <w:color w:val="000000"/>
            </w:rPr>
            <w:lastRenderedPageBreak/>
            <w:t>On a Test of Whether one of Two Random Variables is Stochastically Larger than the Other on JSTOR. n.d. https://www.jstor.org/stable/2236101 (5 Apr. 2026, date last accessed).</w:t>
          </w:r>
        </w:p>
        <w:p w14:paraId="5767C016" w14:textId="77777777" w:rsidR="007B7AD9" w:rsidRPr="007B7AD9" w:rsidRDefault="007B7AD9">
          <w:pPr>
            <w:autoSpaceDE w:val="0"/>
            <w:autoSpaceDN w:val="0"/>
            <w:ind w:hanging="480"/>
            <w:divId w:val="728652786"/>
            <w:rPr>
              <w:color w:val="000000"/>
            </w:rPr>
          </w:pPr>
          <w:r w:rsidRPr="007B7AD9">
            <w:rPr>
              <w:color w:val="000000"/>
            </w:rPr>
            <w:t xml:space="preserve">Oomen ME, Rodriguez-Terrones D, </w:t>
          </w:r>
          <w:proofErr w:type="spellStart"/>
          <w:r w:rsidRPr="007B7AD9">
            <w:rPr>
              <w:color w:val="000000"/>
            </w:rPr>
            <w:t>Kurome</w:t>
          </w:r>
          <w:proofErr w:type="spellEnd"/>
          <w:r w:rsidRPr="007B7AD9">
            <w:rPr>
              <w:color w:val="000000"/>
            </w:rPr>
            <w:t xml:space="preserve"> M </w:t>
          </w:r>
          <w:r w:rsidRPr="007B7AD9">
            <w:rPr>
              <w:i/>
              <w:iCs/>
              <w:color w:val="000000"/>
            </w:rPr>
            <w:t>et al.</w:t>
          </w:r>
          <w:r w:rsidRPr="007B7AD9">
            <w:rPr>
              <w:color w:val="000000"/>
            </w:rPr>
            <w:t xml:space="preserve"> An atlas of transcription initiation reveals regulatory principles of gene and transposable element expression in early mammalian development. </w:t>
          </w:r>
          <w:r w:rsidRPr="007B7AD9">
            <w:rPr>
              <w:i/>
              <w:iCs/>
              <w:color w:val="000000"/>
            </w:rPr>
            <w:t>Cell</w:t>
          </w:r>
          <w:r w:rsidRPr="007B7AD9">
            <w:rPr>
              <w:color w:val="000000"/>
            </w:rPr>
            <w:t xml:space="preserve"> 2025;</w:t>
          </w:r>
          <w:r w:rsidRPr="007B7AD9">
            <w:rPr>
              <w:b/>
              <w:bCs/>
              <w:color w:val="000000"/>
            </w:rPr>
            <w:t>188</w:t>
          </w:r>
          <w:r w:rsidRPr="007B7AD9">
            <w:rPr>
              <w:color w:val="000000"/>
            </w:rPr>
            <w:t>(4):1156-1174.e20. https://doi.org/10.1016/j.cell.2024.12.013.</w:t>
          </w:r>
        </w:p>
        <w:p w14:paraId="4240EFB9" w14:textId="77777777" w:rsidR="007B7AD9" w:rsidRPr="007B7AD9" w:rsidRDefault="007B7AD9">
          <w:pPr>
            <w:autoSpaceDE w:val="0"/>
            <w:autoSpaceDN w:val="0"/>
            <w:ind w:hanging="480"/>
            <w:divId w:val="1205823133"/>
            <w:rPr>
              <w:color w:val="000000"/>
            </w:rPr>
          </w:pPr>
          <w:proofErr w:type="spellStart"/>
          <w:r w:rsidRPr="007B7AD9">
            <w:rPr>
              <w:color w:val="000000"/>
            </w:rPr>
            <w:t>Ottaiano</w:t>
          </w:r>
          <w:proofErr w:type="spellEnd"/>
          <w:r w:rsidRPr="007B7AD9">
            <w:rPr>
              <w:color w:val="000000"/>
            </w:rPr>
            <w:t xml:space="preserve"> A, </w:t>
          </w:r>
          <w:proofErr w:type="spellStart"/>
          <w:r w:rsidRPr="007B7AD9">
            <w:rPr>
              <w:color w:val="000000"/>
            </w:rPr>
            <w:t>Santorsola</w:t>
          </w:r>
          <w:proofErr w:type="spellEnd"/>
          <w:r w:rsidRPr="007B7AD9">
            <w:rPr>
              <w:color w:val="000000"/>
            </w:rPr>
            <w:t xml:space="preserve"> M, Sabbatino F </w:t>
          </w:r>
          <w:r w:rsidRPr="007B7AD9">
            <w:rPr>
              <w:i/>
              <w:iCs/>
              <w:color w:val="000000"/>
            </w:rPr>
            <w:t>et al.</w:t>
          </w:r>
          <w:r w:rsidRPr="007B7AD9">
            <w:rPr>
              <w:color w:val="000000"/>
            </w:rPr>
            <w:t xml:space="preserve"> Interpreting cancer genetics through a two-step “evolutionary cascade hypothesis”: bridging neutral and selective perspectives. </w:t>
          </w:r>
          <w:r w:rsidRPr="007B7AD9">
            <w:rPr>
              <w:i/>
              <w:iCs/>
              <w:color w:val="000000"/>
            </w:rPr>
            <w:t>Journal of Translational Medicine 2026 24:1</w:t>
          </w:r>
          <w:r w:rsidRPr="007B7AD9">
            <w:rPr>
              <w:color w:val="000000"/>
            </w:rPr>
            <w:t xml:space="preserve"> 2026;</w:t>
          </w:r>
          <w:r w:rsidRPr="007B7AD9">
            <w:rPr>
              <w:b/>
              <w:bCs/>
              <w:color w:val="000000"/>
            </w:rPr>
            <w:t>24</w:t>
          </w:r>
          <w:r w:rsidRPr="007B7AD9">
            <w:rPr>
              <w:color w:val="000000"/>
            </w:rPr>
            <w:t>(1):407-. https://doi.org/10.1186/S12967-026-07869-W.</w:t>
          </w:r>
        </w:p>
        <w:p w14:paraId="50395CFB" w14:textId="77777777" w:rsidR="007B7AD9" w:rsidRPr="007B7AD9" w:rsidRDefault="007B7AD9">
          <w:pPr>
            <w:autoSpaceDE w:val="0"/>
            <w:autoSpaceDN w:val="0"/>
            <w:ind w:hanging="480"/>
            <w:divId w:val="509683354"/>
            <w:rPr>
              <w:color w:val="000000"/>
            </w:rPr>
          </w:pPr>
          <w:r w:rsidRPr="007B7AD9">
            <w:rPr>
              <w:color w:val="000000"/>
            </w:rPr>
            <w:t xml:space="preserve">Pascarella G, </w:t>
          </w:r>
          <w:proofErr w:type="spellStart"/>
          <w:r w:rsidRPr="007B7AD9">
            <w:rPr>
              <w:color w:val="000000"/>
            </w:rPr>
            <w:t>Mikhova</w:t>
          </w:r>
          <w:proofErr w:type="spellEnd"/>
          <w:r w:rsidRPr="007B7AD9">
            <w:rPr>
              <w:color w:val="000000"/>
            </w:rPr>
            <w:t xml:space="preserve"> M, Parkhi G </w:t>
          </w:r>
          <w:r w:rsidRPr="007B7AD9">
            <w:rPr>
              <w:i/>
              <w:iCs/>
              <w:color w:val="000000"/>
            </w:rPr>
            <w:t>et al.</w:t>
          </w:r>
          <w:r w:rsidRPr="007B7AD9">
            <w:rPr>
              <w:color w:val="000000"/>
            </w:rPr>
            <w:t xml:space="preserve"> Ku limits aberrant mRNA splicing promoted by intronic antisense Alu elements. </w:t>
          </w:r>
          <w:r w:rsidRPr="007B7AD9">
            <w:rPr>
              <w:i/>
              <w:iCs/>
              <w:color w:val="000000"/>
            </w:rPr>
            <w:t>BioRxiv</w:t>
          </w:r>
          <w:r w:rsidRPr="007B7AD9">
            <w:rPr>
              <w:color w:val="000000"/>
            </w:rPr>
            <w:t xml:space="preserve"> published online 20 Nov. 2025. https://doi.org/10.1101/2025.11.20.689478.</w:t>
          </w:r>
        </w:p>
        <w:p w14:paraId="43B0DBAE" w14:textId="77777777" w:rsidR="007B7AD9" w:rsidRPr="007B7AD9" w:rsidRDefault="007B7AD9">
          <w:pPr>
            <w:autoSpaceDE w:val="0"/>
            <w:autoSpaceDN w:val="0"/>
            <w:ind w:hanging="480"/>
            <w:divId w:val="1956280047"/>
            <w:rPr>
              <w:color w:val="000000"/>
            </w:rPr>
          </w:pPr>
          <w:r w:rsidRPr="007B7AD9">
            <w:rPr>
              <w:color w:val="000000"/>
            </w:rPr>
            <w:t xml:space="preserve">Pasquesi GIM, Allen H, Ivancevic A </w:t>
          </w:r>
          <w:r w:rsidRPr="007B7AD9">
            <w:rPr>
              <w:i/>
              <w:iCs/>
              <w:color w:val="000000"/>
            </w:rPr>
            <w:t>et al.</w:t>
          </w:r>
          <w:r w:rsidRPr="007B7AD9">
            <w:rPr>
              <w:color w:val="000000"/>
            </w:rPr>
            <w:t xml:space="preserve"> Regulation of human interferon signaling by transposon </w:t>
          </w:r>
          <w:proofErr w:type="spellStart"/>
          <w:r w:rsidRPr="007B7AD9">
            <w:rPr>
              <w:color w:val="000000"/>
            </w:rPr>
            <w:t>exonization</w:t>
          </w:r>
          <w:proofErr w:type="spellEnd"/>
          <w:r w:rsidRPr="007B7AD9">
            <w:rPr>
              <w:color w:val="000000"/>
            </w:rPr>
            <w:t xml:space="preserve">. </w:t>
          </w:r>
          <w:r w:rsidRPr="007B7AD9">
            <w:rPr>
              <w:i/>
              <w:iCs/>
              <w:color w:val="000000"/>
            </w:rPr>
            <w:t>Cell</w:t>
          </w:r>
          <w:r w:rsidRPr="007B7AD9">
            <w:rPr>
              <w:color w:val="000000"/>
            </w:rPr>
            <w:t xml:space="preserve"> 2024;</w:t>
          </w:r>
          <w:r w:rsidRPr="007B7AD9">
            <w:rPr>
              <w:b/>
              <w:bCs/>
              <w:color w:val="000000"/>
            </w:rPr>
            <w:t>187</w:t>
          </w:r>
          <w:r w:rsidRPr="007B7AD9">
            <w:rPr>
              <w:color w:val="000000"/>
            </w:rPr>
            <w:t>(26):7621-7636.e19. https://doi.org/10.1016/J.CELL.2024.11.016.</w:t>
          </w:r>
        </w:p>
        <w:p w14:paraId="72E87B86" w14:textId="77777777" w:rsidR="007B7AD9" w:rsidRPr="007B7AD9" w:rsidRDefault="007B7AD9">
          <w:pPr>
            <w:autoSpaceDE w:val="0"/>
            <w:autoSpaceDN w:val="0"/>
            <w:ind w:hanging="480"/>
            <w:divId w:val="84495031"/>
            <w:rPr>
              <w:color w:val="000000"/>
            </w:rPr>
          </w:pPr>
          <w:r w:rsidRPr="007B7AD9">
            <w:rPr>
              <w:color w:val="000000"/>
            </w:rPr>
            <w:t xml:space="preserve">Payer LM, Steranka JP, Ardeljan D </w:t>
          </w:r>
          <w:r w:rsidRPr="007B7AD9">
            <w:rPr>
              <w:i/>
              <w:iCs/>
              <w:color w:val="000000"/>
            </w:rPr>
            <w:t>et al.</w:t>
          </w:r>
          <w:r w:rsidRPr="007B7AD9">
            <w:rPr>
              <w:color w:val="000000"/>
            </w:rPr>
            <w:t xml:space="preserve"> Alu insertion variants alter mRNA splicing. </w:t>
          </w:r>
          <w:r w:rsidRPr="007B7AD9">
            <w:rPr>
              <w:i/>
              <w:iCs/>
              <w:color w:val="000000"/>
            </w:rPr>
            <w:t>Nucleic Acids Res</w:t>
          </w:r>
          <w:r w:rsidRPr="007B7AD9">
            <w:rPr>
              <w:color w:val="000000"/>
            </w:rPr>
            <w:t xml:space="preserve"> 2018;</w:t>
          </w:r>
          <w:r w:rsidRPr="007B7AD9">
            <w:rPr>
              <w:b/>
              <w:bCs/>
              <w:color w:val="000000"/>
            </w:rPr>
            <w:t>47</w:t>
          </w:r>
          <w:r w:rsidRPr="007B7AD9">
            <w:rPr>
              <w:color w:val="000000"/>
            </w:rPr>
            <w:t>(1):421. https://doi.org/10.1093/NAR/GKY1086.</w:t>
          </w:r>
        </w:p>
        <w:p w14:paraId="5BD7B14C" w14:textId="77777777" w:rsidR="007B7AD9" w:rsidRPr="007B7AD9" w:rsidRDefault="007B7AD9">
          <w:pPr>
            <w:autoSpaceDE w:val="0"/>
            <w:autoSpaceDN w:val="0"/>
            <w:ind w:hanging="480"/>
            <w:divId w:val="419563824"/>
            <w:rPr>
              <w:color w:val="000000"/>
            </w:rPr>
          </w:pPr>
          <w:r w:rsidRPr="007B7AD9">
            <w:rPr>
              <w:color w:val="000000"/>
            </w:rPr>
            <w:t xml:space="preserve">Perez G, Barber GP, Benet-Pages A </w:t>
          </w:r>
          <w:r w:rsidRPr="007B7AD9">
            <w:rPr>
              <w:i/>
              <w:iCs/>
              <w:color w:val="000000"/>
            </w:rPr>
            <w:t>et al.</w:t>
          </w:r>
          <w:r w:rsidRPr="007B7AD9">
            <w:rPr>
              <w:color w:val="000000"/>
            </w:rPr>
            <w:t xml:space="preserve"> The UCSC Genome Browser database: 2025 update. </w:t>
          </w:r>
          <w:r w:rsidRPr="007B7AD9">
            <w:rPr>
              <w:i/>
              <w:iCs/>
              <w:color w:val="000000"/>
            </w:rPr>
            <w:t>Nucleic Acids Res</w:t>
          </w:r>
          <w:r w:rsidRPr="007B7AD9">
            <w:rPr>
              <w:color w:val="000000"/>
            </w:rPr>
            <w:t xml:space="preserve"> 2025;</w:t>
          </w:r>
          <w:r w:rsidRPr="007B7AD9">
            <w:rPr>
              <w:b/>
              <w:bCs/>
              <w:color w:val="000000"/>
            </w:rPr>
            <w:t>53</w:t>
          </w:r>
          <w:r w:rsidRPr="007B7AD9">
            <w:rPr>
              <w:color w:val="000000"/>
            </w:rPr>
            <w:t>(D1</w:t>
          </w:r>
          <w:proofErr w:type="gramStart"/>
          <w:r w:rsidRPr="007B7AD9">
            <w:rPr>
              <w:color w:val="000000"/>
            </w:rPr>
            <w:t>):D</w:t>
          </w:r>
          <w:proofErr w:type="gramEnd"/>
          <w:r w:rsidRPr="007B7AD9">
            <w:rPr>
              <w:color w:val="000000"/>
            </w:rPr>
            <w:t>1243–9. https://doi.org/10.1093/NAR/GKAE974.</w:t>
          </w:r>
        </w:p>
        <w:p w14:paraId="7CB9A6EB" w14:textId="77777777" w:rsidR="007B7AD9" w:rsidRPr="007B7AD9" w:rsidRDefault="007B7AD9">
          <w:pPr>
            <w:autoSpaceDE w:val="0"/>
            <w:autoSpaceDN w:val="0"/>
            <w:ind w:hanging="480"/>
            <w:divId w:val="1914466358"/>
            <w:rPr>
              <w:color w:val="000000"/>
            </w:rPr>
          </w:pPr>
          <w:r w:rsidRPr="007B7AD9">
            <w:rPr>
              <w:color w:val="000000"/>
            </w:rPr>
            <w:t xml:space="preserve">Perrone Gary G, Unpingco Gary J, Lu Gary H </w:t>
          </w:r>
          <w:proofErr w:type="spellStart"/>
          <w:r w:rsidRPr="007B7AD9">
            <w:rPr>
              <w:color w:val="000000"/>
            </w:rPr>
            <w:t>minn.</w:t>
          </w:r>
          <w:proofErr w:type="spellEnd"/>
          <w:r w:rsidRPr="007B7AD9">
            <w:rPr>
              <w:color w:val="000000"/>
            </w:rPr>
            <w:t xml:space="preserve"> Network visualizations with </w:t>
          </w:r>
          <w:proofErr w:type="spellStart"/>
          <w:r w:rsidRPr="007B7AD9">
            <w:rPr>
              <w:color w:val="000000"/>
            </w:rPr>
            <w:t>Pyvis</w:t>
          </w:r>
          <w:proofErr w:type="spellEnd"/>
          <w:r w:rsidRPr="007B7AD9">
            <w:rPr>
              <w:color w:val="000000"/>
            </w:rPr>
            <w:t xml:space="preserve"> and </w:t>
          </w:r>
          <w:proofErr w:type="spellStart"/>
          <w:r w:rsidRPr="007B7AD9">
            <w:rPr>
              <w:color w:val="000000"/>
            </w:rPr>
            <w:t>VisJS</w:t>
          </w:r>
          <w:proofErr w:type="spellEnd"/>
          <w:r w:rsidRPr="007B7AD9">
            <w:rPr>
              <w:color w:val="000000"/>
            </w:rPr>
            <w:t xml:space="preserve">. </w:t>
          </w:r>
          <w:r w:rsidRPr="007B7AD9">
            <w:rPr>
              <w:i/>
              <w:iCs/>
              <w:color w:val="000000"/>
            </w:rPr>
            <w:t>Proceedings of the 19th Python in Science Conference</w:t>
          </w:r>
          <w:r w:rsidRPr="007B7AD9">
            <w:rPr>
              <w:color w:val="000000"/>
            </w:rPr>
            <w:t xml:space="preserve"> 2 Jun. 2020:58–62. https://doi.org/10.25080/majora-342d178e-008.</w:t>
          </w:r>
        </w:p>
        <w:p w14:paraId="79457E4D" w14:textId="77777777" w:rsidR="007B7AD9" w:rsidRPr="007B7AD9" w:rsidRDefault="007B7AD9">
          <w:pPr>
            <w:autoSpaceDE w:val="0"/>
            <w:autoSpaceDN w:val="0"/>
            <w:ind w:hanging="480"/>
            <w:divId w:val="2135252654"/>
            <w:rPr>
              <w:color w:val="000000"/>
            </w:rPr>
          </w:pPr>
          <w:r w:rsidRPr="007B7AD9">
            <w:rPr>
              <w:color w:val="000000"/>
            </w:rPr>
            <w:t xml:space="preserve">Petri R, Brattås PL, Sharma Y </w:t>
          </w:r>
          <w:r w:rsidRPr="007B7AD9">
            <w:rPr>
              <w:i/>
              <w:iCs/>
              <w:color w:val="000000"/>
            </w:rPr>
            <w:t>et al.</w:t>
          </w:r>
          <w:r w:rsidRPr="007B7AD9">
            <w:rPr>
              <w:color w:val="000000"/>
            </w:rPr>
            <w:t xml:space="preserve"> LINE-2 transposable elements are a source of functional human microRNAs and target sites. </w:t>
          </w:r>
          <w:proofErr w:type="spellStart"/>
          <w:r w:rsidRPr="007B7AD9">
            <w:rPr>
              <w:i/>
              <w:iCs/>
              <w:color w:val="000000"/>
            </w:rPr>
            <w:t>PLoS</w:t>
          </w:r>
          <w:proofErr w:type="spellEnd"/>
          <w:r w:rsidRPr="007B7AD9">
            <w:rPr>
              <w:i/>
              <w:iCs/>
              <w:color w:val="000000"/>
            </w:rPr>
            <w:t xml:space="preserve"> Genet</w:t>
          </w:r>
          <w:r w:rsidRPr="007B7AD9">
            <w:rPr>
              <w:color w:val="000000"/>
            </w:rPr>
            <w:t xml:space="preserve"> 2019;</w:t>
          </w:r>
          <w:r w:rsidRPr="007B7AD9">
            <w:rPr>
              <w:b/>
              <w:bCs/>
              <w:color w:val="000000"/>
            </w:rPr>
            <w:t>15</w:t>
          </w:r>
          <w:r w:rsidRPr="007B7AD9">
            <w:rPr>
              <w:color w:val="000000"/>
            </w:rPr>
            <w:t>(3</w:t>
          </w:r>
          <w:proofErr w:type="gramStart"/>
          <w:r w:rsidRPr="007B7AD9">
            <w:rPr>
              <w:color w:val="000000"/>
            </w:rPr>
            <w:t>):e</w:t>
          </w:r>
          <w:proofErr w:type="gramEnd"/>
          <w:r w:rsidRPr="007B7AD9">
            <w:rPr>
              <w:color w:val="000000"/>
            </w:rPr>
            <w:t>1008036. https://doi.org/10.1371/JOURNAL.PGEN.1008036.</w:t>
          </w:r>
        </w:p>
        <w:p w14:paraId="7A0B569E" w14:textId="77777777" w:rsidR="007B7AD9" w:rsidRPr="007B7AD9" w:rsidRDefault="007B7AD9">
          <w:pPr>
            <w:autoSpaceDE w:val="0"/>
            <w:autoSpaceDN w:val="0"/>
            <w:ind w:hanging="480"/>
            <w:divId w:val="1106539409"/>
            <w:rPr>
              <w:color w:val="000000"/>
            </w:rPr>
          </w:pPr>
          <w:r w:rsidRPr="007B7AD9">
            <w:rPr>
              <w:color w:val="000000"/>
            </w:rPr>
            <w:t xml:space="preserve">Pirogov SA, Maksimenko OG, Georgiev PG. Transposable Elements in the Evolution of Gene Regulatory Networks. </w:t>
          </w:r>
          <w:r w:rsidRPr="007B7AD9">
            <w:rPr>
              <w:i/>
              <w:iCs/>
              <w:color w:val="000000"/>
            </w:rPr>
            <w:t>Russian Journal of Genetics 2019 55:1</w:t>
          </w:r>
          <w:r w:rsidRPr="007B7AD9">
            <w:rPr>
              <w:color w:val="000000"/>
            </w:rPr>
            <w:t xml:space="preserve"> 2019;</w:t>
          </w:r>
          <w:r w:rsidRPr="007B7AD9">
            <w:rPr>
              <w:b/>
              <w:bCs/>
              <w:color w:val="000000"/>
            </w:rPr>
            <w:t>55</w:t>
          </w:r>
          <w:r w:rsidRPr="007B7AD9">
            <w:rPr>
              <w:color w:val="000000"/>
            </w:rPr>
            <w:t>(1):24–34. https://doi.org/10.1134/S1022795419010113.</w:t>
          </w:r>
        </w:p>
        <w:p w14:paraId="2006D4FA" w14:textId="77777777" w:rsidR="007B7AD9" w:rsidRPr="007B7AD9" w:rsidRDefault="007B7AD9">
          <w:pPr>
            <w:autoSpaceDE w:val="0"/>
            <w:autoSpaceDN w:val="0"/>
            <w:ind w:hanging="480"/>
            <w:divId w:val="1054744234"/>
            <w:rPr>
              <w:color w:val="000000"/>
            </w:rPr>
          </w:pPr>
          <w:r w:rsidRPr="007B7AD9">
            <w:rPr>
              <w:color w:val="000000"/>
            </w:rPr>
            <w:t>Plotly Inc. Interactive Data Visualization &amp; Data Apps | Plotly. n.d. https://plotly.com/ (5 Apr. 2026, date last accessed).</w:t>
          </w:r>
        </w:p>
        <w:p w14:paraId="41252BC0" w14:textId="77777777" w:rsidR="007B7AD9" w:rsidRPr="007B7AD9" w:rsidRDefault="007B7AD9">
          <w:pPr>
            <w:autoSpaceDE w:val="0"/>
            <w:autoSpaceDN w:val="0"/>
            <w:ind w:hanging="480"/>
            <w:divId w:val="1002004083"/>
            <w:rPr>
              <w:color w:val="000000"/>
            </w:rPr>
          </w:pPr>
          <w:proofErr w:type="spellStart"/>
          <w:r w:rsidRPr="007B7AD9">
            <w:rPr>
              <w:color w:val="000000"/>
            </w:rPr>
            <w:t>Pribus</w:t>
          </w:r>
          <w:proofErr w:type="spellEnd"/>
          <w:r w:rsidRPr="007B7AD9">
            <w:rPr>
              <w:color w:val="000000"/>
            </w:rPr>
            <w:t xml:space="preserve"> SJ, </w:t>
          </w:r>
          <w:proofErr w:type="spellStart"/>
          <w:r w:rsidRPr="007B7AD9">
            <w:rPr>
              <w:color w:val="000000"/>
            </w:rPr>
            <w:t>Osredek</w:t>
          </w:r>
          <w:proofErr w:type="spellEnd"/>
          <w:r w:rsidRPr="007B7AD9">
            <w:rPr>
              <w:color w:val="000000"/>
            </w:rPr>
            <w:t xml:space="preserve"> I, </w:t>
          </w:r>
          <w:proofErr w:type="spellStart"/>
          <w:r w:rsidRPr="007B7AD9">
            <w:rPr>
              <w:color w:val="000000"/>
            </w:rPr>
            <w:t>Otonicar</w:t>
          </w:r>
          <w:proofErr w:type="spellEnd"/>
          <w:r w:rsidRPr="007B7AD9">
            <w:rPr>
              <w:color w:val="000000"/>
            </w:rPr>
            <w:t xml:space="preserve"> J </w:t>
          </w:r>
          <w:r w:rsidRPr="007B7AD9">
            <w:rPr>
              <w:i/>
              <w:iCs/>
              <w:color w:val="000000"/>
            </w:rPr>
            <w:t>et al.</w:t>
          </w:r>
          <w:r w:rsidRPr="007B7AD9">
            <w:rPr>
              <w:color w:val="000000"/>
            </w:rPr>
            <w:t xml:space="preserve"> Integrative spatial and multi-</w:t>
          </w:r>
          <w:proofErr w:type="spellStart"/>
          <w:r w:rsidRPr="007B7AD9">
            <w:rPr>
              <w:color w:val="000000"/>
            </w:rPr>
            <w:t>omic</w:t>
          </w:r>
          <w:proofErr w:type="spellEnd"/>
          <w:r w:rsidRPr="007B7AD9">
            <w:rPr>
              <w:color w:val="000000"/>
            </w:rPr>
            <w:t xml:space="preserve"> profiling in bladder cancer links L1 </w:t>
          </w:r>
          <w:proofErr w:type="spellStart"/>
          <w:r w:rsidRPr="007B7AD9">
            <w:rPr>
              <w:color w:val="000000"/>
            </w:rPr>
            <w:t>retrotransposition</w:t>
          </w:r>
          <w:proofErr w:type="spellEnd"/>
          <w:r w:rsidRPr="007B7AD9">
            <w:rPr>
              <w:color w:val="000000"/>
            </w:rPr>
            <w:t xml:space="preserve"> to extrachromosomal DNA, genomic instability, and viral mimicry response. </w:t>
          </w:r>
          <w:r w:rsidRPr="007B7AD9">
            <w:rPr>
              <w:i/>
              <w:iCs/>
              <w:color w:val="000000"/>
            </w:rPr>
            <w:t>BioRxiv</w:t>
          </w:r>
          <w:r w:rsidRPr="007B7AD9">
            <w:rPr>
              <w:color w:val="000000"/>
            </w:rPr>
            <w:t xml:space="preserve"> 2 Aug. 2025:2025.07.30.667694. https://doi.org/10.1101/2025.07.30.667694.</w:t>
          </w:r>
        </w:p>
        <w:p w14:paraId="4A0C2FAE" w14:textId="77777777" w:rsidR="007B7AD9" w:rsidRPr="007B7AD9" w:rsidRDefault="007B7AD9">
          <w:pPr>
            <w:autoSpaceDE w:val="0"/>
            <w:autoSpaceDN w:val="0"/>
            <w:ind w:hanging="480"/>
            <w:divId w:val="1040976738"/>
            <w:rPr>
              <w:color w:val="000000"/>
            </w:rPr>
          </w:pPr>
          <w:r w:rsidRPr="007B7AD9">
            <w:rPr>
              <w:color w:val="000000"/>
            </w:rPr>
            <w:t xml:space="preserve">Quinlan AR, Hall IM. </w:t>
          </w:r>
          <w:proofErr w:type="spellStart"/>
          <w:r w:rsidRPr="007B7AD9">
            <w:rPr>
              <w:color w:val="000000"/>
            </w:rPr>
            <w:t>BEDTools</w:t>
          </w:r>
          <w:proofErr w:type="spellEnd"/>
          <w:r w:rsidRPr="007B7AD9">
            <w:rPr>
              <w:color w:val="000000"/>
            </w:rPr>
            <w:t xml:space="preserve">: a flexible suite of utilities for comparing genomic features. </w:t>
          </w:r>
          <w:r w:rsidRPr="007B7AD9">
            <w:rPr>
              <w:i/>
              <w:iCs/>
              <w:color w:val="000000"/>
            </w:rPr>
            <w:t>Bioinformatics</w:t>
          </w:r>
          <w:r w:rsidRPr="007B7AD9">
            <w:rPr>
              <w:color w:val="000000"/>
            </w:rPr>
            <w:t xml:space="preserve"> 2010;</w:t>
          </w:r>
          <w:r w:rsidRPr="007B7AD9">
            <w:rPr>
              <w:b/>
              <w:bCs/>
              <w:color w:val="000000"/>
            </w:rPr>
            <w:t>26</w:t>
          </w:r>
          <w:r w:rsidRPr="007B7AD9">
            <w:rPr>
              <w:color w:val="000000"/>
            </w:rPr>
            <w:t>(6):841–2. https://doi.org/10.1093/BIOINFORMATICS/BTQ033.</w:t>
          </w:r>
        </w:p>
        <w:p w14:paraId="508DF243" w14:textId="77777777" w:rsidR="007B7AD9" w:rsidRPr="007B7AD9" w:rsidRDefault="007B7AD9">
          <w:pPr>
            <w:autoSpaceDE w:val="0"/>
            <w:autoSpaceDN w:val="0"/>
            <w:ind w:hanging="480"/>
            <w:divId w:val="510948430"/>
            <w:rPr>
              <w:color w:val="000000"/>
            </w:rPr>
          </w:pPr>
          <w:r w:rsidRPr="007B7AD9">
            <w:rPr>
              <w:color w:val="000000"/>
            </w:rPr>
            <w:t xml:space="preserve">Ranjan R, </w:t>
          </w:r>
          <w:proofErr w:type="spellStart"/>
          <w:r w:rsidRPr="007B7AD9">
            <w:rPr>
              <w:color w:val="000000"/>
            </w:rPr>
            <w:t>Logette</w:t>
          </w:r>
          <w:proofErr w:type="spellEnd"/>
          <w:r w:rsidRPr="007B7AD9">
            <w:rPr>
              <w:color w:val="000000"/>
            </w:rPr>
            <w:t xml:space="preserve"> E, Marani M </w:t>
          </w:r>
          <w:r w:rsidRPr="007B7AD9">
            <w:rPr>
              <w:i/>
              <w:iCs/>
              <w:color w:val="000000"/>
            </w:rPr>
            <w:t>et al.</w:t>
          </w:r>
          <w:r w:rsidRPr="007B7AD9">
            <w:rPr>
              <w:color w:val="000000"/>
            </w:rPr>
            <w:t xml:space="preserve"> A Kinetic Map of the Homomeric Voltage-Gated Potassium Channel (</w:t>
          </w:r>
          <w:proofErr w:type="spellStart"/>
          <w:r w:rsidRPr="007B7AD9">
            <w:rPr>
              <w:color w:val="000000"/>
            </w:rPr>
            <w:t>Kv</w:t>
          </w:r>
          <w:proofErr w:type="spellEnd"/>
          <w:r w:rsidRPr="007B7AD9">
            <w:rPr>
              <w:color w:val="000000"/>
            </w:rPr>
            <w:t xml:space="preserve">) Family. </w:t>
          </w:r>
          <w:r w:rsidRPr="007B7AD9">
            <w:rPr>
              <w:i/>
              <w:iCs/>
              <w:color w:val="000000"/>
            </w:rPr>
            <w:t xml:space="preserve">Front Cell </w:t>
          </w:r>
          <w:proofErr w:type="spellStart"/>
          <w:r w:rsidRPr="007B7AD9">
            <w:rPr>
              <w:i/>
              <w:iCs/>
              <w:color w:val="000000"/>
            </w:rPr>
            <w:t>Neurosci</w:t>
          </w:r>
          <w:proofErr w:type="spellEnd"/>
          <w:r w:rsidRPr="007B7AD9">
            <w:rPr>
              <w:color w:val="000000"/>
            </w:rPr>
            <w:t xml:space="preserve"> </w:t>
          </w:r>
          <w:proofErr w:type="gramStart"/>
          <w:r w:rsidRPr="007B7AD9">
            <w:rPr>
              <w:color w:val="000000"/>
            </w:rPr>
            <w:t>2019;</w:t>
          </w:r>
          <w:r w:rsidRPr="007B7AD9">
            <w:rPr>
              <w:b/>
              <w:bCs/>
              <w:color w:val="000000"/>
            </w:rPr>
            <w:t>13</w:t>
          </w:r>
          <w:r w:rsidRPr="007B7AD9">
            <w:rPr>
              <w:color w:val="000000"/>
            </w:rPr>
            <w:t>:450839</w:t>
          </w:r>
          <w:proofErr w:type="gramEnd"/>
          <w:r w:rsidRPr="007B7AD9">
            <w:rPr>
              <w:color w:val="000000"/>
            </w:rPr>
            <w:t>. https://doi.org/10.3389/FNCEL.2019.00358/TEXT.</w:t>
          </w:r>
        </w:p>
        <w:p w14:paraId="7093DC30" w14:textId="77777777" w:rsidR="007B7AD9" w:rsidRPr="007B7AD9" w:rsidRDefault="007B7AD9">
          <w:pPr>
            <w:autoSpaceDE w:val="0"/>
            <w:autoSpaceDN w:val="0"/>
            <w:ind w:hanging="480"/>
            <w:divId w:val="103961213"/>
            <w:rPr>
              <w:color w:val="000000"/>
            </w:rPr>
          </w:pPr>
          <w:r w:rsidRPr="007B7AD9">
            <w:rPr>
              <w:color w:val="000000"/>
            </w:rPr>
            <w:t xml:space="preserve">Redaelli S, </w:t>
          </w:r>
          <w:proofErr w:type="spellStart"/>
          <w:r w:rsidRPr="007B7AD9">
            <w:rPr>
              <w:color w:val="000000"/>
            </w:rPr>
            <w:t>Grati</w:t>
          </w:r>
          <w:proofErr w:type="spellEnd"/>
          <w:r w:rsidRPr="007B7AD9">
            <w:rPr>
              <w:color w:val="000000"/>
            </w:rPr>
            <w:t xml:space="preserve"> FR, Tritto V </w:t>
          </w:r>
          <w:r w:rsidRPr="007B7AD9">
            <w:rPr>
              <w:i/>
              <w:iCs/>
              <w:color w:val="000000"/>
            </w:rPr>
            <w:t>et al.</w:t>
          </w:r>
          <w:r w:rsidRPr="007B7AD9">
            <w:rPr>
              <w:color w:val="000000"/>
            </w:rPr>
            <w:t xml:space="preserve"> Olfactory receptor genes and chromosome 11 structural aberrations: Players or spectators? </w:t>
          </w:r>
          <w:r w:rsidRPr="007B7AD9">
            <w:rPr>
              <w:i/>
              <w:iCs/>
              <w:color w:val="000000"/>
            </w:rPr>
            <w:t>Human Genetics and Genomics Advances</w:t>
          </w:r>
          <w:r w:rsidRPr="007B7AD9">
            <w:rPr>
              <w:color w:val="000000"/>
            </w:rPr>
            <w:t xml:space="preserve"> 2024;</w:t>
          </w:r>
          <w:r w:rsidRPr="007B7AD9">
            <w:rPr>
              <w:b/>
              <w:bCs/>
              <w:color w:val="000000"/>
            </w:rPr>
            <w:t>5</w:t>
          </w:r>
          <w:r w:rsidRPr="007B7AD9">
            <w:rPr>
              <w:color w:val="000000"/>
            </w:rPr>
            <w:t>(2). https://doi.org/10.1016/j.xhgg.2023.100261.</w:t>
          </w:r>
        </w:p>
        <w:p w14:paraId="73731432" w14:textId="77777777" w:rsidR="007B7AD9" w:rsidRPr="007B7AD9" w:rsidRDefault="007B7AD9">
          <w:pPr>
            <w:autoSpaceDE w:val="0"/>
            <w:autoSpaceDN w:val="0"/>
            <w:ind w:hanging="480"/>
            <w:divId w:val="58090286"/>
            <w:rPr>
              <w:color w:val="000000"/>
            </w:rPr>
          </w:pPr>
          <w:proofErr w:type="spellStart"/>
          <w:r w:rsidRPr="007B7AD9">
            <w:rPr>
              <w:color w:val="000000"/>
            </w:rPr>
            <w:t>Rishishwar</w:t>
          </w:r>
          <w:proofErr w:type="spellEnd"/>
          <w:r w:rsidRPr="007B7AD9">
            <w:rPr>
              <w:color w:val="000000"/>
            </w:rPr>
            <w:t xml:space="preserve"> L, Wang L, Clayton EA </w:t>
          </w:r>
          <w:r w:rsidRPr="007B7AD9">
            <w:rPr>
              <w:i/>
              <w:iCs/>
              <w:color w:val="000000"/>
            </w:rPr>
            <w:t>et al.</w:t>
          </w:r>
          <w:r w:rsidRPr="007B7AD9">
            <w:rPr>
              <w:color w:val="000000"/>
            </w:rPr>
            <w:t xml:space="preserve"> Population and clinical genetics of human transposable elements in the (post) genomic era. </w:t>
          </w:r>
          <w:r w:rsidRPr="007B7AD9">
            <w:rPr>
              <w:i/>
              <w:iCs/>
              <w:color w:val="000000"/>
            </w:rPr>
            <w:t>Mob Genet Elements</w:t>
          </w:r>
          <w:r w:rsidRPr="007B7AD9">
            <w:rPr>
              <w:color w:val="000000"/>
            </w:rPr>
            <w:t xml:space="preserve"> 2017;</w:t>
          </w:r>
          <w:r w:rsidRPr="007B7AD9">
            <w:rPr>
              <w:b/>
              <w:bCs/>
              <w:color w:val="000000"/>
            </w:rPr>
            <w:t>7</w:t>
          </w:r>
          <w:r w:rsidRPr="007B7AD9">
            <w:rPr>
              <w:color w:val="000000"/>
            </w:rPr>
            <w:t>(1):1. https://doi.org/10.1080/2159256X.2017.1280116.</w:t>
          </w:r>
        </w:p>
        <w:p w14:paraId="20DABE9F" w14:textId="77777777" w:rsidR="007B7AD9" w:rsidRPr="007B7AD9" w:rsidRDefault="007B7AD9">
          <w:pPr>
            <w:autoSpaceDE w:val="0"/>
            <w:autoSpaceDN w:val="0"/>
            <w:ind w:hanging="480"/>
            <w:divId w:val="1506165300"/>
            <w:rPr>
              <w:color w:val="000000"/>
            </w:rPr>
          </w:pPr>
          <w:r w:rsidRPr="007B7AD9">
            <w:rPr>
              <w:color w:val="000000"/>
            </w:rPr>
            <w:lastRenderedPageBreak/>
            <w:t xml:space="preserve">Roller M, Stamper E, Villar D </w:t>
          </w:r>
          <w:r w:rsidRPr="007B7AD9">
            <w:rPr>
              <w:i/>
              <w:iCs/>
              <w:color w:val="000000"/>
            </w:rPr>
            <w:t>et al.</w:t>
          </w:r>
          <w:r w:rsidRPr="007B7AD9">
            <w:rPr>
              <w:color w:val="000000"/>
            </w:rPr>
            <w:t xml:space="preserve"> LINE retrotransposons characterize mammalian tissue-specific and evolutionarily dynamic regulatory regions. </w:t>
          </w:r>
          <w:r w:rsidRPr="007B7AD9">
            <w:rPr>
              <w:i/>
              <w:iCs/>
              <w:color w:val="000000"/>
            </w:rPr>
            <w:t>Genome Biology 2021 22:1</w:t>
          </w:r>
          <w:r w:rsidRPr="007B7AD9">
            <w:rPr>
              <w:color w:val="000000"/>
            </w:rPr>
            <w:t xml:space="preserve"> 2021;</w:t>
          </w:r>
          <w:r w:rsidRPr="007B7AD9">
            <w:rPr>
              <w:b/>
              <w:bCs/>
              <w:color w:val="000000"/>
            </w:rPr>
            <w:t>22</w:t>
          </w:r>
          <w:r w:rsidRPr="007B7AD9">
            <w:rPr>
              <w:color w:val="000000"/>
            </w:rPr>
            <w:t>(1):62-. https://doi.org/10.1186/S13059-021-02260-Y.</w:t>
          </w:r>
        </w:p>
        <w:p w14:paraId="02CFA85E" w14:textId="77777777" w:rsidR="007B7AD9" w:rsidRPr="007B7AD9" w:rsidRDefault="007B7AD9">
          <w:pPr>
            <w:autoSpaceDE w:val="0"/>
            <w:autoSpaceDN w:val="0"/>
            <w:ind w:hanging="480"/>
            <w:divId w:val="1540359853"/>
            <w:rPr>
              <w:color w:val="000000"/>
            </w:rPr>
          </w:pPr>
          <w:r w:rsidRPr="007B7AD9">
            <w:rPr>
              <w:color w:val="000000"/>
            </w:rPr>
            <w:t xml:space="preserve">Seabold S, </w:t>
          </w:r>
          <w:proofErr w:type="spellStart"/>
          <w:r w:rsidRPr="007B7AD9">
            <w:rPr>
              <w:color w:val="000000"/>
            </w:rPr>
            <w:t>Perktold</w:t>
          </w:r>
          <w:proofErr w:type="spellEnd"/>
          <w:r w:rsidRPr="007B7AD9">
            <w:rPr>
              <w:color w:val="000000"/>
            </w:rPr>
            <w:t xml:space="preserve"> J. </w:t>
          </w:r>
          <w:proofErr w:type="spellStart"/>
          <w:r w:rsidRPr="007B7AD9">
            <w:rPr>
              <w:color w:val="000000"/>
            </w:rPr>
            <w:t>Statsmodels</w:t>
          </w:r>
          <w:proofErr w:type="spellEnd"/>
          <w:r w:rsidRPr="007B7AD9">
            <w:rPr>
              <w:color w:val="000000"/>
            </w:rPr>
            <w:t xml:space="preserve">: Econometric and Statistical Modeling with Python. </w:t>
          </w:r>
          <w:r w:rsidRPr="007B7AD9">
            <w:rPr>
              <w:i/>
              <w:iCs/>
              <w:color w:val="000000"/>
            </w:rPr>
            <w:t>SciPy 2010</w:t>
          </w:r>
          <w:r w:rsidRPr="007B7AD9">
            <w:rPr>
              <w:color w:val="000000"/>
            </w:rPr>
            <w:t xml:space="preserve"> 2010:92–6. https://doi.org/10.25080/MAJORA-92BF1922-011.</w:t>
          </w:r>
        </w:p>
        <w:p w14:paraId="737AC003" w14:textId="77777777" w:rsidR="007B7AD9" w:rsidRPr="007B7AD9" w:rsidRDefault="007B7AD9">
          <w:pPr>
            <w:autoSpaceDE w:val="0"/>
            <w:autoSpaceDN w:val="0"/>
            <w:ind w:hanging="480"/>
            <w:divId w:val="1564172894"/>
            <w:rPr>
              <w:color w:val="000000"/>
            </w:rPr>
          </w:pPr>
          <w:proofErr w:type="spellStart"/>
          <w:r w:rsidRPr="007B7AD9">
            <w:rPr>
              <w:color w:val="000000"/>
            </w:rPr>
            <w:t>Shtam</w:t>
          </w:r>
          <w:proofErr w:type="spellEnd"/>
          <w:r w:rsidRPr="007B7AD9">
            <w:rPr>
              <w:color w:val="000000"/>
            </w:rPr>
            <w:t xml:space="preserve"> T, </w:t>
          </w:r>
          <w:proofErr w:type="spellStart"/>
          <w:r w:rsidRPr="007B7AD9">
            <w:rPr>
              <w:color w:val="000000"/>
            </w:rPr>
            <w:t>Naryzhny</w:t>
          </w:r>
          <w:proofErr w:type="spellEnd"/>
          <w:r w:rsidRPr="007B7AD9">
            <w:rPr>
              <w:color w:val="000000"/>
            </w:rPr>
            <w:t xml:space="preserve"> S, Kopylov A </w:t>
          </w:r>
          <w:r w:rsidRPr="007B7AD9">
            <w:rPr>
              <w:i/>
              <w:iCs/>
              <w:color w:val="000000"/>
            </w:rPr>
            <w:t>et al.</w:t>
          </w:r>
          <w:r w:rsidRPr="007B7AD9">
            <w:rPr>
              <w:color w:val="000000"/>
            </w:rPr>
            <w:t xml:space="preserve"> Functional properties of circulating exosomes mediated by surface-attached plasma proteins. </w:t>
          </w:r>
          <w:proofErr w:type="spellStart"/>
          <w:r w:rsidRPr="007B7AD9">
            <w:rPr>
              <w:i/>
              <w:iCs/>
              <w:color w:val="000000"/>
            </w:rPr>
            <w:t>Haematologica</w:t>
          </w:r>
          <w:proofErr w:type="spellEnd"/>
          <w:r w:rsidRPr="007B7AD9">
            <w:rPr>
              <w:color w:val="000000"/>
            </w:rPr>
            <w:t xml:space="preserve"> 2018;</w:t>
          </w:r>
          <w:r w:rsidRPr="007B7AD9">
            <w:rPr>
              <w:b/>
              <w:bCs/>
              <w:color w:val="000000"/>
            </w:rPr>
            <w:t>7</w:t>
          </w:r>
          <w:r w:rsidRPr="007B7AD9">
            <w:rPr>
              <w:color w:val="000000"/>
            </w:rPr>
            <w:t>(4):149–53. https://doi.org/10.14740/JH412W.</w:t>
          </w:r>
        </w:p>
        <w:p w14:paraId="47253731" w14:textId="77777777" w:rsidR="007B7AD9" w:rsidRPr="007B7AD9" w:rsidRDefault="007B7AD9">
          <w:pPr>
            <w:autoSpaceDE w:val="0"/>
            <w:autoSpaceDN w:val="0"/>
            <w:ind w:hanging="480"/>
            <w:divId w:val="769736043"/>
            <w:rPr>
              <w:color w:val="000000"/>
            </w:rPr>
          </w:pPr>
          <w:proofErr w:type="spellStart"/>
          <w:r w:rsidRPr="007B7AD9">
            <w:rPr>
              <w:color w:val="000000"/>
            </w:rPr>
            <w:t>Shtam</w:t>
          </w:r>
          <w:proofErr w:type="spellEnd"/>
          <w:r w:rsidRPr="007B7AD9">
            <w:rPr>
              <w:color w:val="000000"/>
            </w:rPr>
            <w:t xml:space="preserve"> T, </w:t>
          </w:r>
          <w:proofErr w:type="spellStart"/>
          <w:r w:rsidRPr="007B7AD9">
            <w:rPr>
              <w:color w:val="000000"/>
            </w:rPr>
            <w:t>Naryzhny</w:t>
          </w:r>
          <w:proofErr w:type="spellEnd"/>
          <w:r w:rsidRPr="007B7AD9">
            <w:rPr>
              <w:color w:val="000000"/>
            </w:rPr>
            <w:t xml:space="preserve"> S, Samsonov R </w:t>
          </w:r>
          <w:r w:rsidRPr="007B7AD9">
            <w:rPr>
              <w:i/>
              <w:iCs/>
              <w:color w:val="000000"/>
            </w:rPr>
            <w:t>et al.</w:t>
          </w:r>
          <w:r w:rsidRPr="007B7AD9">
            <w:rPr>
              <w:color w:val="000000"/>
            </w:rPr>
            <w:t xml:space="preserve"> Plasma exosomes stimulate breast cancer metastasis through surface interactions and activation of FAK signaling. </w:t>
          </w:r>
          <w:r w:rsidRPr="007B7AD9">
            <w:rPr>
              <w:i/>
              <w:iCs/>
              <w:color w:val="000000"/>
            </w:rPr>
            <w:t>Breast Cancer Research and Treatment 2018 174:1</w:t>
          </w:r>
          <w:r w:rsidRPr="007B7AD9">
            <w:rPr>
              <w:color w:val="000000"/>
            </w:rPr>
            <w:t xml:space="preserve"> 2018;</w:t>
          </w:r>
          <w:r w:rsidRPr="007B7AD9">
            <w:rPr>
              <w:b/>
              <w:bCs/>
              <w:color w:val="000000"/>
            </w:rPr>
            <w:t>174</w:t>
          </w:r>
          <w:r w:rsidRPr="007B7AD9">
            <w:rPr>
              <w:color w:val="000000"/>
            </w:rPr>
            <w:t>(1):129–41. https://doi.org/10.1007/S10549-018-5043-0.</w:t>
          </w:r>
        </w:p>
        <w:p w14:paraId="79C32631" w14:textId="77777777" w:rsidR="007B7AD9" w:rsidRPr="007B7AD9" w:rsidRDefault="007B7AD9">
          <w:pPr>
            <w:autoSpaceDE w:val="0"/>
            <w:autoSpaceDN w:val="0"/>
            <w:ind w:hanging="480"/>
            <w:divId w:val="609245000"/>
            <w:rPr>
              <w:color w:val="000000"/>
            </w:rPr>
          </w:pPr>
          <w:r w:rsidRPr="007B7AD9">
            <w:rPr>
              <w:color w:val="000000"/>
            </w:rPr>
            <w:t xml:space="preserve">Sorokin Maksim, </w:t>
          </w:r>
          <w:proofErr w:type="spellStart"/>
          <w:r w:rsidRPr="007B7AD9">
            <w:rPr>
              <w:color w:val="000000"/>
            </w:rPr>
            <w:t>Rabushko</w:t>
          </w:r>
          <w:proofErr w:type="spellEnd"/>
          <w:r w:rsidRPr="007B7AD9">
            <w:rPr>
              <w:color w:val="000000"/>
            </w:rPr>
            <w:t xml:space="preserve"> E, Efimov V </w:t>
          </w:r>
          <w:r w:rsidRPr="007B7AD9">
            <w:rPr>
              <w:i/>
              <w:iCs/>
              <w:color w:val="000000"/>
            </w:rPr>
            <w:t>et al.</w:t>
          </w:r>
          <w:r w:rsidRPr="007B7AD9">
            <w:rPr>
              <w:color w:val="000000"/>
            </w:rPr>
            <w:t xml:space="preserve"> Experimental and Meta-Analytic Validation of RNA Sequencing Signatures for Predicting Status of Microsatellite Instability. </w:t>
          </w:r>
          <w:r w:rsidRPr="007B7AD9">
            <w:rPr>
              <w:i/>
              <w:iCs/>
              <w:color w:val="000000"/>
            </w:rPr>
            <w:t xml:space="preserve">Front Mol </w:t>
          </w:r>
          <w:proofErr w:type="spellStart"/>
          <w:r w:rsidRPr="007B7AD9">
            <w:rPr>
              <w:i/>
              <w:iCs/>
              <w:color w:val="000000"/>
            </w:rPr>
            <w:t>Biosci</w:t>
          </w:r>
          <w:proofErr w:type="spellEnd"/>
          <w:r w:rsidRPr="007B7AD9">
            <w:rPr>
              <w:color w:val="000000"/>
            </w:rPr>
            <w:t xml:space="preserve"> </w:t>
          </w:r>
          <w:proofErr w:type="gramStart"/>
          <w:r w:rsidRPr="007B7AD9">
            <w:rPr>
              <w:color w:val="000000"/>
            </w:rPr>
            <w:t>2021;</w:t>
          </w:r>
          <w:r w:rsidRPr="007B7AD9">
            <w:rPr>
              <w:b/>
              <w:bCs/>
              <w:color w:val="000000"/>
            </w:rPr>
            <w:t>8</w:t>
          </w:r>
          <w:r w:rsidRPr="007B7AD9">
            <w:rPr>
              <w:color w:val="000000"/>
            </w:rPr>
            <w:t>:737821</w:t>
          </w:r>
          <w:proofErr w:type="gramEnd"/>
          <w:r w:rsidRPr="007B7AD9">
            <w:rPr>
              <w:color w:val="000000"/>
            </w:rPr>
            <w:t>. https://doi.org/10.3389/FMOLB.2021.737821/TEXT.</w:t>
          </w:r>
        </w:p>
        <w:p w14:paraId="4E9D2C5F" w14:textId="77777777" w:rsidR="007B7AD9" w:rsidRPr="007B7AD9" w:rsidRDefault="007B7AD9">
          <w:pPr>
            <w:autoSpaceDE w:val="0"/>
            <w:autoSpaceDN w:val="0"/>
            <w:ind w:hanging="480"/>
            <w:divId w:val="2002583790"/>
            <w:rPr>
              <w:color w:val="000000"/>
            </w:rPr>
          </w:pPr>
          <w:r w:rsidRPr="007B7AD9">
            <w:rPr>
              <w:color w:val="000000"/>
            </w:rPr>
            <w:t xml:space="preserve">Sorokin Maxim, Kholodenko I, Kalinovsky D </w:t>
          </w:r>
          <w:r w:rsidRPr="007B7AD9">
            <w:rPr>
              <w:i/>
              <w:iCs/>
              <w:color w:val="000000"/>
            </w:rPr>
            <w:t>et al.</w:t>
          </w:r>
          <w:r w:rsidRPr="007B7AD9">
            <w:rPr>
              <w:color w:val="000000"/>
            </w:rPr>
            <w:t xml:space="preserve"> RNA Sequencing-Based Identification of Ganglioside GD2-Positive Cancer Phenotype. </w:t>
          </w:r>
          <w:r w:rsidRPr="007B7AD9">
            <w:rPr>
              <w:i/>
              <w:iCs/>
              <w:color w:val="000000"/>
            </w:rPr>
            <w:t>Biomedicines 2020, Vol 8, Page 142</w:t>
          </w:r>
          <w:r w:rsidRPr="007B7AD9">
            <w:rPr>
              <w:color w:val="000000"/>
            </w:rPr>
            <w:t xml:space="preserve"> 2020;</w:t>
          </w:r>
          <w:r w:rsidRPr="007B7AD9">
            <w:rPr>
              <w:b/>
              <w:bCs/>
              <w:color w:val="000000"/>
            </w:rPr>
            <w:t>8</w:t>
          </w:r>
          <w:r w:rsidRPr="007B7AD9">
            <w:rPr>
              <w:color w:val="000000"/>
            </w:rPr>
            <w:t>(6):142. https://doi.org/10.3390/BIOMEDICINES8060142.</w:t>
          </w:r>
        </w:p>
        <w:p w14:paraId="7EBC1B0A" w14:textId="77777777" w:rsidR="007B7AD9" w:rsidRPr="007B7AD9" w:rsidRDefault="007B7AD9">
          <w:pPr>
            <w:autoSpaceDE w:val="0"/>
            <w:autoSpaceDN w:val="0"/>
            <w:ind w:hanging="480"/>
            <w:divId w:val="71199456"/>
            <w:rPr>
              <w:color w:val="000000"/>
            </w:rPr>
          </w:pPr>
          <w:r w:rsidRPr="007B7AD9">
            <w:rPr>
              <w:color w:val="000000"/>
            </w:rPr>
            <w:t xml:space="preserve">Sorokin Maxim, </w:t>
          </w:r>
          <w:proofErr w:type="spellStart"/>
          <w:r w:rsidRPr="007B7AD9">
            <w:rPr>
              <w:color w:val="000000"/>
            </w:rPr>
            <w:t>Zolotovskaia</w:t>
          </w:r>
          <w:proofErr w:type="spellEnd"/>
          <w:r w:rsidRPr="007B7AD9">
            <w:rPr>
              <w:color w:val="000000"/>
            </w:rPr>
            <w:t xml:space="preserve"> M, Nikitin D </w:t>
          </w:r>
          <w:r w:rsidRPr="007B7AD9">
            <w:rPr>
              <w:i/>
              <w:iCs/>
              <w:color w:val="000000"/>
            </w:rPr>
            <w:t>et al.</w:t>
          </w:r>
          <w:r w:rsidRPr="007B7AD9">
            <w:rPr>
              <w:color w:val="000000"/>
            </w:rPr>
            <w:t xml:space="preserve"> Personalized targeted therapy prescription in colorectal cancer using algorithmic analysis of RNA sequencing data. </w:t>
          </w:r>
          <w:r w:rsidRPr="007B7AD9">
            <w:rPr>
              <w:i/>
              <w:iCs/>
              <w:color w:val="000000"/>
            </w:rPr>
            <w:t>BMC Cancer 2022 22:1</w:t>
          </w:r>
          <w:r w:rsidRPr="007B7AD9">
            <w:rPr>
              <w:color w:val="000000"/>
            </w:rPr>
            <w:t xml:space="preserve"> 2022;</w:t>
          </w:r>
          <w:r w:rsidRPr="007B7AD9">
            <w:rPr>
              <w:b/>
              <w:bCs/>
              <w:color w:val="000000"/>
            </w:rPr>
            <w:t>22</w:t>
          </w:r>
          <w:r w:rsidRPr="007B7AD9">
            <w:rPr>
              <w:color w:val="000000"/>
            </w:rPr>
            <w:t>(1):1113-. https://doi.org/10.1186/S12885-022-10177-3.</w:t>
          </w:r>
        </w:p>
        <w:p w14:paraId="1166495E" w14:textId="77777777" w:rsidR="007B7AD9" w:rsidRPr="007B7AD9" w:rsidRDefault="007B7AD9">
          <w:pPr>
            <w:autoSpaceDE w:val="0"/>
            <w:autoSpaceDN w:val="0"/>
            <w:ind w:hanging="480"/>
            <w:divId w:val="1337264888"/>
            <w:rPr>
              <w:color w:val="000000"/>
            </w:rPr>
          </w:pPr>
          <w:proofErr w:type="spellStart"/>
          <w:r w:rsidRPr="007B7AD9">
            <w:rPr>
              <w:color w:val="000000"/>
            </w:rPr>
            <w:t>Stamidis</w:t>
          </w:r>
          <w:proofErr w:type="spellEnd"/>
          <w:r w:rsidRPr="007B7AD9">
            <w:rPr>
              <w:color w:val="000000"/>
            </w:rPr>
            <w:t xml:space="preserve"> N, </w:t>
          </w:r>
          <w:proofErr w:type="spellStart"/>
          <w:r w:rsidRPr="007B7AD9">
            <w:rPr>
              <w:color w:val="000000"/>
            </w:rPr>
            <w:t>Żylicz</w:t>
          </w:r>
          <w:proofErr w:type="spellEnd"/>
          <w:r w:rsidRPr="007B7AD9">
            <w:rPr>
              <w:color w:val="000000"/>
            </w:rPr>
            <w:t xml:space="preserve"> JJ. RNA‐mediated heterochromatin formation at repetitive elements in mammals. </w:t>
          </w:r>
          <w:r w:rsidRPr="007B7AD9">
            <w:rPr>
              <w:i/>
              <w:iCs/>
              <w:color w:val="000000"/>
            </w:rPr>
            <w:t>EMBO J</w:t>
          </w:r>
          <w:r w:rsidRPr="007B7AD9">
            <w:rPr>
              <w:color w:val="000000"/>
            </w:rPr>
            <w:t xml:space="preserve"> 2023;</w:t>
          </w:r>
          <w:r w:rsidRPr="007B7AD9">
            <w:rPr>
              <w:b/>
              <w:bCs/>
              <w:color w:val="000000"/>
            </w:rPr>
            <w:t>42</w:t>
          </w:r>
          <w:r w:rsidRPr="007B7AD9">
            <w:rPr>
              <w:color w:val="000000"/>
            </w:rPr>
            <w:t>(8</w:t>
          </w:r>
          <w:proofErr w:type="gramStart"/>
          <w:r w:rsidRPr="007B7AD9">
            <w:rPr>
              <w:color w:val="000000"/>
            </w:rPr>
            <w:t>):e</w:t>
          </w:r>
          <w:proofErr w:type="gramEnd"/>
          <w:r w:rsidRPr="007B7AD9">
            <w:rPr>
              <w:color w:val="000000"/>
            </w:rPr>
            <w:t>111717. https://doi.org/10.15252/EMBJ.2022111717.</w:t>
          </w:r>
        </w:p>
        <w:p w14:paraId="1C1962DB" w14:textId="77777777" w:rsidR="007B7AD9" w:rsidRPr="007B7AD9" w:rsidRDefault="007B7AD9">
          <w:pPr>
            <w:autoSpaceDE w:val="0"/>
            <w:autoSpaceDN w:val="0"/>
            <w:ind w:hanging="480"/>
            <w:divId w:val="882639021"/>
            <w:rPr>
              <w:color w:val="000000"/>
            </w:rPr>
          </w:pPr>
          <w:r w:rsidRPr="007B7AD9">
            <w:rPr>
              <w:color w:val="000000"/>
            </w:rPr>
            <w:t xml:space="preserve">Su M, Han D, Boyd-Kirkup J </w:t>
          </w:r>
          <w:r w:rsidRPr="007B7AD9">
            <w:rPr>
              <w:i/>
              <w:iCs/>
              <w:color w:val="000000"/>
            </w:rPr>
            <w:t>et al.</w:t>
          </w:r>
          <w:r w:rsidRPr="007B7AD9">
            <w:rPr>
              <w:color w:val="000000"/>
            </w:rPr>
            <w:t xml:space="preserve"> Evolution of Alu Elements toward Enhancers. </w:t>
          </w:r>
          <w:r w:rsidRPr="007B7AD9">
            <w:rPr>
              <w:i/>
              <w:iCs/>
              <w:color w:val="000000"/>
            </w:rPr>
            <w:t>Cell Rep</w:t>
          </w:r>
          <w:r w:rsidRPr="007B7AD9">
            <w:rPr>
              <w:color w:val="000000"/>
            </w:rPr>
            <w:t xml:space="preserve"> 2014;</w:t>
          </w:r>
          <w:r w:rsidRPr="007B7AD9">
            <w:rPr>
              <w:b/>
              <w:bCs/>
              <w:color w:val="000000"/>
            </w:rPr>
            <w:t>7</w:t>
          </w:r>
          <w:r w:rsidRPr="007B7AD9">
            <w:rPr>
              <w:color w:val="000000"/>
            </w:rPr>
            <w:t>(2):376–85. https://doi.org/10.1016/J.CELREP.2014.03.011.</w:t>
          </w:r>
        </w:p>
        <w:p w14:paraId="14F23EE2" w14:textId="77777777" w:rsidR="007B7AD9" w:rsidRPr="007B7AD9" w:rsidRDefault="007B7AD9">
          <w:pPr>
            <w:autoSpaceDE w:val="0"/>
            <w:autoSpaceDN w:val="0"/>
            <w:ind w:hanging="480"/>
            <w:divId w:val="695496816"/>
            <w:rPr>
              <w:color w:val="000000"/>
            </w:rPr>
          </w:pPr>
          <w:r w:rsidRPr="007B7AD9">
            <w:rPr>
              <w:color w:val="000000"/>
            </w:rPr>
            <w:t xml:space="preserve">Suh A, </w:t>
          </w:r>
          <w:proofErr w:type="spellStart"/>
          <w:r w:rsidRPr="007B7AD9">
            <w:rPr>
              <w:color w:val="000000"/>
            </w:rPr>
            <w:t>Churakov</w:t>
          </w:r>
          <w:proofErr w:type="spellEnd"/>
          <w:r w:rsidRPr="007B7AD9">
            <w:rPr>
              <w:color w:val="000000"/>
            </w:rPr>
            <w:t xml:space="preserve"> G, </w:t>
          </w:r>
          <w:proofErr w:type="spellStart"/>
          <w:r w:rsidRPr="007B7AD9">
            <w:rPr>
              <w:color w:val="000000"/>
            </w:rPr>
            <w:t>Ramakodi</w:t>
          </w:r>
          <w:proofErr w:type="spellEnd"/>
          <w:r w:rsidRPr="007B7AD9">
            <w:rPr>
              <w:color w:val="000000"/>
            </w:rPr>
            <w:t xml:space="preserve"> MP </w:t>
          </w:r>
          <w:r w:rsidRPr="007B7AD9">
            <w:rPr>
              <w:i/>
              <w:iCs/>
              <w:color w:val="000000"/>
            </w:rPr>
            <w:t>et al.</w:t>
          </w:r>
          <w:r w:rsidRPr="007B7AD9">
            <w:rPr>
              <w:color w:val="000000"/>
            </w:rPr>
            <w:t xml:space="preserve"> Multiple Lineages of Ancient CR1 </w:t>
          </w:r>
          <w:proofErr w:type="spellStart"/>
          <w:r w:rsidRPr="007B7AD9">
            <w:rPr>
              <w:color w:val="000000"/>
            </w:rPr>
            <w:t>Retroposons</w:t>
          </w:r>
          <w:proofErr w:type="spellEnd"/>
          <w:r w:rsidRPr="007B7AD9">
            <w:rPr>
              <w:color w:val="000000"/>
            </w:rPr>
            <w:t xml:space="preserve"> Shaped the Early Genome Evolution of Amniotes. </w:t>
          </w:r>
          <w:r w:rsidRPr="007B7AD9">
            <w:rPr>
              <w:i/>
              <w:iCs/>
              <w:color w:val="000000"/>
            </w:rPr>
            <w:t>Genome Biol Evol</w:t>
          </w:r>
          <w:r w:rsidRPr="007B7AD9">
            <w:rPr>
              <w:color w:val="000000"/>
            </w:rPr>
            <w:t xml:space="preserve"> 2014;</w:t>
          </w:r>
          <w:r w:rsidRPr="007B7AD9">
            <w:rPr>
              <w:b/>
              <w:bCs/>
              <w:color w:val="000000"/>
            </w:rPr>
            <w:t>7</w:t>
          </w:r>
          <w:r w:rsidRPr="007B7AD9">
            <w:rPr>
              <w:color w:val="000000"/>
            </w:rPr>
            <w:t>(1):205. https://doi.org/10.1093/GBE/EVU256.</w:t>
          </w:r>
        </w:p>
        <w:p w14:paraId="2C6316FB" w14:textId="77777777" w:rsidR="007B7AD9" w:rsidRPr="007B7AD9" w:rsidRDefault="007B7AD9">
          <w:pPr>
            <w:autoSpaceDE w:val="0"/>
            <w:autoSpaceDN w:val="0"/>
            <w:ind w:hanging="480"/>
            <w:divId w:val="505435760"/>
            <w:rPr>
              <w:color w:val="000000"/>
            </w:rPr>
          </w:pPr>
          <w:r w:rsidRPr="007B7AD9">
            <w:rPr>
              <w:color w:val="000000"/>
            </w:rPr>
            <w:t xml:space="preserve">Sundaram V, Cheng Y, Ma Z </w:t>
          </w:r>
          <w:r w:rsidRPr="007B7AD9">
            <w:rPr>
              <w:i/>
              <w:iCs/>
              <w:color w:val="000000"/>
            </w:rPr>
            <w:t>et al.</w:t>
          </w:r>
          <w:r w:rsidRPr="007B7AD9">
            <w:rPr>
              <w:color w:val="000000"/>
            </w:rPr>
            <w:t xml:space="preserve"> Widespread contribution of transposable elements to the innovation of gene regulatory networks. </w:t>
          </w:r>
          <w:r w:rsidRPr="007B7AD9">
            <w:rPr>
              <w:i/>
              <w:iCs/>
              <w:color w:val="000000"/>
            </w:rPr>
            <w:t>Genome Res</w:t>
          </w:r>
          <w:r w:rsidRPr="007B7AD9">
            <w:rPr>
              <w:color w:val="000000"/>
            </w:rPr>
            <w:t xml:space="preserve"> 2014;</w:t>
          </w:r>
          <w:r w:rsidRPr="007B7AD9">
            <w:rPr>
              <w:b/>
              <w:bCs/>
              <w:color w:val="000000"/>
            </w:rPr>
            <w:t>24</w:t>
          </w:r>
          <w:r w:rsidRPr="007B7AD9">
            <w:rPr>
              <w:color w:val="000000"/>
            </w:rPr>
            <w:t>(12):1963–76. https://doi.org/10.1101/GR.168872.113.</w:t>
          </w:r>
        </w:p>
        <w:p w14:paraId="70755B78" w14:textId="77777777" w:rsidR="007B7AD9" w:rsidRPr="007B7AD9" w:rsidRDefault="007B7AD9">
          <w:pPr>
            <w:autoSpaceDE w:val="0"/>
            <w:autoSpaceDN w:val="0"/>
            <w:ind w:hanging="480"/>
            <w:divId w:val="521431974"/>
            <w:rPr>
              <w:color w:val="000000"/>
            </w:rPr>
          </w:pPr>
          <w:proofErr w:type="spellStart"/>
          <w:r w:rsidRPr="007B7AD9">
            <w:rPr>
              <w:color w:val="000000"/>
            </w:rPr>
            <w:t>Tarailo</w:t>
          </w:r>
          <w:proofErr w:type="spellEnd"/>
          <w:r w:rsidRPr="007B7AD9">
            <w:rPr>
              <w:color w:val="000000"/>
            </w:rPr>
            <w:t xml:space="preserve">-Graovac M, Chen N. Using </w:t>
          </w:r>
          <w:proofErr w:type="spellStart"/>
          <w:r w:rsidRPr="007B7AD9">
            <w:rPr>
              <w:color w:val="000000"/>
            </w:rPr>
            <w:t>RepeatMasker</w:t>
          </w:r>
          <w:proofErr w:type="spellEnd"/>
          <w:r w:rsidRPr="007B7AD9">
            <w:rPr>
              <w:color w:val="000000"/>
            </w:rPr>
            <w:t xml:space="preserve"> to identify repetitive elements in genomic sequences. </w:t>
          </w:r>
          <w:r w:rsidRPr="007B7AD9">
            <w:rPr>
              <w:i/>
              <w:iCs/>
              <w:color w:val="000000"/>
            </w:rPr>
            <w:t xml:space="preserve">Curr </w:t>
          </w:r>
          <w:proofErr w:type="spellStart"/>
          <w:r w:rsidRPr="007B7AD9">
            <w:rPr>
              <w:i/>
              <w:iCs/>
              <w:color w:val="000000"/>
            </w:rPr>
            <w:t>Protoc</w:t>
          </w:r>
          <w:proofErr w:type="spellEnd"/>
          <w:r w:rsidRPr="007B7AD9">
            <w:rPr>
              <w:i/>
              <w:iCs/>
              <w:color w:val="000000"/>
            </w:rPr>
            <w:t xml:space="preserve"> Bioinformatics</w:t>
          </w:r>
          <w:r w:rsidRPr="007B7AD9">
            <w:rPr>
              <w:color w:val="000000"/>
            </w:rPr>
            <w:t xml:space="preserve"> </w:t>
          </w:r>
          <w:proofErr w:type="gramStart"/>
          <w:r w:rsidRPr="007B7AD9">
            <w:rPr>
              <w:color w:val="000000"/>
            </w:rPr>
            <w:t>2009;</w:t>
          </w:r>
          <w:r w:rsidRPr="007B7AD9">
            <w:rPr>
              <w:b/>
              <w:bCs/>
              <w:color w:val="000000"/>
            </w:rPr>
            <w:t>Chapter</w:t>
          </w:r>
          <w:proofErr w:type="gramEnd"/>
          <w:r w:rsidRPr="007B7AD9">
            <w:rPr>
              <w:b/>
              <w:bCs/>
              <w:color w:val="000000"/>
            </w:rPr>
            <w:t xml:space="preserve"> 4</w:t>
          </w:r>
          <w:r w:rsidRPr="007B7AD9">
            <w:rPr>
              <w:color w:val="000000"/>
            </w:rPr>
            <w:t>(SUPPL. 25). https://doi.org/10.1002/0471250953.BI0410S25.</w:t>
          </w:r>
        </w:p>
        <w:p w14:paraId="614304F3" w14:textId="77777777" w:rsidR="007B7AD9" w:rsidRPr="007B7AD9" w:rsidRDefault="007B7AD9">
          <w:pPr>
            <w:autoSpaceDE w:val="0"/>
            <w:autoSpaceDN w:val="0"/>
            <w:ind w:hanging="480"/>
            <w:divId w:val="877397037"/>
            <w:rPr>
              <w:color w:val="000000"/>
            </w:rPr>
          </w:pPr>
          <w:r w:rsidRPr="007B7AD9">
            <w:rPr>
              <w:color w:val="000000"/>
            </w:rPr>
            <w:t xml:space="preserve">team T </w:t>
          </w:r>
          <w:proofErr w:type="gramStart"/>
          <w:r w:rsidRPr="007B7AD9">
            <w:rPr>
              <w:color w:val="000000"/>
            </w:rPr>
            <w:t>pandas</w:t>
          </w:r>
          <w:proofErr w:type="gramEnd"/>
          <w:r w:rsidRPr="007B7AD9">
            <w:rPr>
              <w:color w:val="000000"/>
            </w:rPr>
            <w:t xml:space="preserve"> development. </w:t>
          </w:r>
          <w:r w:rsidRPr="007B7AD9">
            <w:rPr>
              <w:i/>
              <w:iCs/>
              <w:color w:val="000000"/>
            </w:rPr>
            <w:t>Pandas-Dev/Pandas: Pandas</w:t>
          </w:r>
          <w:r w:rsidRPr="007B7AD9">
            <w:rPr>
              <w:color w:val="000000"/>
            </w:rPr>
            <w:t>. n.d. https://doi.org/10.5281/ZENODO.19340003.</w:t>
          </w:r>
        </w:p>
        <w:p w14:paraId="6321CFF1" w14:textId="77777777" w:rsidR="007B7AD9" w:rsidRPr="007B7AD9" w:rsidRDefault="007B7AD9">
          <w:pPr>
            <w:autoSpaceDE w:val="0"/>
            <w:autoSpaceDN w:val="0"/>
            <w:ind w:hanging="480"/>
            <w:divId w:val="225459378"/>
            <w:rPr>
              <w:color w:val="000000"/>
            </w:rPr>
          </w:pPr>
          <w:proofErr w:type="spellStart"/>
          <w:r w:rsidRPr="007B7AD9">
            <w:rPr>
              <w:color w:val="000000"/>
            </w:rPr>
            <w:t>Tunbak</w:t>
          </w:r>
          <w:proofErr w:type="spellEnd"/>
          <w:r w:rsidRPr="007B7AD9">
            <w:rPr>
              <w:color w:val="000000"/>
            </w:rPr>
            <w:t xml:space="preserve"> H, Enriquez-Gasca R, Tie CHC </w:t>
          </w:r>
          <w:r w:rsidRPr="007B7AD9">
            <w:rPr>
              <w:i/>
              <w:iCs/>
              <w:color w:val="000000"/>
            </w:rPr>
            <w:t>et al.</w:t>
          </w:r>
          <w:r w:rsidRPr="007B7AD9">
            <w:rPr>
              <w:color w:val="000000"/>
            </w:rPr>
            <w:t xml:space="preserve"> The HUSH complex is a gatekeeper of type I interferon through epigenetic regulation of LINE-1s. </w:t>
          </w:r>
          <w:r w:rsidRPr="007B7AD9">
            <w:rPr>
              <w:i/>
              <w:iCs/>
              <w:color w:val="000000"/>
            </w:rPr>
            <w:t>Nature Communications 2020 11:1</w:t>
          </w:r>
          <w:r w:rsidRPr="007B7AD9">
            <w:rPr>
              <w:color w:val="000000"/>
            </w:rPr>
            <w:t xml:space="preserve"> 2020;</w:t>
          </w:r>
          <w:r w:rsidRPr="007B7AD9">
            <w:rPr>
              <w:b/>
              <w:bCs/>
              <w:color w:val="000000"/>
            </w:rPr>
            <w:t>11</w:t>
          </w:r>
          <w:r w:rsidRPr="007B7AD9">
            <w:rPr>
              <w:color w:val="000000"/>
            </w:rPr>
            <w:t>(1):5387-. https://doi.org/10.1038/s41467-020-19170-5.</w:t>
          </w:r>
        </w:p>
        <w:p w14:paraId="23333F72" w14:textId="77777777" w:rsidR="007B7AD9" w:rsidRPr="007B7AD9" w:rsidRDefault="007B7AD9">
          <w:pPr>
            <w:autoSpaceDE w:val="0"/>
            <w:autoSpaceDN w:val="0"/>
            <w:ind w:hanging="480"/>
            <w:divId w:val="389042434"/>
            <w:rPr>
              <w:color w:val="000000"/>
            </w:rPr>
          </w:pPr>
          <w:r w:rsidRPr="007B7AD9">
            <w:rPr>
              <w:color w:val="000000"/>
            </w:rPr>
            <w:t>Urrutia J, Arrizabalaga-</w:t>
          </w:r>
          <w:proofErr w:type="spellStart"/>
          <w:r w:rsidRPr="007B7AD9">
            <w:rPr>
              <w:color w:val="000000"/>
            </w:rPr>
            <w:t>Iriondo</w:t>
          </w:r>
          <w:proofErr w:type="spellEnd"/>
          <w:r w:rsidRPr="007B7AD9">
            <w:rPr>
              <w:color w:val="000000"/>
            </w:rPr>
            <w:t xml:space="preserve"> A, Sanchez-del-Rey A </w:t>
          </w:r>
          <w:r w:rsidRPr="007B7AD9">
            <w:rPr>
              <w:i/>
              <w:iCs/>
              <w:color w:val="000000"/>
            </w:rPr>
            <w:t>et al.</w:t>
          </w:r>
          <w:r w:rsidRPr="007B7AD9">
            <w:rPr>
              <w:color w:val="000000"/>
            </w:rPr>
            <w:t xml:space="preserve"> Therapeutic role of voltage-gated potassium channels in age-related neurodegenerative diseases. </w:t>
          </w:r>
          <w:r w:rsidRPr="007B7AD9">
            <w:rPr>
              <w:i/>
              <w:iCs/>
              <w:color w:val="000000"/>
            </w:rPr>
            <w:t xml:space="preserve">Front Cell </w:t>
          </w:r>
          <w:proofErr w:type="spellStart"/>
          <w:r w:rsidRPr="007B7AD9">
            <w:rPr>
              <w:i/>
              <w:iCs/>
              <w:color w:val="000000"/>
            </w:rPr>
            <w:t>Neurosci</w:t>
          </w:r>
          <w:proofErr w:type="spellEnd"/>
          <w:r w:rsidRPr="007B7AD9">
            <w:rPr>
              <w:color w:val="000000"/>
            </w:rPr>
            <w:t xml:space="preserve"> </w:t>
          </w:r>
          <w:proofErr w:type="gramStart"/>
          <w:r w:rsidRPr="007B7AD9">
            <w:rPr>
              <w:color w:val="000000"/>
            </w:rPr>
            <w:t>2024;</w:t>
          </w:r>
          <w:r w:rsidRPr="007B7AD9">
            <w:rPr>
              <w:b/>
              <w:bCs/>
              <w:color w:val="000000"/>
            </w:rPr>
            <w:t>18</w:t>
          </w:r>
          <w:r w:rsidRPr="007B7AD9">
            <w:rPr>
              <w:color w:val="000000"/>
            </w:rPr>
            <w:t>:1406709</w:t>
          </w:r>
          <w:proofErr w:type="gramEnd"/>
          <w:r w:rsidRPr="007B7AD9">
            <w:rPr>
              <w:color w:val="000000"/>
            </w:rPr>
            <w:t>. https://doi.org/10.3389/FNCEL.2024.1406709/TEXT.</w:t>
          </w:r>
        </w:p>
        <w:p w14:paraId="0015CBAA" w14:textId="77777777" w:rsidR="007B7AD9" w:rsidRPr="007B7AD9" w:rsidRDefault="007B7AD9">
          <w:pPr>
            <w:autoSpaceDE w:val="0"/>
            <w:autoSpaceDN w:val="0"/>
            <w:ind w:hanging="480"/>
            <w:divId w:val="1651128841"/>
            <w:rPr>
              <w:color w:val="000000"/>
            </w:rPr>
          </w:pPr>
          <w:r w:rsidRPr="007B7AD9">
            <w:rPr>
              <w:color w:val="000000"/>
            </w:rPr>
            <w:t xml:space="preserve">Virtanen P, </w:t>
          </w:r>
          <w:proofErr w:type="spellStart"/>
          <w:r w:rsidRPr="007B7AD9">
            <w:rPr>
              <w:color w:val="000000"/>
            </w:rPr>
            <w:t>Gommers</w:t>
          </w:r>
          <w:proofErr w:type="spellEnd"/>
          <w:r w:rsidRPr="007B7AD9">
            <w:rPr>
              <w:color w:val="000000"/>
            </w:rPr>
            <w:t xml:space="preserve"> R, Oliphant TE </w:t>
          </w:r>
          <w:r w:rsidRPr="007B7AD9">
            <w:rPr>
              <w:i/>
              <w:iCs/>
              <w:color w:val="000000"/>
            </w:rPr>
            <w:t>et al.</w:t>
          </w:r>
          <w:r w:rsidRPr="007B7AD9">
            <w:rPr>
              <w:color w:val="000000"/>
            </w:rPr>
            <w:t xml:space="preserve"> SciPy 1.0: fundamental algorithms for scientific computing in Python. </w:t>
          </w:r>
          <w:r w:rsidRPr="007B7AD9">
            <w:rPr>
              <w:i/>
              <w:iCs/>
              <w:color w:val="000000"/>
            </w:rPr>
            <w:t>Nature Methods 2020 17:3</w:t>
          </w:r>
          <w:r w:rsidRPr="007B7AD9">
            <w:rPr>
              <w:color w:val="000000"/>
            </w:rPr>
            <w:t xml:space="preserve"> 2020;</w:t>
          </w:r>
          <w:r w:rsidRPr="007B7AD9">
            <w:rPr>
              <w:b/>
              <w:bCs/>
              <w:color w:val="000000"/>
            </w:rPr>
            <w:t>17</w:t>
          </w:r>
          <w:r w:rsidRPr="007B7AD9">
            <w:rPr>
              <w:color w:val="000000"/>
            </w:rPr>
            <w:t>(3):261–72. https://doi.org/10.1038/s41592-019-0686-2.</w:t>
          </w:r>
        </w:p>
        <w:p w14:paraId="5F32E4AA" w14:textId="77777777" w:rsidR="007B7AD9" w:rsidRPr="007B7AD9" w:rsidRDefault="007B7AD9">
          <w:pPr>
            <w:autoSpaceDE w:val="0"/>
            <w:autoSpaceDN w:val="0"/>
            <w:ind w:hanging="480"/>
            <w:divId w:val="1441341300"/>
            <w:rPr>
              <w:color w:val="000000"/>
            </w:rPr>
          </w:pPr>
          <w:r w:rsidRPr="007B7AD9">
            <w:rPr>
              <w:color w:val="000000"/>
            </w:rPr>
            <w:lastRenderedPageBreak/>
            <w:t xml:space="preserve">Vladimirova U, </w:t>
          </w:r>
          <w:proofErr w:type="spellStart"/>
          <w:r w:rsidRPr="007B7AD9">
            <w:rPr>
              <w:color w:val="000000"/>
            </w:rPr>
            <w:t>Rumiantsev</w:t>
          </w:r>
          <w:proofErr w:type="spellEnd"/>
          <w:r w:rsidRPr="007B7AD9">
            <w:rPr>
              <w:color w:val="000000"/>
            </w:rPr>
            <w:t xml:space="preserve"> P, </w:t>
          </w:r>
          <w:proofErr w:type="spellStart"/>
          <w:r w:rsidRPr="007B7AD9">
            <w:rPr>
              <w:color w:val="000000"/>
            </w:rPr>
            <w:t>Zolotovskaia</w:t>
          </w:r>
          <w:proofErr w:type="spellEnd"/>
          <w:r w:rsidRPr="007B7AD9">
            <w:rPr>
              <w:color w:val="000000"/>
            </w:rPr>
            <w:t xml:space="preserve"> M </w:t>
          </w:r>
          <w:r w:rsidRPr="007B7AD9">
            <w:rPr>
              <w:i/>
              <w:iCs/>
              <w:color w:val="000000"/>
            </w:rPr>
            <w:t>et al.</w:t>
          </w:r>
          <w:r w:rsidRPr="007B7AD9">
            <w:rPr>
              <w:color w:val="000000"/>
            </w:rPr>
            <w:t xml:space="preserve"> DNA repair pathway activation features in follicular and papillary thyroid tumors, interrogated using 95 experimental RNA sequencing profiles. </w:t>
          </w:r>
          <w:proofErr w:type="spellStart"/>
          <w:r w:rsidRPr="007B7AD9">
            <w:rPr>
              <w:i/>
              <w:iCs/>
              <w:color w:val="000000"/>
            </w:rPr>
            <w:t>Heliyon</w:t>
          </w:r>
          <w:proofErr w:type="spellEnd"/>
          <w:r w:rsidRPr="007B7AD9">
            <w:rPr>
              <w:color w:val="000000"/>
            </w:rPr>
            <w:t xml:space="preserve"> 2021;</w:t>
          </w:r>
          <w:r w:rsidRPr="007B7AD9">
            <w:rPr>
              <w:b/>
              <w:bCs/>
              <w:color w:val="000000"/>
            </w:rPr>
            <w:t>7</w:t>
          </w:r>
          <w:r w:rsidRPr="007B7AD9">
            <w:rPr>
              <w:color w:val="000000"/>
            </w:rPr>
            <w:t>(3</w:t>
          </w:r>
          <w:proofErr w:type="gramStart"/>
          <w:r w:rsidRPr="007B7AD9">
            <w:rPr>
              <w:color w:val="000000"/>
            </w:rPr>
            <w:t>):e</w:t>
          </w:r>
          <w:proofErr w:type="gramEnd"/>
          <w:r w:rsidRPr="007B7AD9">
            <w:rPr>
              <w:color w:val="000000"/>
            </w:rPr>
            <w:t>06408. https://doi.org/10.1016/j.heliyon.2021.e06408.</w:t>
          </w:r>
        </w:p>
        <w:p w14:paraId="3E7B3888" w14:textId="77777777" w:rsidR="007B7AD9" w:rsidRPr="007B7AD9" w:rsidRDefault="007B7AD9">
          <w:pPr>
            <w:autoSpaceDE w:val="0"/>
            <w:autoSpaceDN w:val="0"/>
            <w:ind w:hanging="480"/>
            <w:divId w:val="480653885"/>
            <w:rPr>
              <w:color w:val="000000"/>
            </w:rPr>
          </w:pPr>
          <w:r w:rsidRPr="007B7AD9">
            <w:rPr>
              <w:color w:val="000000"/>
            </w:rPr>
            <w:t xml:space="preserve">Waldmann P. On the Use of the Pearson Correlation Coefficient for Model Evaluation in Genome-Wide Prediction. </w:t>
          </w:r>
          <w:r w:rsidRPr="007B7AD9">
            <w:rPr>
              <w:i/>
              <w:iCs/>
              <w:color w:val="000000"/>
            </w:rPr>
            <w:t>Front Genet</w:t>
          </w:r>
          <w:r w:rsidRPr="007B7AD9">
            <w:rPr>
              <w:color w:val="000000"/>
            </w:rPr>
            <w:t xml:space="preserve"> 2019;</w:t>
          </w:r>
          <w:r w:rsidRPr="007B7AD9">
            <w:rPr>
              <w:b/>
              <w:bCs/>
              <w:color w:val="000000"/>
            </w:rPr>
            <w:t>10</w:t>
          </w:r>
          <w:r w:rsidRPr="007B7AD9">
            <w:rPr>
              <w:color w:val="000000"/>
            </w:rPr>
            <w:t>(SEP):899. https://doi.org/10.3389/FGENE.2019.00899.</w:t>
          </w:r>
        </w:p>
        <w:p w14:paraId="18349AAA" w14:textId="77777777" w:rsidR="007B7AD9" w:rsidRPr="007B7AD9" w:rsidRDefault="007B7AD9">
          <w:pPr>
            <w:autoSpaceDE w:val="0"/>
            <w:autoSpaceDN w:val="0"/>
            <w:ind w:hanging="480"/>
            <w:divId w:val="698163664"/>
            <w:rPr>
              <w:color w:val="000000"/>
            </w:rPr>
          </w:pPr>
          <w:r w:rsidRPr="007B7AD9">
            <w:rPr>
              <w:color w:val="000000"/>
            </w:rPr>
            <w:t xml:space="preserve">Wang Z, Ying Y, Wang M </w:t>
          </w:r>
          <w:r w:rsidRPr="007B7AD9">
            <w:rPr>
              <w:i/>
              <w:iCs/>
              <w:color w:val="000000"/>
            </w:rPr>
            <w:t>et al.</w:t>
          </w:r>
          <w:r w:rsidRPr="007B7AD9">
            <w:rPr>
              <w:color w:val="000000"/>
            </w:rPr>
            <w:t xml:space="preserve"> Comprehensive identification of onco-exaptation events in bladder cancer cell lines revealed L1PA2-SYT1 as a prognosis-relevant event. </w:t>
          </w:r>
          <w:proofErr w:type="spellStart"/>
          <w:r w:rsidRPr="007B7AD9">
            <w:rPr>
              <w:i/>
              <w:iCs/>
              <w:color w:val="000000"/>
            </w:rPr>
            <w:t>IScience</w:t>
          </w:r>
          <w:proofErr w:type="spellEnd"/>
          <w:r w:rsidRPr="007B7AD9">
            <w:rPr>
              <w:color w:val="000000"/>
            </w:rPr>
            <w:t xml:space="preserve"> 2023;</w:t>
          </w:r>
          <w:r w:rsidRPr="007B7AD9">
            <w:rPr>
              <w:b/>
              <w:bCs/>
              <w:color w:val="000000"/>
            </w:rPr>
            <w:t>26</w:t>
          </w:r>
          <w:r w:rsidRPr="007B7AD9">
            <w:rPr>
              <w:color w:val="000000"/>
            </w:rPr>
            <w:t>(12):108482. https://doi.org/10.1016/J.ISCI.2023.108482.</w:t>
          </w:r>
        </w:p>
        <w:p w14:paraId="351E3CC2" w14:textId="77777777" w:rsidR="007B7AD9" w:rsidRPr="007B7AD9" w:rsidRDefault="007B7AD9">
          <w:pPr>
            <w:autoSpaceDE w:val="0"/>
            <w:autoSpaceDN w:val="0"/>
            <w:ind w:hanging="480"/>
            <w:divId w:val="490952609"/>
            <w:rPr>
              <w:color w:val="000000"/>
            </w:rPr>
          </w:pPr>
          <w:r w:rsidRPr="007B7AD9">
            <w:rPr>
              <w:color w:val="000000"/>
            </w:rPr>
            <w:t xml:space="preserve">Waskom ML. seaborn: statistical data visualization. </w:t>
          </w:r>
          <w:r w:rsidRPr="007B7AD9">
            <w:rPr>
              <w:i/>
              <w:iCs/>
              <w:color w:val="000000"/>
            </w:rPr>
            <w:t xml:space="preserve">J Open Source </w:t>
          </w:r>
          <w:proofErr w:type="spellStart"/>
          <w:r w:rsidRPr="007B7AD9">
            <w:rPr>
              <w:i/>
              <w:iCs/>
              <w:color w:val="000000"/>
            </w:rPr>
            <w:t>Softw</w:t>
          </w:r>
          <w:proofErr w:type="spellEnd"/>
          <w:r w:rsidRPr="007B7AD9">
            <w:rPr>
              <w:color w:val="000000"/>
            </w:rPr>
            <w:t xml:space="preserve"> 2021;</w:t>
          </w:r>
          <w:r w:rsidRPr="007B7AD9">
            <w:rPr>
              <w:b/>
              <w:bCs/>
              <w:color w:val="000000"/>
            </w:rPr>
            <w:t>6</w:t>
          </w:r>
          <w:r w:rsidRPr="007B7AD9">
            <w:rPr>
              <w:color w:val="000000"/>
            </w:rPr>
            <w:t>(60):3021. https://doi.org/10.21105/JOSS.03021.</w:t>
          </w:r>
        </w:p>
        <w:p w14:paraId="640D9F83" w14:textId="77777777" w:rsidR="007B7AD9" w:rsidRPr="007B7AD9" w:rsidRDefault="007B7AD9">
          <w:pPr>
            <w:autoSpaceDE w:val="0"/>
            <w:autoSpaceDN w:val="0"/>
            <w:ind w:hanging="480"/>
            <w:divId w:val="1571621990"/>
            <w:rPr>
              <w:color w:val="000000"/>
            </w:rPr>
          </w:pPr>
          <w:r w:rsidRPr="007B7AD9">
            <w:rPr>
              <w:color w:val="000000"/>
            </w:rPr>
            <w:t xml:space="preserve">Yu T, Yoon J, Zhu Y </w:t>
          </w:r>
          <w:r w:rsidRPr="007B7AD9">
            <w:rPr>
              <w:i/>
              <w:iCs/>
              <w:color w:val="000000"/>
            </w:rPr>
            <w:t>et al.</w:t>
          </w:r>
          <w:r w:rsidRPr="007B7AD9">
            <w:rPr>
              <w:color w:val="000000"/>
            </w:rPr>
            <w:t xml:space="preserve"> Primate-specific adaptation of Ku protects transcriptomic integrity by suppressing Alu-mediated alternative splicing. </w:t>
          </w:r>
          <w:r w:rsidRPr="007B7AD9">
            <w:rPr>
              <w:i/>
              <w:iCs/>
              <w:color w:val="000000"/>
            </w:rPr>
            <w:t>BioRxiv</w:t>
          </w:r>
          <w:r w:rsidRPr="007B7AD9">
            <w:rPr>
              <w:color w:val="000000"/>
            </w:rPr>
            <w:t xml:space="preserve"> published online 18 Dec. 2025. https://doi.org/10.64898/2025.12.17.694518.</w:t>
          </w:r>
        </w:p>
        <w:p w14:paraId="79AD57E7" w14:textId="77777777" w:rsidR="007B7AD9" w:rsidRPr="007B7AD9" w:rsidRDefault="007B7AD9">
          <w:pPr>
            <w:autoSpaceDE w:val="0"/>
            <w:autoSpaceDN w:val="0"/>
            <w:ind w:hanging="480"/>
            <w:divId w:val="1731146049"/>
            <w:rPr>
              <w:color w:val="000000"/>
            </w:rPr>
          </w:pPr>
          <w:r w:rsidRPr="007B7AD9">
            <w:rPr>
              <w:color w:val="000000"/>
            </w:rPr>
            <w:t xml:space="preserve">Yudina A, </w:t>
          </w:r>
          <w:proofErr w:type="spellStart"/>
          <w:r w:rsidRPr="007B7AD9">
            <w:rPr>
              <w:color w:val="000000"/>
            </w:rPr>
            <w:t>Tazearslan</w:t>
          </w:r>
          <w:proofErr w:type="spellEnd"/>
          <w:r w:rsidRPr="007B7AD9">
            <w:rPr>
              <w:color w:val="000000"/>
            </w:rPr>
            <w:t xml:space="preserve"> C, </w:t>
          </w:r>
          <w:proofErr w:type="spellStart"/>
          <w:r w:rsidRPr="007B7AD9">
            <w:rPr>
              <w:color w:val="000000"/>
            </w:rPr>
            <w:t>Baisangurov</w:t>
          </w:r>
          <w:proofErr w:type="spellEnd"/>
          <w:r w:rsidRPr="007B7AD9">
            <w:rPr>
              <w:color w:val="000000"/>
            </w:rPr>
            <w:t xml:space="preserve"> A </w:t>
          </w:r>
          <w:r w:rsidRPr="007B7AD9">
            <w:rPr>
              <w:i/>
              <w:iCs/>
              <w:color w:val="000000"/>
            </w:rPr>
            <w:t>et al.</w:t>
          </w:r>
          <w:r w:rsidRPr="007B7AD9">
            <w:rPr>
              <w:color w:val="000000"/>
            </w:rPr>
            <w:t xml:space="preserve"> Clinical and analytical validation of a combined RNA and DNA exome assay across a large tumor cohort. </w:t>
          </w:r>
          <w:r w:rsidRPr="007B7AD9">
            <w:rPr>
              <w:i/>
              <w:iCs/>
              <w:color w:val="000000"/>
            </w:rPr>
            <w:t>Communications Medicine</w:t>
          </w:r>
          <w:r w:rsidRPr="007B7AD9">
            <w:rPr>
              <w:color w:val="000000"/>
            </w:rPr>
            <w:t xml:space="preserve"> 2025;</w:t>
          </w:r>
          <w:r w:rsidRPr="007B7AD9">
            <w:rPr>
              <w:b/>
              <w:bCs/>
              <w:color w:val="000000"/>
            </w:rPr>
            <w:t>5</w:t>
          </w:r>
          <w:r w:rsidRPr="007B7AD9">
            <w:rPr>
              <w:color w:val="000000"/>
            </w:rPr>
            <w:t>(1). https://doi.org/10.1038/S43856-025-00934-3.</w:t>
          </w:r>
        </w:p>
        <w:p w14:paraId="0A1227AA" w14:textId="77777777" w:rsidR="007B7AD9" w:rsidRPr="007B7AD9" w:rsidRDefault="007B7AD9">
          <w:pPr>
            <w:autoSpaceDE w:val="0"/>
            <w:autoSpaceDN w:val="0"/>
            <w:ind w:hanging="480"/>
            <w:divId w:val="1579754426"/>
            <w:rPr>
              <w:color w:val="000000"/>
            </w:rPr>
          </w:pPr>
          <w:proofErr w:type="spellStart"/>
          <w:r w:rsidRPr="007B7AD9">
            <w:rPr>
              <w:color w:val="000000"/>
            </w:rPr>
            <w:t>Zottel</w:t>
          </w:r>
          <w:proofErr w:type="spellEnd"/>
          <w:r w:rsidRPr="007B7AD9">
            <w:rPr>
              <w:color w:val="000000"/>
            </w:rPr>
            <w:t xml:space="preserve"> A, </w:t>
          </w:r>
          <w:proofErr w:type="spellStart"/>
          <w:r w:rsidRPr="007B7AD9">
            <w:rPr>
              <w:color w:val="000000"/>
            </w:rPr>
            <w:t>Šamec</w:t>
          </w:r>
          <w:proofErr w:type="spellEnd"/>
          <w:r w:rsidRPr="007B7AD9">
            <w:rPr>
              <w:color w:val="000000"/>
            </w:rPr>
            <w:t xml:space="preserve"> N, Kump A </w:t>
          </w:r>
          <w:r w:rsidRPr="007B7AD9">
            <w:rPr>
              <w:i/>
              <w:iCs/>
              <w:color w:val="000000"/>
            </w:rPr>
            <w:t>et al.</w:t>
          </w:r>
          <w:r w:rsidRPr="007B7AD9">
            <w:rPr>
              <w:color w:val="000000"/>
            </w:rPr>
            <w:t xml:space="preserve"> Analysis of miR-9-5p, miR-124-3p, miR-21-5p, miR-138-5p, and miR-1-3p in Glioblastoma Cell Lines and Extracellular Vesicles. </w:t>
          </w:r>
          <w:r w:rsidRPr="007B7AD9">
            <w:rPr>
              <w:i/>
              <w:iCs/>
              <w:color w:val="000000"/>
            </w:rPr>
            <w:t>International Journal of Molecular Sciences 2020, Vol 21, Page 8491</w:t>
          </w:r>
          <w:r w:rsidRPr="007B7AD9">
            <w:rPr>
              <w:color w:val="000000"/>
            </w:rPr>
            <w:t xml:space="preserve"> 2020;</w:t>
          </w:r>
          <w:r w:rsidRPr="007B7AD9">
            <w:rPr>
              <w:b/>
              <w:bCs/>
              <w:color w:val="000000"/>
            </w:rPr>
            <w:t>21</w:t>
          </w:r>
          <w:r w:rsidRPr="007B7AD9">
            <w:rPr>
              <w:color w:val="000000"/>
            </w:rPr>
            <w:t>(22):8491. https://doi.org/10.3390/IJMS21228491.</w:t>
          </w:r>
        </w:p>
        <w:p w14:paraId="330D496C" w14:textId="75886A10" w:rsidR="005E6566" w:rsidRPr="005E6566" w:rsidRDefault="007B7AD9" w:rsidP="00DE13E5">
          <w:r w:rsidRPr="007B7AD9">
            <w:rPr>
              <w:color w:val="000000"/>
            </w:rPr>
            <w:t> </w:t>
          </w:r>
        </w:p>
      </w:sdtContent>
    </w:sdt>
    <w:p>
      <w:pPr>
        <w:rPr/>
      </w:pPr>
      <w:r>
        <w:rPr>
          <w:b/>
        </w:rPr>
        <w:t xml:space="preserve">Extended discussion for: Telomere-to-telomere co-mapping of transposable elements and human genes identifies a cluster of young L1 elements in the interferon-alpha domain</w:t>
      </w:r>
    </w:p>
    <w:p>
      <w:pPr>
        <w:rPr/>
      </w:pPr>
      <w:r>
        <w:t xml:space="preserve">Daniil Nikitin</w:t>
      </w:r>
    </w:p>
    <w:p>
      <w:pPr>
        <w:rPr/>
      </w:pPr>
      <w:r>
        <w:t xml:space="preserve">Institute of Molecular Biology, National Academy of Science of the Republic of Armenia</w:t>
      </w:r>
    </w:p>
    <w:p>
      <w:pPr>
        <w:rPr/>
      </w:pPr>
      <w:r>
        <w:t xml:space="preserve">This file extends the Discussion of the main article. In response to peer review the Discussion was shortened and refocused on four things: what we found, how it compares with prior work, what the design cannot show, and which hypotheses it generates. That left a body of material which is not needed to follow the argument of the paper but which supports it, documents the literature it rests on, and would be tedious to reconstruct from the citations alone. It is collected here rather than deleted.</w:t>
      </w:r>
    </w:p>
    <w:p>
      <w:pPr>
        <w:rPr/>
      </w:pPr>
      <w:r>
        <w:t xml:space="preserve">Five things are gathered, in the order a reader of the main article would want them. The first is the case for the 10 kb proximity window, set out against the windows other groups have used, since the choice governs every number in the paper and is a convention rather than a measurement. The second is the mechanistic review of why each TE class sits where it does relative to transcription start sites: insertion machinery, selection, neutral mechanisms of entrenchment, and the timing of germline activation. The third is the functional interpretation of the gene groups that are richest and poorest in TEs. The fourth is the family-level review, which is where the specific literature on Alu, MIR, SVA, LTR and DNA transposon function lives, together with the interferon-alpha domain in its wider immunological context. The fifth is the case for turning TE-defined gene sets into compound expression signatures for cancer cohorts, which is a research programme in its own right rather than a conclusion of this paper.</w:t>
      </w:r>
    </w:p>
    <w:p>
      <w:pPr>
        <w:rPr/>
      </w:pPr>
      <w:r>
        <w:t xml:space="preserve">Every statement here is the text of the submitted manuscript with its citations intact; nothing has been added to the science. Section openings and closings have been written to connect the passages, and are marked as such where they are new. Numbers quoted in this file follow the submitted version; where the revision changed a number, the main article is authoritative.</w:t>
      </w:r>
    </w:p>
    <w:p>
      <w:pPr>
        <w:pStyle w:val="Heading1"/>
        <w:rPr/>
      </w:pPr>
      <w:r>
        <w:t xml:space="preserve">1. Why a 10 kb window, and what other studies have used</w:t>
      </w:r>
    </w:p>
    <w:p>
      <w:pPr>
        <w:rPr/>
      </w:pPr>
      <w:r>
        <w:rPr>
          <w:i/>
        </w:rPr>
        <w:t xml:space="preserve">The main article states the window and reports the sensitivity analysis at 5 and 20 kb. The reasoning behind the choice, and the range of windows in the literature it is drawn from, are set out here.</w:t>
      </w:r>
    </w:p>
    <w:p w14:paraId="4C5E6B2A" w14:textId="5F24B386" w:rsidR="00DE13E5" w:rsidRDefault="00DE13E5" w:rsidP="00DE13E5">
      <w:pPr>
        <w:rPr>
          <w:color w:val="000000"/>
        </w:rPr>
      </w:pPr>
      <w:r>
        <w:t>In the present study we used a co-mapping window of 10</w:t>
      </w:r>
      <w:r w:rsidR="00E62D6C">
        <w:t xml:space="preserve"> kb</w:t>
      </w:r>
      <w:r>
        <w:t>, 5</w:t>
      </w:r>
      <w:r w:rsidR="00E62D6C">
        <w:t xml:space="preserve"> kb</w:t>
      </w:r>
      <w:r>
        <w:t xml:space="preserve"> upstream and 5</w:t>
      </w:r>
      <w:r w:rsidR="00E62D6C">
        <w:t xml:space="preserve"> kb</w:t>
      </w:r>
      <w:r>
        <w:t xml:space="preserve"> downstream, to select the TEs that are inserted in a vicinity of a given human TSS. This window or the comparable length windows were used previously in a series of functional epigenomics TE studies. A study of IFN-inducible enhancers being spread in human genome by LTR elements utilized a 10</w:t>
      </w:r>
      <w:r w:rsidR="00E62D6C">
        <w:t xml:space="preserve"> kb</w:t>
      </w:r>
      <w:r>
        <w:t xml:space="preserve"> window to assess LTRs enrichment by binomial test </w:t>
      </w:r>
      <w:sdt>
        <w:sdtPr>
          <w:rPr>
            <w:color w:val="000000"/>
          </w:rPr>
          <w:tag w:val="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
          <w:id w:val="-491246889"/>
          <w:placeholder>
            <w:docPart w:val="557AA5558A0A4742B7C64EDC51653AB1"/>
          </w:placeholder>
        </w:sdtPr>
        <w:sdtContent>
          <w:r w:rsidR="006027D8" w:rsidRPr="006027D8">
            <w:rPr>
              <w:color w:val="000000"/>
            </w:rPr>
            <w:t>(9)</w:t>
          </w:r>
        </w:sdtContent>
      </w:sdt>
      <w:r>
        <w:t xml:space="preserve">, whereas we used Fisher exact test for the same purpose. A landmark study </w:t>
      </w:r>
      <w:sdt>
        <w:sdtPr>
          <w:rPr>
            <w:color w:val="000000"/>
          </w:rPr>
          <w:tag w:val="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
          <w:id w:val="-1390650470"/>
          <w:placeholder>
            <w:docPart w:val="557AA5558A0A4742B7C64EDC51653AB1"/>
          </w:placeholder>
        </w:sdtPr>
        <w:sdtContent>
          <w:r w:rsidR="006027D8" w:rsidRPr="006027D8">
            <w:rPr>
              <w:color w:val="000000"/>
            </w:rPr>
            <w:t>(10)</w:t>
          </w:r>
        </w:sdtContent>
      </w:sdt>
      <w:r>
        <w:rPr>
          <w:color w:val="000000"/>
        </w:rPr>
        <w:t xml:space="preserve"> showed enrichment of LINEs and LTRs near duplicated genes and SINEs and DNA elements near singleton genes, and utilized two proximity windows: 4</w:t>
      </w:r>
      <w:r w:rsidR="00E62D6C">
        <w:rPr>
          <w:color w:val="000000"/>
        </w:rPr>
        <w:t xml:space="preserve"> kb</w:t>
      </w:r>
      <w:r>
        <w:rPr>
          <w:color w:val="000000"/>
        </w:rPr>
        <w:t xml:space="preserve"> and 20</w:t>
      </w:r>
      <w:r w:rsidR="00E62D6C">
        <w:rPr>
          <w:color w:val="000000"/>
        </w:rPr>
        <w:t xml:space="preserve"> kb</w:t>
      </w:r>
      <w:r>
        <w:rPr>
          <w:color w:val="000000"/>
        </w:rPr>
        <w:t xml:space="preserve"> ones. In addition, one of the first studies of TE functional and epigenomic impact </w:t>
      </w:r>
      <w:sdt>
        <w:sdtPr>
          <w:rPr>
            <w:color w:val="000000"/>
          </w:rPr>
          <w:tag w:val="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
          <w:id w:val="-1884010633"/>
          <w:placeholder>
            <w:docPart w:val="557AA5558A0A4742B7C64EDC51653AB1"/>
          </w:placeholder>
        </w:sdtPr>
        <w:sdtContent>
          <w:r w:rsidR="006027D8" w:rsidRPr="006027D8">
            <w:rPr>
              <w:color w:val="000000"/>
            </w:rPr>
            <w:t>(11)</w:t>
          </w:r>
        </w:sdtContent>
      </w:sdt>
      <w:r>
        <w:rPr>
          <w:color w:val="000000"/>
        </w:rPr>
        <w:t xml:space="preserve"> relied on 5</w:t>
      </w:r>
      <w:r w:rsidR="00E62D6C">
        <w:rPr>
          <w:color w:val="000000"/>
        </w:rPr>
        <w:t xml:space="preserve"> kb</w:t>
      </w:r>
      <w:r>
        <w:rPr>
          <w:color w:val="000000"/>
        </w:rPr>
        <w:t xml:space="preserve"> upstream and downstream of coding exons as gene-proximal region for</w:t>
      </w:r>
      <w:r w:rsidR="002F4F66">
        <w:rPr>
          <w:color w:val="000000"/>
        </w:rPr>
        <w:t xml:space="preserve"> </w:t>
      </w:r>
      <w:r>
        <w:rPr>
          <w:color w:val="000000"/>
        </w:rPr>
        <w:t>transcription factor</w:t>
      </w:r>
      <w:r w:rsidR="002F4F66">
        <w:rPr>
          <w:color w:val="000000"/>
        </w:rPr>
        <w:t xml:space="preserve"> (TF)</w:t>
      </w:r>
      <w:r>
        <w:rPr>
          <w:color w:val="000000"/>
        </w:rPr>
        <w:t xml:space="preserve"> -</w:t>
      </w:r>
      <w:r w:rsidRPr="00127191">
        <w:rPr>
          <w:color w:val="000000"/>
        </w:rPr>
        <w:t xml:space="preserve"> </w:t>
      </w:r>
      <w:r>
        <w:rPr>
          <w:color w:val="000000"/>
        </w:rPr>
        <w:t xml:space="preserve">TE binding colocalization. Another landmark genomic proximity-based investigation of LTR elements functional impact </w:t>
      </w:r>
      <w:sdt>
        <w:sdtPr>
          <w:rPr>
            <w:color w:val="000000"/>
          </w:rPr>
          <w:tag w:val="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
          <w:id w:val="-2011975700"/>
          <w:placeholder>
            <w:docPart w:val="557AA5558A0A4742B7C64EDC51653AB1"/>
          </w:placeholder>
        </w:sdtPr>
        <w:sdtContent>
          <w:r w:rsidR="006027D8" w:rsidRPr="006027D8">
            <w:rPr>
              <w:color w:val="000000"/>
            </w:rPr>
            <w:t>(8)</w:t>
          </w:r>
        </w:sdtContent>
      </w:sdt>
      <w:r>
        <w:rPr>
          <w:color w:val="000000"/>
        </w:rPr>
        <w:t xml:space="preserve"> utilized a shifted 6</w:t>
      </w:r>
      <w:r w:rsidR="00E62D6C">
        <w:rPr>
          <w:color w:val="000000"/>
        </w:rPr>
        <w:t xml:space="preserve"> kb</w:t>
      </w:r>
      <w:r>
        <w:rPr>
          <w:color w:val="000000"/>
        </w:rPr>
        <w:t xml:space="preserve"> window: the upstream 5</w:t>
      </w:r>
      <w:r w:rsidR="00E62D6C">
        <w:rPr>
          <w:color w:val="000000"/>
        </w:rPr>
        <w:t xml:space="preserve"> kb</w:t>
      </w:r>
      <w:r>
        <w:rPr>
          <w:color w:val="000000"/>
        </w:rPr>
        <w:t xml:space="preserve"> and downstream 1</w:t>
      </w:r>
      <w:r w:rsidR="00E62D6C">
        <w:rPr>
          <w:color w:val="000000"/>
        </w:rPr>
        <w:t xml:space="preserve"> kb</w:t>
      </w:r>
      <w:r>
        <w:rPr>
          <w:color w:val="000000"/>
        </w:rPr>
        <w:t xml:space="preserve"> for each TSS were selected. Finally, a series of TF and chromatin modifications studies of retroelements performed by our consortium </w:t>
      </w:r>
      <w:sdt>
        <w:sdtPr>
          <w:rPr>
            <w:color w:val="000000"/>
          </w:rPr>
          <w:tag w:val="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
          <w:id w:val="666063549"/>
          <w:placeholder>
            <w:docPart w:val="557AA5558A0A4742B7C64EDC51653AB1"/>
          </w:placeholder>
        </w:sdtPr>
        <w:sdtContent>
          <w:r w:rsidR="006027D8" w:rsidRPr="006027D8">
            <w:rPr>
              <w:color w:val="000000"/>
            </w:rPr>
            <w:t>(5,6,12,13,16,17)</w:t>
          </w:r>
        </w:sdtContent>
      </w:sdt>
      <w:r>
        <w:rPr>
          <w:color w:val="000000"/>
        </w:rPr>
        <w:t xml:space="preserve"> relied on the same 10</w:t>
      </w:r>
      <w:r w:rsidR="00E62D6C">
        <w:rPr>
          <w:color w:val="000000"/>
        </w:rPr>
        <w:t xml:space="preserve"> kb</w:t>
      </w:r>
      <w:r>
        <w:rPr>
          <w:color w:val="000000"/>
        </w:rPr>
        <w:t xml:space="preserve"> window as applied here. </w:t>
      </w:r>
    </w:p>
    <w:p w14:paraId="47DDADAD" w14:textId="43F05283" w:rsidR="00DE13E5" w:rsidRPr="00E60A4C" w:rsidRDefault="00DE13E5" w:rsidP="00DE13E5">
      <w:r w:rsidRPr="00E87D67">
        <w:t xml:space="preserve">The </w:t>
      </w:r>
      <w:r>
        <w:t>current analysis</w:t>
      </w:r>
      <w:r w:rsidRPr="00E87D67">
        <w:t xml:space="preserve"> validates this approach by highlighting the importance of permutation-based random corrections to account for the variable length of different TE classes</w:t>
      </w:r>
      <w:r>
        <w:t>.</w:t>
      </w:r>
      <w:r w:rsidRPr="00E87D67">
        <w:t> Because LINE elements (averaging 6</w:t>
      </w:r>
      <w:r w:rsidR="00E62D6C">
        <w:t xml:space="preserve"> kb</w:t>
      </w:r>
      <w:r w:rsidRPr="00E87D67">
        <w:t xml:space="preserve"> in full length) occupy a much larger genomic footprint than Alu elements (300 bp), they are statistically more likely to intersect a 10</w:t>
      </w:r>
      <w:r w:rsidR="00E62D6C">
        <w:t xml:space="preserve"> kb</w:t>
      </w:r>
      <w:r w:rsidRPr="00E87D67">
        <w:t xml:space="preserve"> window by chance</w:t>
      </w:r>
      <w:r>
        <w:t xml:space="preserve"> </w:t>
      </w:r>
      <w:sdt>
        <w:sdtPr>
          <w:rPr>
            <w:color w:val="000000"/>
          </w:rPr>
          <w:tag w:val="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
          <w:id w:val="1106779161"/>
          <w:placeholder>
            <w:docPart w:val="557AA5558A0A4742B7C64EDC51653AB1"/>
          </w:placeholder>
        </w:sdtPr>
        <w:sdtContent>
          <w:r w:rsidR="006027D8" w:rsidRPr="006027D8">
            <w:rPr>
              <w:color w:val="000000"/>
            </w:rPr>
            <w:t>(18)</w:t>
          </w:r>
        </w:sdtContent>
      </w:sdt>
      <w:r>
        <w:t>.</w:t>
      </w:r>
      <w:r w:rsidRPr="00E87D67">
        <w:t> Conventional statistical methods, such as the Fisher exact test, treat each element as a point-like entity</w:t>
      </w:r>
      <w:r>
        <w:t xml:space="preserve"> </w:t>
      </w:r>
      <w:sdt>
        <w:sdtPr>
          <w:rPr>
            <w:color w:val="000000"/>
          </w:rPr>
          <w:tag w:val="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
          <w:id w:val="-1232933641"/>
          <w:placeholder>
            <w:docPart w:val="557AA5558A0A4742B7C64EDC51653AB1"/>
          </w:placeholder>
        </w:sdtPr>
        <w:sdtContent>
          <w:r w:rsidR="006027D8" w:rsidRPr="006027D8">
            <w:rPr>
              <w:color w:val="000000"/>
            </w:rPr>
            <w:t>(19)</w:t>
          </w:r>
        </w:sdtContent>
      </w:sdt>
      <w:r w:rsidRPr="00E87D67">
        <w:t>, which can lead to the artificial underestimation of the regulatory impact of shorter elements or the overestimation of longer ones.</w:t>
      </w:r>
      <w:r>
        <w:t xml:space="preserve"> </w:t>
      </w:r>
      <w:r w:rsidRPr="00E87D67">
        <w:t>The use of 500 random permutations allows for the derivation of an empirical p-value that correctly identifies biological enrichment over length-driven stochasticity</w:t>
      </w:r>
      <w:r>
        <w:t>.</w:t>
      </w:r>
    </w:p>
    <w:p>
      <w:pPr>
        <w:rPr/>
      </w:pPr>
      <w:r>
        <w:rPr>
          <w:i/>
        </w:rPr>
        <w:t xml:space="preserve">The practical consequence is the one the main article acts on: because the window is a convention, results are reported at three window sizes and the ordering of TE groups is shown to be robust to the choice.</w:t>
      </w:r>
    </w:p>
    <w:p>
      <w:pPr>
        <w:pStyle w:val="Heading1"/>
        <w:rPr/>
      </w:pPr>
      <w:r>
        <w:t xml:space="preserve">2. Why each TE class sits where it does relative to transcription start sites</w:t>
      </w:r>
    </w:p>
    <w:p>
      <w:pPr>
        <w:rPr/>
      </w:pPr>
      <w:r>
        <w:rPr>
          <w:i/>
        </w:rPr>
        <w:t xml:space="preserve">The main article gives four mechanisms as a framework and a schematic. This section is the evidence behind them, class by class, and is the part of the discussion most directly grounded in other people's experimental work rather than in our measurements.</w:t>
      </w:r>
    </w:p>
    <w:p w14:paraId="64B43A18" w14:textId="6372FB2E" w:rsidR="00DE13E5" w:rsidRDefault="00DE13E5" w:rsidP="00DE13E5">
      <w:r>
        <w:t>As a necessary preliminary analysis, we studied degree of enrichment of TE classes and families in the 10</w:t>
      </w:r>
      <w:r w:rsidR="00E62D6C">
        <w:t xml:space="preserve"> kb</w:t>
      </w:r>
      <w:r>
        <w:t xml:space="preserve"> neighborhood of human gene TSS. The results gained allow us to compare public evidence about human TE proliferation strategies, insertion machineries and preferences, as well as evolutionary conflicts, with the trends reported here based on the complete human genome assembly.</w:t>
      </w:r>
    </w:p>
    <w:p w14:paraId="3BE7E070" w14:textId="04BF02C7" w:rsidR="00DE13E5" w:rsidRPr="00645863" w:rsidRDefault="00DE13E5" w:rsidP="00DE13E5">
      <w:pPr>
        <w:rPr>
          <w:sz w:val="20"/>
          <w:szCs w:val="20"/>
        </w:rPr>
      </w:pPr>
      <w:r>
        <w:t>T</w:t>
      </w:r>
      <w:r w:rsidRPr="00CD36FC">
        <w:t>he enrichment of SINEs and SVAs near TSS</w:t>
      </w:r>
      <w:r>
        <w:t xml:space="preserve"> (</w:t>
      </w:r>
      <w:r w:rsidRPr="00FB27EE">
        <w:t>1.468</w:t>
      </w:r>
      <w:r>
        <w:t xml:space="preserve">- and </w:t>
      </w:r>
      <w:r w:rsidRPr="00756C7D">
        <w:t>1.368</w:t>
      </w:r>
      <w:r>
        <w:t>-fold enrichment over the random expectation)</w:t>
      </w:r>
      <w:r w:rsidRPr="00CD36FC">
        <w:t xml:space="preserve"> is a consequence of their successful exploitation of the L1 insertion machinery's preference for open chromatin</w:t>
      </w:r>
      <w:r>
        <w:t xml:space="preserve"> </w:t>
      </w:r>
      <w:sdt>
        <w:sdtPr>
          <w:rPr>
            <w:color w:val="000000"/>
          </w:rPr>
          <w:tag w:val="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469832557"/>
          <w:placeholder>
            <w:docPart w:val="557AA5558A0A4742B7C64EDC51653AB1"/>
          </w:placeholder>
        </w:sdtPr>
        <w:sdtContent>
          <w:r w:rsidR="006027D8" w:rsidRPr="006027D8">
            <w:rPr>
              <w:color w:val="000000"/>
            </w:rPr>
            <w:t>(21,22)</w:t>
          </w:r>
        </w:sdtContent>
      </w:sdt>
      <w:r w:rsidRPr="00CD36FC">
        <w:t>, a preference that is biologically realized during the hypomethylated window of primordial germ cell (PGC) development</w:t>
      </w:r>
      <w:r>
        <w:t xml:space="preserve"> </w:t>
      </w:r>
      <w:sdt>
        <w:sdtPr>
          <w:rPr>
            <w:color w:val="000000"/>
          </w:rPr>
          <w:tag w:val="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
          <w:id w:val="-78679289"/>
          <w:placeholder>
            <w:docPart w:val="557AA5558A0A4742B7C64EDC51653AB1"/>
          </w:placeholder>
        </w:sdtPr>
        <w:sdtContent>
          <w:r w:rsidR="006027D8" w:rsidRPr="006027D8">
            <w:rPr>
              <w:color w:val="000000"/>
            </w:rPr>
            <w:t>(31)</w:t>
          </w:r>
        </w:sdtContent>
      </w:sdt>
      <w:r>
        <w:rPr>
          <w:color w:val="000000"/>
        </w:rPr>
        <w:t xml:space="preserve">, specifically for </w:t>
      </w:r>
      <w:r w:rsidRPr="00756C7D">
        <w:rPr>
          <w:color w:val="000000"/>
        </w:rPr>
        <w:t>evolutionarily young and active TE families</w:t>
      </w:r>
      <w:r>
        <w:rPr>
          <w:color w:val="000000"/>
        </w:rPr>
        <w:t xml:space="preserve">: </w:t>
      </w:r>
      <w:r w:rsidRPr="00756C7D">
        <w:rPr>
          <w:color w:val="000000"/>
        </w:rPr>
        <w:t>L1HS (human-specific LINE-1), SVA (subfamilies E and F), and HERV-K (LTR)</w:t>
      </w:r>
      <w:r>
        <w:rPr>
          <w:color w:val="000000"/>
        </w:rPr>
        <w:t xml:space="preserve"> </w:t>
      </w:r>
      <w:r w:rsidR="00A72B3D">
        <w:rPr>
          <w:color w:val="000000"/>
        </w:rPr>
        <w:t>according</w:t>
      </w:r>
      <w:r>
        <w:rPr>
          <w:color w:val="000000"/>
        </w:rPr>
        <w:t xml:space="preserve"> to a recent preprint study </w:t>
      </w:r>
      <w:sdt>
        <w:sdtPr>
          <w:rPr>
            <w:color w:val="000000"/>
          </w:rPr>
          <w:tag w:val="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229831578"/>
          <w:placeholder>
            <w:docPart w:val="557AA5558A0A4742B7C64EDC51653AB1"/>
          </w:placeholder>
        </w:sdtPr>
        <w:sdtContent>
          <w:r w:rsidR="006027D8" w:rsidRPr="006027D8">
            <w:rPr>
              <w:color w:val="000000"/>
            </w:rPr>
            <w:t>(30)</w:t>
          </w:r>
        </w:sdtContent>
      </w:sdt>
      <w:r w:rsidRPr="00CD36FC">
        <w:t xml:space="preserve">. Conversely, the depletion of LINEs </w:t>
      </w:r>
      <w:r w:rsidRPr="00645863">
        <w:t>(0.877</w:t>
      </w:r>
      <w:r>
        <w:t>-fold change versus the random control)</w:t>
      </w:r>
      <w:r w:rsidRPr="00645863">
        <w:t xml:space="preserve"> is a</w:t>
      </w:r>
      <w:r w:rsidRPr="00CD36FC">
        <w:t xml:space="preserve"> signature of purifying selection acting against the deleterious effects of large insertions in gene-regulatory domains, </w:t>
      </w:r>
      <w:r>
        <w:t xml:space="preserve">such as ectopic recombination and transcriptional interference </w:t>
      </w:r>
      <w:sdt>
        <w:sdtPr>
          <w:rPr>
            <w:color w:val="000000"/>
          </w:rPr>
          <w:tag w:val="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
          <w:id w:val="-2038655737"/>
          <w:placeholder>
            <w:docPart w:val="557AA5558A0A4742B7C64EDC51653AB1"/>
          </w:placeholder>
        </w:sdtPr>
        <w:sdtContent>
          <w:r w:rsidR="006027D8" w:rsidRPr="006027D8">
            <w:rPr>
              <w:color w:val="000000"/>
            </w:rPr>
            <w:t>(32)</w:t>
          </w:r>
        </w:sdtContent>
      </w:sdt>
      <w:r>
        <w:t xml:space="preserve">, </w:t>
      </w:r>
      <w:r w:rsidRPr="00CD36FC">
        <w:t xml:space="preserve">a force that is partially mitigated but not abolished by the </w:t>
      </w:r>
      <w:r>
        <w:t xml:space="preserve">historically </w:t>
      </w:r>
      <w:r w:rsidRPr="00CD36FC">
        <w:t>low effective population size of humans.</w:t>
      </w:r>
      <w:r>
        <w:t xml:space="preserve"> On the other hand, a</w:t>
      </w:r>
      <w:r w:rsidRPr="00FA2584">
        <w:t>n Alu</w:t>
      </w:r>
      <w:r>
        <w:t xml:space="preserve"> or SVA</w:t>
      </w:r>
      <w:r w:rsidRPr="00FA2584">
        <w:t xml:space="preserve"> insertion in a promoter region is less likely to structurally </w:t>
      </w:r>
      <w:r w:rsidRPr="00FA2584">
        <w:lastRenderedPageBreak/>
        <w:t>disrupt the nucleosome landscape or terminate transcription than a 6</w:t>
      </w:r>
      <w:r w:rsidR="00E62D6C">
        <w:t xml:space="preserve"> kb</w:t>
      </w:r>
      <w:r w:rsidRPr="00FA2584">
        <w:t xml:space="preserve"> L1</w:t>
      </w:r>
      <w:r>
        <w:t xml:space="preserve"> </w:t>
      </w:r>
      <w:sdt>
        <w:sdtPr>
          <w:rPr>
            <w:color w:val="000000"/>
          </w:rPr>
          <w:tag w:val="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84868092"/>
          <w:placeholder>
            <w:docPart w:val="557AA5558A0A4742B7C64EDC51653AB1"/>
          </w:placeholder>
        </w:sdtPr>
        <w:sdtContent>
          <w:r w:rsidR="006027D8" w:rsidRPr="006027D8">
            <w:rPr>
              <w:color w:val="000000"/>
            </w:rPr>
            <w:t>(33)</w:t>
          </w:r>
        </w:sdtContent>
      </w:sdt>
      <w:r w:rsidRPr="00FA2584">
        <w:t>. While they may introduce TFBS, the immediate fitness cost is often low</w:t>
      </w:r>
      <w:r>
        <w:t xml:space="preserve"> </w:t>
      </w:r>
      <w:sdt>
        <w:sdtPr>
          <w:rPr>
            <w:color w:val="000000"/>
          </w:rPr>
          <w:tag w:val="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
          <w:id w:val="-842243409"/>
          <w:placeholder>
            <w:docPart w:val="557AA5558A0A4742B7C64EDC51653AB1"/>
          </w:placeholder>
        </w:sdtPr>
        <w:sdtContent>
          <w:r w:rsidR="006027D8" w:rsidRPr="006027D8">
            <w:rPr>
              <w:color w:val="000000"/>
            </w:rPr>
            <w:t>(34)</w:t>
          </w:r>
        </w:sdtContent>
      </w:sdt>
      <w:r>
        <w:t>.</w:t>
      </w:r>
    </w:p>
    <w:p w14:paraId="34686654" w14:textId="7629155C" w:rsidR="00DE13E5" w:rsidRPr="00DD33CC" w:rsidRDefault="00DE13E5" w:rsidP="00DE13E5">
      <w:pPr>
        <w:rPr>
          <w:highlight w:val="yellow"/>
        </w:rPr>
      </w:pPr>
      <w:r>
        <w:t xml:space="preserve">Our results of SVA elements being enriched near TSS are connected also to the fact that </w:t>
      </w:r>
      <w:r w:rsidRPr="00D958E9">
        <w:t>they resist complete repression during the reprogramming window</w:t>
      </w:r>
      <w:r>
        <w:t xml:space="preserve"> </w:t>
      </w:r>
      <w:sdt>
        <w:sdtPr>
          <w:rPr>
            <w:color w:val="000000"/>
          </w:rPr>
          <w:tag w:val="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199470088"/>
          <w:placeholder>
            <w:docPart w:val="557AA5558A0A4742B7C64EDC51653AB1"/>
          </w:placeholder>
        </w:sdtPr>
        <w:sdtContent>
          <w:r w:rsidR="006027D8" w:rsidRPr="006027D8">
            <w:rPr>
              <w:color w:val="000000"/>
            </w:rPr>
            <w:t>(30)</w:t>
          </w:r>
        </w:sdtContent>
      </w:sdt>
      <w:r>
        <w:t xml:space="preserve"> and</w:t>
      </w:r>
      <w:r w:rsidRPr="00C56E74">
        <w:rPr>
          <w:highlight w:val="yellow"/>
        </w:rPr>
        <w:t xml:space="preserve"> </w:t>
      </w:r>
      <w:r w:rsidRPr="00DD33CC">
        <w:t>essential for ZGA by acting as regulatory hubs</w:t>
      </w:r>
      <w:r>
        <w:t xml:space="preserve"> (SVA D subfamily) </w:t>
      </w:r>
      <w:sdt>
        <w:sdtPr>
          <w:rPr>
            <w:color w:val="000000"/>
          </w:rPr>
          <w:tag w:val="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1494560201"/>
          <w:placeholder>
            <w:docPart w:val="557AA5558A0A4742B7C64EDC51653AB1"/>
          </w:placeholder>
        </w:sdtPr>
        <w:sdtContent>
          <w:r w:rsidR="006027D8" w:rsidRPr="006027D8">
            <w:rPr>
              <w:color w:val="000000"/>
            </w:rPr>
            <w:t>(35)</w:t>
          </w:r>
        </w:sdtContent>
      </w:sdt>
    </w:p>
    <w:p w14:paraId="242A718B" w14:textId="358E6314" w:rsidR="00DE13E5" w:rsidRDefault="00DE13E5" w:rsidP="00DE13E5">
      <w:r>
        <w:t xml:space="preserve">Moreover, SVA elements are the youngest TE class in humans with active evolutionary arms race against the host genome </w:t>
      </w:r>
      <w:sdt>
        <w:sdtPr>
          <w:rPr>
            <w:color w:val="000000"/>
          </w:rPr>
          <w:tag w:val="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
          <w:id w:val="270141212"/>
          <w:placeholder>
            <w:docPart w:val="557AA5558A0A4742B7C64EDC51653AB1"/>
          </w:placeholder>
        </w:sdtPr>
        <w:sdtContent>
          <w:r w:rsidR="006027D8" w:rsidRPr="006027D8">
            <w:rPr>
              <w:color w:val="000000"/>
            </w:rPr>
            <w:t>(36)</w:t>
          </w:r>
        </w:sdtContent>
      </w:sdt>
      <w:r>
        <w:t xml:space="preserve">. They </w:t>
      </w:r>
      <w:r w:rsidRPr="00D958E9">
        <w:t>contain binding sites for key pluripotency factors such as OCT4 and YY1</w:t>
      </w:r>
      <w:r>
        <w:t xml:space="preserve"> </w:t>
      </w:r>
      <w:sdt>
        <w:sdtPr>
          <w:rPr>
            <w:color w:val="000000"/>
          </w:rPr>
          <w:tag w:val="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
          <w:id w:val="655967691"/>
          <w:placeholder>
            <w:docPart w:val="557AA5558A0A4742B7C64EDC51653AB1"/>
          </w:placeholder>
        </w:sdtPr>
        <w:sdtContent>
          <w:r w:rsidR="006027D8" w:rsidRPr="006027D8">
            <w:rPr>
              <w:color w:val="000000"/>
            </w:rPr>
            <w:t>(37)</w:t>
          </w:r>
        </w:sdtContent>
      </w:sdt>
      <w:r>
        <w:t>, which</w:t>
      </w:r>
      <w:r w:rsidRPr="00D958E9">
        <w:t xml:space="preserve"> creates a potential positive feedback loop</w:t>
      </w:r>
      <w:r>
        <w:t>: a</w:t>
      </w:r>
      <w:r w:rsidRPr="00D958E9">
        <w:t>n SVA inserts near a pluripotency gene in a PGC</w:t>
      </w:r>
      <w:r>
        <w:t xml:space="preserve"> and </w:t>
      </w:r>
      <w:r w:rsidRPr="00D958E9">
        <w:t>binds OCT4</w:t>
      </w:r>
      <w:r>
        <w:t xml:space="preserve">, which in turn </w:t>
      </w:r>
      <w:r w:rsidRPr="00D958E9">
        <w:t>boosts SVA transcription, leading to more transposition</w:t>
      </w:r>
      <w:r>
        <w:t>. T</w:t>
      </w:r>
      <w:r w:rsidRPr="00D958E9">
        <w:t>he SVA may act as an enhancer for the nearby gene</w:t>
      </w:r>
      <w:r>
        <w:t xml:space="preserve"> via the </w:t>
      </w:r>
      <w:r w:rsidR="00F233EB">
        <w:t>CNE</w:t>
      </w:r>
      <w:r>
        <w:t xml:space="preserve"> mechanism </w:t>
      </w:r>
      <w:sdt>
        <w:sdtPr>
          <w:rPr>
            <w:color w:val="000000"/>
          </w:rPr>
          <w:tag w:val="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
          <w:id w:val="-743175187"/>
          <w:placeholder>
            <w:docPart w:val="557AA5558A0A4742B7C64EDC51653AB1"/>
          </w:placeholder>
        </w:sdtPr>
        <w:sdtContent>
          <w:r w:rsidR="006027D8" w:rsidRPr="006027D8">
            <w:rPr>
              <w:color w:val="000000"/>
            </w:rPr>
            <w:t>(38)</w:t>
          </w:r>
        </w:sdtContent>
      </w:sdt>
      <w:r>
        <w:t xml:space="preserve"> and SVA elements density near the </w:t>
      </w:r>
      <w:r w:rsidRPr="00D958E9">
        <w:t>germline-expressed genes</w:t>
      </w:r>
      <w:r>
        <w:t xml:space="preserve"> gradually amplifies. Finally, SVA elements </w:t>
      </w:r>
      <w:r w:rsidRPr="00C02B77">
        <w:t>contain GC-rich regulatory sequences (VNTRs) that facilitate their retention in gene-rich regions via CNE or exaptation</w:t>
      </w:r>
      <w:r>
        <w:t xml:space="preserve"> </w:t>
      </w:r>
      <w:sdt>
        <w:sdtPr>
          <w:rPr>
            <w:color w:val="000000"/>
          </w:rPr>
          <w:tag w:val="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886406180"/>
          <w:placeholder>
            <w:docPart w:val="557AA5558A0A4742B7C64EDC51653AB1"/>
          </w:placeholder>
        </w:sdtPr>
        <w:sdtContent>
          <w:r w:rsidR="006027D8" w:rsidRPr="006027D8">
            <w:rPr>
              <w:color w:val="000000"/>
            </w:rPr>
            <w:t>(39)</w:t>
          </w:r>
        </w:sdtContent>
      </w:sdt>
      <w:r>
        <w:t>.</w:t>
      </w:r>
    </w:p>
    <w:p w14:paraId="7E573604" w14:textId="6C4A65D2" w:rsidR="00DE13E5" w:rsidRDefault="00DE13E5" w:rsidP="00DE13E5">
      <w:r w:rsidRPr="00A54B31">
        <w:t>DNA transposons (e.g., </w:t>
      </w:r>
      <w:proofErr w:type="spellStart"/>
      <w:r w:rsidRPr="00A54B31">
        <w:rPr>
          <w:i/>
          <w:iCs/>
        </w:rPr>
        <w:t>TcMar</w:t>
      </w:r>
      <w:proofErr w:type="spellEnd"/>
      <w:r w:rsidRPr="00A54B31">
        <w:t>, </w:t>
      </w:r>
      <w:proofErr w:type="spellStart"/>
      <w:r w:rsidRPr="00A54B31">
        <w:rPr>
          <w:i/>
          <w:iCs/>
        </w:rPr>
        <w:t>hAT</w:t>
      </w:r>
      <w:proofErr w:type="spellEnd"/>
      <w:r w:rsidRPr="00A54B31">
        <w:t>) utilize a "cut-and-paste" transposase mechanism distinct from the L1 machinery. They have been extinct in the human lineage for millions of years</w:t>
      </w:r>
      <w:r>
        <w:t xml:space="preserve"> </w:t>
      </w:r>
      <w:sdt>
        <w:sdtPr>
          <w:rPr>
            <w:color w:val="000000"/>
          </w:rPr>
          <w:tag w:val="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82866788"/>
          <w:placeholder>
            <w:docPart w:val="557AA5558A0A4742B7C64EDC51653AB1"/>
          </w:placeholder>
        </w:sdtPr>
        <w:sdtContent>
          <w:r w:rsidR="006027D8" w:rsidRPr="006027D8">
            <w:rPr>
              <w:color w:val="000000"/>
            </w:rPr>
            <w:t>(40)</w:t>
          </w:r>
        </w:sdtContent>
      </w:sdt>
      <w:r w:rsidRPr="00A54B31">
        <w:t>. Their depletion near TSSs</w:t>
      </w:r>
      <w:r>
        <w:t xml:space="preserve"> (0.938 of the random expectation)</w:t>
      </w:r>
      <w:r w:rsidRPr="00A54B31">
        <w:t xml:space="preserve"> likely reflects both a lack of targeting to these specific open chromatin regions (compared to retrotransposons) and the long-term action of purifying selection over deep evolutionary time.</w:t>
      </w:r>
    </w:p>
    <w:p w14:paraId="534C37F7" w14:textId="06840EDC" w:rsidR="00DE13E5" w:rsidRPr="003F5BDA" w:rsidRDefault="00DE13E5" w:rsidP="00DE13E5">
      <w:r w:rsidRPr="00321EDB">
        <w:t xml:space="preserve">LTR elements, derived from ancient endogenous retroviruses, are also heavily depleted near TSS (0.667-fold change against the random background). Most LTRs in the human genome are "solo" LTRs that remain after host-mediated recombination between the flanking LTRs of a provirus </w:t>
      </w:r>
      <w:sdt>
        <w:sdtPr>
          <w:rPr>
            <w:color w:val="000000"/>
          </w:rPr>
          <w:tag w:val="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
          <w:id w:val="78343801"/>
          <w:placeholder>
            <w:docPart w:val="557AA5558A0A4742B7C64EDC51653AB1"/>
          </w:placeholder>
        </w:sdtPr>
        <w:sdtContent>
          <w:r w:rsidR="006027D8" w:rsidRPr="006027D8">
            <w:rPr>
              <w:color w:val="000000"/>
            </w:rPr>
            <w:t>(41)</w:t>
          </w:r>
        </w:sdtContent>
      </w:sdt>
      <w:r w:rsidRPr="00321EDB">
        <w:t>. Because LTRs are potent promoters, their proximity to host genes is a major risk for "onco-exaptation"</w:t>
      </w:r>
      <w:r>
        <w:t>,</w:t>
      </w:r>
      <w:r w:rsidRPr="00321EDB">
        <w:t xml:space="preserve"> where the illicit activation of a viral promoter drives the expression of an adjacent oncogene</w:t>
      </w:r>
      <w:r>
        <w:t xml:space="preserve"> </w:t>
      </w:r>
      <w:sdt>
        <w:sdtPr>
          <w:rPr>
            <w:color w:val="000000"/>
          </w:rPr>
          <w:tag w:val="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
          <w:id w:val="930552850"/>
          <w:placeholder>
            <w:docPart w:val="557AA5558A0A4742B7C64EDC51653AB1"/>
          </w:placeholder>
        </w:sdtPr>
        <w:sdtContent>
          <w:r w:rsidR="006027D8" w:rsidRPr="006027D8">
            <w:rPr>
              <w:color w:val="000000"/>
            </w:rPr>
            <w:t>(42)</w:t>
          </w:r>
        </w:sdtContent>
      </w:sdt>
      <w:r>
        <w:t xml:space="preserve">. </w:t>
      </w:r>
      <w:r w:rsidRPr="00321EDB">
        <w:t>Consequently, LTRs are typically sequestered in heterochromatic regions or subject to strict epigenetic silencing</w:t>
      </w:r>
      <w:r>
        <w:t xml:space="preserve"> </w:t>
      </w:r>
      <w:sdt>
        <w:sdtPr>
          <w:rPr>
            <w:color w:val="000000"/>
          </w:rPr>
          <w:tag w:val="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
          <w:id w:val="304287599"/>
          <w:placeholder>
            <w:docPart w:val="557AA5558A0A4742B7C64EDC51653AB1"/>
          </w:placeholder>
        </w:sdtPr>
        <w:sdtContent>
          <w:r w:rsidR="006027D8" w:rsidRPr="006027D8">
            <w:rPr>
              <w:color w:val="000000"/>
            </w:rPr>
            <w:t>(43)</w:t>
          </w:r>
        </w:sdtContent>
      </w:sdt>
      <w:r>
        <w:t>. For the full-length 6-8</w:t>
      </w:r>
      <w:r w:rsidR="00E62D6C">
        <w:t xml:space="preserve"> kb</w:t>
      </w:r>
      <w:r>
        <w:t xml:space="preserve"> endogenous retroviruses, their insertion in the TSS proximity could be deleterious disrupting promoter-enhancer interactions and perturbing the host authentic TFBS </w:t>
      </w:r>
      <w:sdt>
        <w:sdtPr>
          <w:rPr>
            <w:color w:val="000000"/>
          </w:rPr>
          <w:tag w:val="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
          <w:id w:val="-2062626632"/>
          <w:placeholder>
            <w:docPart w:val="557AA5558A0A4742B7C64EDC51653AB1"/>
          </w:placeholder>
        </w:sdtPr>
        <w:sdtContent>
          <w:r w:rsidR="006027D8" w:rsidRPr="006027D8">
            <w:rPr>
              <w:color w:val="000000"/>
            </w:rPr>
            <w:t>(44)</w:t>
          </w:r>
        </w:sdtContent>
      </w:sdt>
      <w:r>
        <w:t>.</w:t>
      </w:r>
    </w:p>
    <w:p w14:paraId="1B573E7C" w14:textId="07430E1E" w:rsidR="00DE13E5" w:rsidRDefault="00DE13E5" w:rsidP="00DE13E5">
      <w:r w:rsidRPr="0098425D">
        <w:t xml:space="preserve">At the level of TE families, </w:t>
      </w:r>
      <w:r>
        <w:t>our results</w:t>
      </w:r>
      <w:r w:rsidRPr="0098425D">
        <w:t xml:space="preserve"> </w:t>
      </w:r>
      <w:r w:rsidR="007868C4" w:rsidRPr="0098425D">
        <w:t>reveal</w:t>
      </w:r>
      <w:r w:rsidRPr="0098425D">
        <w:t xml:space="preserve"> a more complex regulatory landscape. Only </w:t>
      </w:r>
      <w:r>
        <w:t>7</w:t>
      </w:r>
      <w:r w:rsidRPr="0098425D">
        <w:t xml:space="preserve"> out of 44 families are significantly enriched near TSS</w:t>
      </w:r>
      <w:r>
        <w:t xml:space="preserve">: </w:t>
      </w:r>
      <w:proofErr w:type="spellStart"/>
      <w:r w:rsidRPr="00F970E2">
        <w:t>hAT</w:t>
      </w:r>
      <w:proofErr w:type="spellEnd"/>
      <w:r w:rsidRPr="00F970E2">
        <w:t>-Charlie</w:t>
      </w:r>
      <w:r>
        <w:t xml:space="preserve">, MIR, CR1, Alu, SVA, TcMar-Tc1 and L2. </w:t>
      </w:r>
      <w:r w:rsidRPr="0098425D">
        <w:t>The enrichment of the L2 family (</w:t>
      </w:r>
      <w:r w:rsidR="007868C4" w:rsidRPr="0098425D">
        <w:t>1.230-fold</w:t>
      </w:r>
      <w:r w:rsidRPr="0098425D">
        <w:t xml:space="preserve"> change) is particularly notable because L2 elements have undergone extensive mutational decay</w:t>
      </w:r>
      <w:r>
        <w:t xml:space="preserve"> in the last 100 million years</w:t>
      </w:r>
      <w:r w:rsidRPr="0098425D">
        <w:t xml:space="preserve">, </w:t>
      </w:r>
      <w:r>
        <w:t xml:space="preserve">becoming a dominant LINEs in monotremes but surpassing </w:t>
      </w:r>
      <w:r w:rsidR="00A72B3D">
        <w:t>their</w:t>
      </w:r>
      <w:r>
        <w:t xml:space="preserve"> dominance to L1 in </w:t>
      </w:r>
      <w:r w:rsidR="00BF32BE">
        <w:t>eu</w:t>
      </w:r>
      <w:r>
        <w:t xml:space="preserve">therians </w:t>
      </w:r>
      <w:sdt>
        <w:sdtPr>
          <w:rPr>
            <w:color w:val="000000"/>
          </w:rPr>
          <w:tag w:val="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967418344"/>
          <w:placeholder>
            <w:docPart w:val="557AA5558A0A4742B7C64EDC51653AB1"/>
          </w:placeholder>
        </w:sdtPr>
        <w:sdtContent>
          <w:r w:rsidR="006027D8" w:rsidRPr="006027D8">
            <w:rPr>
              <w:color w:val="000000"/>
            </w:rPr>
            <w:t>(45)</w:t>
          </w:r>
        </w:sdtContent>
      </w:sdt>
      <w:r>
        <w:t>. Eventually they lost</w:t>
      </w:r>
      <w:r w:rsidRPr="0098425D">
        <w:t xml:space="preserve"> their autonomous propagation ability and </w:t>
      </w:r>
      <w:r>
        <w:t>became</w:t>
      </w:r>
      <w:r w:rsidRPr="0098425D">
        <w:t xml:space="preserve"> "domesticated" as</w:t>
      </w:r>
      <w:r>
        <w:t xml:space="preserve"> TSS for microRNAs in the host genes 3</w:t>
      </w:r>
      <w:r w:rsidR="00CA0AFB" w:rsidRPr="00236E4F">
        <w:rPr>
          <w:color w:val="000000"/>
        </w:rPr>
        <w:t>′</w:t>
      </w:r>
      <w:r w:rsidR="00CA0AFB">
        <w:t xml:space="preserve"> </w:t>
      </w:r>
      <w:r>
        <w:t xml:space="preserve">UTRs, particularly in the brain where they are a major source of microRNAs </w:t>
      </w:r>
      <w:sdt>
        <w:sdtPr>
          <w:rPr>
            <w:color w:val="000000"/>
          </w:rPr>
          <w:tag w:val="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
          <w:id w:val="-77070585"/>
          <w:placeholder>
            <w:docPart w:val="557AA5558A0A4742B7C64EDC51653AB1"/>
          </w:placeholder>
        </w:sdtPr>
        <w:sdtContent>
          <w:r w:rsidR="006027D8" w:rsidRPr="006027D8">
            <w:rPr>
              <w:color w:val="000000"/>
            </w:rPr>
            <w:t>(46,47)</w:t>
          </w:r>
        </w:sdtContent>
      </w:sdt>
      <w:r w:rsidRPr="0098425D">
        <w:t xml:space="preserve">. They are </w:t>
      </w:r>
      <w:r>
        <w:t xml:space="preserve">also coopted as enhancers in tissue-shared compared to tissue-specific genes, </w:t>
      </w:r>
      <w:r w:rsidRPr="0098425D">
        <w:t xml:space="preserve">highly enriched in H3K27ac and H3K4me1 marks, </w:t>
      </w:r>
      <w:r>
        <w:t>emphasizing</w:t>
      </w:r>
      <w:r w:rsidRPr="0098425D">
        <w:t xml:space="preserve"> their transition from genetic parasites to functional regulatory modules</w:t>
      </w:r>
      <w:r>
        <w:t xml:space="preserve"> via exaptation or </w:t>
      </w:r>
      <w:r w:rsidR="00F233EB">
        <w:t xml:space="preserve">CNE </w:t>
      </w:r>
      <w:sdt>
        <w:sdtPr>
          <w:rPr>
            <w:color w:val="000000"/>
          </w:rPr>
          <w:tag w:val="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
          <w:id w:val="-1392875449"/>
          <w:placeholder>
            <w:docPart w:val="557AA5558A0A4742B7C64EDC51653AB1"/>
          </w:placeholder>
        </w:sdtPr>
        <w:sdtContent>
          <w:r w:rsidR="006027D8" w:rsidRPr="006027D8">
            <w:rPr>
              <w:color w:val="000000"/>
            </w:rPr>
            <w:t>(48)</w:t>
          </w:r>
        </w:sdtContent>
      </w:sdt>
      <w:r w:rsidRPr="0098425D">
        <w:t>.</w:t>
      </w:r>
      <w:r>
        <w:t xml:space="preserve"> Our findings suggest that such functional interdependency could save L2 elements from deletion in the gene-proximal regulatory active genomic regions.</w:t>
      </w:r>
    </w:p>
    <w:p w14:paraId="3DE3ABCC" w14:textId="34C52168" w:rsidR="00DE13E5" w:rsidRPr="00D958E9" w:rsidRDefault="00DE13E5" w:rsidP="00DE13E5">
      <w:r w:rsidRPr="00C10DAC">
        <w:t>The CR1 family</w:t>
      </w:r>
      <w:r w:rsidRPr="00E47444">
        <w:t xml:space="preserve"> (</w:t>
      </w:r>
      <w:r>
        <w:t xml:space="preserve">Chicken repeats, </w:t>
      </w:r>
      <w:r w:rsidRPr="00E47444">
        <w:t>LINE) also shows significant enrichment (1.051-fold change), with surprising functional connections to neurotransmitter processes and</w:t>
      </w:r>
      <w:r>
        <w:t xml:space="preserve"> </w:t>
      </w:r>
      <w:r w:rsidRPr="00E47444">
        <w:t xml:space="preserve">postsynaptic receptor </w:t>
      </w:r>
      <w:r w:rsidRPr="00E47444">
        <w:lastRenderedPageBreak/>
        <w:t xml:space="preserve">internalization. This suggests that specific waves of LINE insertions, long before the dominance of L1, contributed to the foundational regulatory networks of the </w:t>
      </w:r>
      <w:r>
        <w:t>amniotes</w:t>
      </w:r>
      <w:r w:rsidRPr="00E47444">
        <w:t xml:space="preserve"> brain</w:t>
      </w:r>
      <w:r>
        <w:t xml:space="preserve"> and these insertions could be remnants of those events </w:t>
      </w:r>
      <w:sdt>
        <w:sdtPr>
          <w:rPr>
            <w:color w:val="000000"/>
          </w:rPr>
          <w:tag w:val="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031227973"/>
          <w:placeholder>
            <w:docPart w:val="557AA5558A0A4742B7C64EDC51653AB1"/>
          </w:placeholder>
        </w:sdtPr>
        <w:sdtContent>
          <w:r w:rsidR="006027D8" w:rsidRPr="006027D8">
            <w:rPr>
              <w:color w:val="000000"/>
            </w:rPr>
            <w:t>(45)</w:t>
          </w:r>
        </w:sdtContent>
      </w:sdt>
      <w:r>
        <w:t xml:space="preserve">. </w:t>
      </w:r>
    </w:p>
    <w:p w14:paraId="2F380E2C" w14:textId="72355C41" w:rsidR="00DE13E5" w:rsidRPr="001A0310" w:rsidRDefault="00DE13E5" w:rsidP="00DE13E5">
      <w:r>
        <w:t xml:space="preserve">Whereas SINEs showed </w:t>
      </w:r>
      <w:r w:rsidRPr="00FB27EE">
        <w:t>1.468</w:t>
      </w:r>
      <w:r>
        <w:t xml:space="preserve">-fold enrichment near TSS, their major families, </w:t>
      </w:r>
      <w:r w:rsidRPr="00FB27EE">
        <w:t>Alu and MIR</w:t>
      </w:r>
      <w:r>
        <w:t xml:space="preserve">, exhibited </w:t>
      </w:r>
      <w:r w:rsidRPr="00FB27EE">
        <w:t>1.513</w:t>
      </w:r>
      <w:r>
        <w:t xml:space="preserve">- and </w:t>
      </w:r>
      <w:r w:rsidRPr="00FB27EE">
        <w:t>1.37</w:t>
      </w:r>
      <w:r>
        <w:t xml:space="preserve">7-fold </w:t>
      </w:r>
      <w:r w:rsidRPr="00FB27EE">
        <w:t xml:space="preserve">enrichment relative to random </w:t>
      </w:r>
      <w:r w:rsidR="00A821EB">
        <w:t>OR</w:t>
      </w:r>
      <w:r>
        <w:t xml:space="preserve">. </w:t>
      </w:r>
      <w:r w:rsidRPr="00E33F43">
        <w:t>Alus are considered "</w:t>
      </w:r>
      <w:r w:rsidR="00A72B3D" w:rsidRPr="00E33F43">
        <w:t>proto enhancers</w:t>
      </w:r>
      <w:r w:rsidRPr="00E33F43">
        <w:t>" that evolve into functional regulatory elements over time</w:t>
      </w:r>
      <w:r>
        <w:t xml:space="preserve"> </w:t>
      </w:r>
      <w:sdt>
        <w:sdtPr>
          <w:rPr>
            <w:color w:val="000000"/>
          </w:rPr>
          <w:tag w:val="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
          <w:id w:val="1821995550"/>
          <w:placeholder>
            <w:docPart w:val="557AA5558A0A4742B7C64EDC51653AB1"/>
          </w:placeholder>
        </w:sdtPr>
        <w:sdtContent>
          <w:r w:rsidR="006027D8" w:rsidRPr="006027D8">
            <w:rPr>
              <w:color w:val="000000"/>
            </w:rPr>
            <w:t>(49)</w:t>
          </w:r>
        </w:sdtContent>
      </w:sdt>
      <w:r>
        <w:t>.</w:t>
      </w:r>
      <w:r w:rsidRPr="00E33F43">
        <w:t> They are specifically enriched in active chromatin marks such as H3K36me3 in the colon and brain</w:t>
      </w:r>
      <w:r>
        <w:t xml:space="preserve"> </w:t>
      </w:r>
      <w:sdt>
        <w:sdtPr>
          <w:rPr>
            <w:color w:val="000000"/>
          </w:rPr>
          <w:tag w:val="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
          <w:id w:val="577182194"/>
          <w:placeholder>
            <w:docPart w:val="557AA5558A0A4742B7C64EDC51653AB1"/>
          </w:placeholder>
        </w:sdtPr>
        <w:sdtContent>
          <w:r w:rsidR="006027D8" w:rsidRPr="006027D8">
            <w:rPr>
              <w:color w:val="000000"/>
            </w:rPr>
            <w:t>(50)</w:t>
          </w:r>
        </w:sdtContent>
      </w:sdt>
      <w:r w:rsidRPr="00E33F43">
        <w:t xml:space="preserve">, and they frequently accumulate </w:t>
      </w:r>
      <w:r>
        <w:t>TFBS</w:t>
      </w:r>
      <w:r w:rsidRPr="00E33F43">
        <w:t xml:space="preserve"> that rewire host networks</w:t>
      </w:r>
      <w:r>
        <w:t xml:space="preserve"> </w:t>
      </w:r>
      <w:sdt>
        <w:sdtPr>
          <w:rPr>
            <w:color w:val="000000"/>
          </w:rPr>
          <w:tag w:val="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
          <w:id w:val="1330560240"/>
          <w:placeholder>
            <w:docPart w:val="557AA5558A0A4742B7C64EDC51653AB1"/>
          </w:placeholder>
        </w:sdtPr>
        <w:sdtContent>
          <w:r w:rsidR="006027D8" w:rsidRPr="006027D8">
            <w:rPr>
              <w:color w:val="000000"/>
            </w:rPr>
            <w:t>(51)</w:t>
          </w:r>
        </w:sdtContent>
      </w:sdt>
      <w:r>
        <w:t xml:space="preserve">. </w:t>
      </w:r>
      <w:r w:rsidRPr="00971918">
        <w:t xml:space="preserve">MIR elements </w:t>
      </w:r>
      <w:r>
        <w:t>were shown here as</w:t>
      </w:r>
      <w:r w:rsidRPr="00971918">
        <w:t xml:space="preserve"> strongly associated with nervous system genes and voltage-gated potassium channels</w:t>
      </w:r>
      <w:r>
        <w:t>.</w:t>
      </w:r>
      <w:r w:rsidRPr="00971918">
        <w:t> MIRs are uniquely involved in the naïve pluripotent state, where they are co-opted by ESRRB to build networks of enhancers and super-enhancers regulating pluripotency</w:t>
      </w:r>
      <w:r>
        <w:t xml:space="preserve"> </w:t>
      </w:r>
      <w:sdt>
        <w:sdtPr>
          <w:rPr>
            <w:color w:val="000000"/>
          </w:rPr>
          <w:tag w:val="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
          <w:id w:val="336969476"/>
          <w:placeholder>
            <w:docPart w:val="557AA5558A0A4742B7C64EDC51653AB1"/>
          </w:placeholder>
        </w:sdtPr>
        <w:sdtContent>
          <w:r w:rsidR="006027D8" w:rsidRPr="006027D8">
            <w:rPr>
              <w:color w:val="000000"/>
            </w:rPr>
            <w:t>(52)</w:t>
          </w:r>
        </w:sdtContent>
      </w:sdt>
      <w:r>
        <w:t xml:space="preserve">. </w:t>
      </w:r>
    </w:p>
    <w:p w14:paraId="3AAF0316" w14:textId="1457BE2C" w:rsidR="00DE13E5" w:rsidRDefault="00DE13E5" w:rsidP="00DE13E5">
      <w:r>
        <w:t xml:space="preserve">Finally, we observed no connection of family enrichment near TSS with their divergence for any TE class including LINEs, albeit the comparison of newly integrated, polymorphic and human specific L1 insertions </w:t>
      </w:r>
      <w:sdt>
        <w:sdtPr>
          <w:rPr>
            <w:color w:val="000000"/>
          </w:rPr>
          <w:tag w:val="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
          <w:id w:val="-1251731517"/>
          <w:placeholder>
            <w:docPart w:val="557AA5558A0A4742B7C64EDC51653AB1"/>
          </w:placeholder>
        </w:sdtPr>
        <w:sdtContent>
          <w:r w:rsidR="006027D8" w:rsidRPr="006027D8">
            <w:rPr>
              <w:color w:val="000000"/>
            </w:rPr>
            <w:t>(53)</w:t>
          </w:r>
        </w:sdtContent>
      </w:sdt>
      <w:r>
        <w:t xml:space="preserve"> suggested that L1 are integrating in gene rich but are persisting in a genome for long term in gene poor regions. Nevertheless, our current analysis is concentrated on the evolutionary ancient LINEs with peak divergence of 270 corresponding to more than 100</w:t>
      </w:r>
      <w:r w:rsidR="00A72B3D">
        <w:t xml:space="preserve"> million</w:t>
      </w:r>
      <w:r>
        <w:t xml:space="preserve"> years of evolutionary age </w:t>
      </w:r>
      <w:sdt>
        <w:sdtPr>
          <w:rPr>
            <w:color w:val="000000"/>
          </w:rPr>
          <w:tag w:val="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
          <w:id w:val="188873840"/>
          <w:placeholder>
            <w:docPart w:val="557AA5558A0A4742B7C64EDC51653AB1"/>
          </w:placeholder>
        </w:sdtPr>
        <w:sdtContent>
          <w:r w:rsidR="006027D8" w:rsidRPr="006027D8">
            <w:rPr>
              <w:color w:val="000000"/>
            </w:rPr>
            <w:t>(7)</w:t>
          </w:r>
        </w:sdtContent>
      </w:sdt>
      <w:r>
        <w:t>.</w:t>
      </w:r>
    </w:p>
    <w:p>
      <w:pPr>
        <w:rPr/>
      </w:pPr>
      <w:r>
        <w:rPr>
          <w:i/>
        </w:rPr>
        <w:t xml:space="preserve">Taken together these accounts explain the direction of the enrichment and depletion values without requiring any single mechanism to dominate, which is why the main article presents them as a framework rather than as a conclusion.</w:t>
      </w:r>
    </w:p>
    <w:p>
      <w:pPr>
        <w:pStyle w:val="Heading1"/>
        <w:rPr/>
      </w:pPr>
      <w:r>
        <w:t xml:space="preserve">3. The gene groups richest and poorest in transposable elements</w:t>
      </w:r>
    </w:p>
    <w:p>
      <w:pPr>
        <w:rPr/>
      </w:pPr>
      <w:r>
        <w:rPr>
          <w:i/>
        </w:rPr>
        <w:t xml:space="preserve">The main article reports the segregation of biological processes between TE-rich and TE-poor genes and shows it in the functional-group figures. The interpretation of that segregation, process by process, follows.</w:t>
      </w:r>
    </w:p>
    <w:p w14:paraId="0B8CE755" w14:textId="00C69ED8" w:rsidR="00DE13E5" w:rsidRDefault="00DE13E5" w:rsidP="00DE13E5">
      <w:r w:rsidRPr="003A19ED">
        <w:t xml:space="preserve">On average, </w:t>
      </w:r>
      <w:r>
        <w:t xml:space="preserve">according to our results, </w:t>
      </w:r>
      <w:r w:rsidRPr="003A19ED">
        <w:t>each human gene harbors 15.05 TEs in its TSS neighborhood, with SINEs being the most frequent (7.82 per gene), followed by LINEs (4.39)</w:t>
      </w:r>
      <w:r>
        <w:t xml:space="preserve">, DNA elements (1.49) </w:t>
      </w:r>
      <w:r w:rsidRPr="003A19ED">
        <w:t>and LTRs (1.32).</w:t>
      </w:r>
      <w:r>
        <w:rPr>
          <w:vertAlign w:val="superscript"/>
        </w:rPr>
        <w:t xml:space="preserve"> </w:t>
      </w:r>
      <w:r w:rsidRPr="003A19ED">
        <w:t>The identification of </w:t>
      </w:r>
      <w:r w:rsidRPr="003A19ED">
        <w:rPr>
          <w:i/>
          <w:iCs/>
        </w:rPr>
        <w:t>CIB3</w:t>
      </w:r>
      <w:r w:rsidRPr="003A19ED">
        <w:t> as a genomic outlier, containing 42 TEs of various classes, points toward the existence of extreme repeat accumulation zones.</w:t>
      </w:r>
      <w:r>
        <w:rPr>
          <w:vertAlign w:val="superscript"/>
        </w:rPr>
        <w:t xml:space="preserve"> </w:t>
      </w:r>
      <w:r w:rsidRPr="003A19ED">
        <w:rPr>
          <w:i/>
          <w:iCs/>
        </w:rPr>
        <w:t>CIB3</w:t>
      </w:r>
      <w:r w:rsidRPr="003A19ED">
        <w:t xml:space="preserve"> (calcium and integrin binding protein 3) is integral to the mechano-electrical transduction (MET) apparatus in the </w:t>
      </w:r>
      <w:r w:rsidR="00D24C59">
        <w:t>inn</w:t>
      </w:r>
      <w:r w:rsidR="00957A4F">
        <w:t>er</w:t>
      </w:r>
      <w:r w:rsidRPr="003A19ED">
        <w:t xml:space="preserve"> ear, forming heteromeric complexes with TMC1 and TMC2 to stabilize cation channels</w:t>
      </w:r>
      <w:r>
        <w:t xml:space="preserve"> </w:t>
      </w:r>
      <w:sdt>
        <w:sdtPr>
          <w:rPr>
            <w:color w:val="000000"/>
          </w:rPr>
          <w:tag w:val="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
          <w:id w:val="-621384187"/>
          <w:placeholder>
            <w:docPart w:val="557AA5558A0A4742B7C64EDC51653AB1"/>
          </w:placeholder>
        </w:sdtPr>
        <w:sdtContent>
          <w:r w:rsidR="006027D8" w:rsidRPr="006027D8">
            <w:rPr>
              <w:color w:val="000000"/>
            </w:rPr>
            <w:t>(55)</w:t>
          </w:r>
        </w:sdtContent>
      </w:sdt>
      <w:r>
        <w:t>.</w:t>
      </w:r>
      <w:r w:rsidRPr="003A19ED">
        <w:t> The high repeat density surrounding such a specialized sensory gene raises questions about whether these TEs provide modular regulatory controls for high-precision environmental sensing or if the locus simply resides in a genomic region with relaxed purifying selection</w:t>
      </w:r>
      <w:r>
        <w:t xml:space="preserve">. </w:t>
      </w:r>
    </w:p>
    <w:p w14:paraId="2773DBF3" w14:textId="251A5448" w:rsidR="00DE13E5" w:rsidRPr="0069725F" w:rsidRDefault="00DE13E5" w:rsidP="00DE13E5">
      <w:r w:rsidRPr="00497B85">
        <w:t>Genes involved in embryogenesis, transcription, and nervous system development are consistently found in the "TE bottom" group</w:t>
      </w:r>
      <w:r>
        <w:t xml:space="preserve"> - </w:t>
      </w:r>
      <w:r w:rsidRPr="00497B85">
        <w:t>those with the lowest number of TE insertions</w:t>
      </w:r>
      <w:r>
        <w:t>.</w:t>
      </w:r>
      <w:r w:rsidRPr="00497B85">
        <w:t> This result strongly supports the "</w:t>
      </w:r>
      <w:r>
        <w:t>r</w:t>
      </w:r>
      <w:r w:rsidRPr="00497B85">
        <w:t xml:space="preserve">obustness </w:t>
      </w:r>
      <w:r>
        <w:t>h</w:t>
      </w:r>
      <w:r w:rsidRPr="00497B85">
        <w:t>ypothesis"</w:t>
      </w:r>
      <w:r>
        <w:t>,</w:t>
      </w:r>
      <w:r w:rsidRPr="00497B85">
        <w:t xml:space="preserve"> which posits that core biological pathways must be protected from the regulatory noise introduced by TEs</w:t>
      </w:r>
      <w:r>
        <w:t xml:space="preserve"> and TEs are purged by negative selection in these pathways. </w:t>
      </w:r>
      <w:r w:rsidRPr="00497B85">
        <w:t>Embryogenesis is a process that requires extreme transcriptional precision; even minor disruptions to the timing or level of gene expression can be lethal</w:t>
      </w:r>
      <w:r>
        <w:t xml:space="preserve"> </w:t>
      </w:r>
      <w:sdt>
        <w:sdtPr>
          <w:rPr>
            <w:color w:val="000000"/>
          </w:rPr>
          <w:tag w:val="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517433891"/>
          <w:placeholder>
            <w:docPart w:val="557AA5558A0A4742B7C64EDC51653AB1"/>
          </w:placeholder>
        </w:sdtPr>
        <w:sdtContent>
          <w:r w:rsidR="006027D8" w:rsidRPr="006027D8">
            <w:rPr>
              <w:color w:val="000000"/>
            </w:rPr>
            <w:t>(35)</w:t>
          </w:r>
        </w:sdtContent>
      </w:sdt>
      <w:r>
        <w:t xml:space="preserve">, albeit TEs largely contribute to zygotic genome activation </w:t>
      </w:r>
      <w:sdt>
        <w:sdtPr>
          <w:rPr>
            <w:color w:val="000000"/>
          </w:rPr>
          <w:tag w:val="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
          <w:id w:val="1716845422"/>
          <w:placeholder>
            <w:docPart w:val="557AA5558A0A4742B7C64EDC51653AB1"/>
          </w:placeholder>
        </w:sdtPr>
        <w:sdtContent>
          <w:r w:rsidR="006027D8" w:rsidRPr="006027D8">
            <w:rPr>
              <w:color w:val="000000"/>
            </w:rPr>
            <w:t>(56)</w:t>
          </w:r>
        </w:sdtContent>
      </w:sdt>
      <w:r>
        <w:t>. The rest two large groups,</w:t>
      </w:r>
      <w:r w:rsidRPr="0069725F">
        <w:rPr>
          <w:i/>
          <w:iCs/>
        </w:rPr>
        <w:t xml:space="preserve"> </w:t>
      </w:r>
      <w:r w:rsidRPr="0069725F">
        <w:t>sensory system and signaling pathways</w:t>
      </w:r>
      <w:r>
        <w:t xml:space="preserve">, were </w:t>
      </w:r>
      <w:r w:rsidRPr="0069725F">
        <w:t xml:space="preserve">present mainly in the TE bottom group and neither of TE classes </w:t>
      </w:r>
      <w:r w:rsidR="007868C4" w:rsidRPr="0069725F">
        <w:t>nor</w:t>
      </w:r>
      <w:r w:rsidRPr="0069725F">
        <w:t xml:space="preserve"> families provide</w:t>
      </w:r>
      <w:r>
        <w:t>d</w:t>
      </w:r>
      <w:r w:rsidRPr="0069725F">
        <w:t xml:space="preserve"> more enriched GO terms than the TE bottom group </w:t>
      </w:r>
      <w:r>
        <w:t>did</w:t>
      </w:r>
      <w:r w:rsidRPr="0069725F">
        <w:t xml:space="preserve"> (Figure </w:t>
      </w:r>
      <w:r>
        <w:t>4</w:t>
      </w:r>
      <w:r w:rsidRPr="0069725F">
        <w:t>B</w:t>
      </w:r>
      <w:r>
        <w:t>).</w:t>
      </w:r>
    </w:p>
    <w:p w14:paraId="31C68DD1" w14:textId="6414A3DE" w:rsidR="00DE13E5" w:rsidRDefault="00DE13E5" w:rsidP="00DE13E5">
      <w:r w:rsidRPr="00FB08B4">
        <w:t>Conversely, genes enriched with TEs (the "TE top" group) are involved in RNA splicing, DNA repair, telomere maintenance, and immune signaling</w:t>
      </w:r>
      <w:r>
        <w:t xml:space="preserve">. </w:t>
      </w:r>
      <w:r w:rsidRPr="00FB08B4">
        <w:t>These processes represent the "</w:t>
      </w:r>
      <w:r>
        <w:t>i</w:t>
      </w:r>
      <w:r w:rsidRPr="00FB08B4">
        <w:t xml:space="preserve">nnovation </w:t>
      </w:r>
      <w:r>
        <w:t>l</w:t>
      </w:r>
      <w:r w:rsidRPr="00FB08B4">
        <w:t>aboratory" where TEs are actively co-opted to increase transcriptome and proteome complexity</w:t>
      </w:r>
      <w:r>
        <w:t xml:space="preserve"> </w:t>
      </w:r>
      <w:sdt>
        <w:sdtPr>
          <w:rPr>
            <w:color w:val="000000"/>
          </w:rPr>
          <w:tag w:val="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
          <w:id w:val="619423725"/>
          <w:placeholder>
            <w:docPart w:val="557AA5558A0A4742B7C64EDC51653AB1"/>
          </w:placeholder>
        </w:sdtPr>
        <w:sdtContent>
          <w:r w:rsidR="006027D8" w:rsidRPr="006027D8">
            <w:rPr>
              <w:color w:val="000000"/>
            </w:rPr>
            <w:t>(57)</w:t>
          </w:r>
        </w:sdtContent>
      </w:sdt>
      <w:r>
        <w:t>.</w:t>
      </w:r>
    </w:p>
    <w:p w14:paraId="293B503C" w14:textId="7EEB698C" w:rsidR="00DE13E5" w:rsidRPr="00FB08B4" w:rsidRDefault="00DE13E5" w:rsidP="00DE13E5">
      <w:pPr>
        <w:numPr>
          <w:ilvl w:val="0"/>
          <w:numId w:val="5"/>
        </w:numPr>
      </w:pPr>
      <w:r w:rsidRPr="00FB08B4">
        <w:rPr>
          <w:b/>
          <w:bCs/>
        </w:rPr>
        <w:t xml:space="preserve">RNA </w:t>
      </w:r>
      <w:r>
        <w:rPr>
          <w:b/>
          <w:bCs/>
        </w:rPr>
        <w:t>s</w:t>
      </w:r>
      <w:r w:rsidRPr="00FB08B4">
        <w:rPr>
          <w:b/>
          <w:bCs/>
        </w:rPr>
        <w:t>plicing:</w:t>
      </w:r>
      <w:r w:rsidRPr="00FB08B4">
        <w:t> </w:t>
      </w:r>
      <w:r w:rsidRPr="00127BD5">
        <w:t>Alu elements</w:t>
      </w:r>
      <w:r>
        <w:t xml:space="preserve"> were early shown to</w:t>
      </w:r>
      <w:r w:rsidRPr="00127BD5">
        <w:t> profoundly impact RNA splicing by introducing new splice sites (</w:t>
      </w:r>
      <w:proofErr w:type="spellStart"/>
      <w:r w:rsidRPr="00127BD5">
        <w:t>exonization</w:t>
      </w:r>
      <w:proofErr w:type="spellEnd"/>
      <w:r w:rsidRPr="00127BD5">
        <w:t>), acting as alternative exon sinks, and forming double-stranded structures that alter exon inclusion</w:t>
      </w:r>
      <w:r>
        <w:t xml:space="preserve"> </w:t>
      </w:r>
      <w:sdt>
        <w:sdtPr>
          <w:rPr>
            <w:color w:val="000000"/>
          </w:rPr>
          <w:tag w:val="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
          <w:id w:val="-874540724"/>
          <w:placeholder>
            <w:docPart w:val="557AA5558A0A4742B7C64EDC51653AB1"/>
          </w:placeholder>
        </w:sdtPr>
        <w:sdtContent>
          <w:r w:rsidR="006027D8" w:rsidRPr="006027D8">
            <w:rPr>
              <w:color w:val="000000"/>
            </w:rPr>
            <w:t>(58)</w:t>
          </w:r>
        </w:sdtContent>
      </w:sdt>
      <w:r w:rsidRPr="00FB08B4">
        <w:t>. </w:t>
      </w:r>
      <w:r>
        <w:t>We now show that Alu copies are significantly enriched near the host genes related to splicing, which is a completely orthogonal mean of Alu-mediated impact on splicing.</w:t>
      </w:r>
    </w:p>
    <w:p w14:paraId="6381E84F" w14:textId="7AD59BAB" w:rsidR="00DE13E5" w:rsidRPr="00FB08B4" w:rsidRDefault="00DE13E5" w:rsidP="00DE13E5">
      <w:pPr>
        <w:numPr>
          <w:ilvl w:val="0"/>
          <w:numId w:val="5"/>
        </w:numPr>
      </w:pPr>
      <w:r w:rsidRPr="00FB08B4">
        <w:rPr>
          <w:b/>
          <w:bCs/>
        </w:rPr>
        <w:lastRenderedPageBreak/>
        <w:t xml:space="preserve">DNA </w:t>
      </w:r>
      <w:r>
        <w:rPr>
          <w:b/>
          <w:bCs/>
        </w:rPr>
        <w:t>r</w:t>
      </w:r>
      <w:r w:rsidRPr="00FB08B4">
        <w:rPr>
          <w:b/>
          <w:bCs/>
        </w:rPr>
        <w:t>epair:</w:t>
      </w:r>
      <w:r w:rsidRPr="00FB08B4">
        <w:t> The enrichment of T</w:t>
      </w:r>
      <w:r>
        <w:t>E</w:t>
      </w:r>
      <w:r w:rsidRPr="00FB08B4">
        <w:t>s</w:t>
      </w:r>
      <w:r w:rsidRPr="007D2C9C">
        <w:t xml:space="preserve"> (</w:t>
      </w:r>
      <w:r>
        <w:t>particularly Alu elements)</w:t>
      </w:r>
      <w:r w:rsidRPr="00FB08B4">
        <w:t xml:space="preserve"> near DNA repair genes</w:t>
      </w:r>
      <w:r w:rsidRPr="00154ACA">
        <w:t xml:space="preserve"> (</w:t>
      </w:r>
      <w:r>
        <w:t>double strand breaks and mismatch repair)</w:t>
      </w:r>
      <w:r w:rsidRPr="00FB08B4">
        <w:t xml:space="preserve"> </w:t>
      </w:r>
      <w:r>
        <w:t>could suggest</w:t>
      </w:r>
      <w:r w:rsidRPr="00FB08B4">
        <w:t xml:space="preserve"> a synergistic relationship where the </w:t>
      </w:r>
      <w:r>
        <w:t xml:space="preserve">more </w:t>
      </w:r>
      <w:r w:rsidRPr="00FB08B4">
        <w:t>robust responses</w:t>
      </w:r>
      <w:r>
        <w:t xml:space="preserve"> are evolving</w:t>
      </w:r>
      <w:r w:rsidRPr="00FB08B4">
        <w:t xml:space="preserve"> to </w:t>
      </w:r>
      <w:r>
        <w:t xml:space="preserve">DNA lesions induced by insertions of these elements </w:t>
      </w:r>
      <w:sdt>
        <w:sdtPr>
          <w:rPr>
            <w:color w:val="000000"/>
          </w:rPr>
          <w:tag w:val="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
          <w:id w:val="1582792738"/>
          <w:placeholder>
            <w:docPart w:val="557AA5558A0A4742B7C64EDC51653AB1"/>
          </w:placeholder>
        </w:sdtPr>
        <w:sdtContent>
          <w:r w:rsidR="006027D8" w:rsidRPr="006027D8">
            <w:rPr>
              <w:color w:val="000000"/>
            </w:rPr>
            <w:t>(59)</w:t>
          </w:r>
        </w:sdtContent>
      </w:sdt>
      <w:r>
        <w:t>.</w:t>
      </w:r>
    </w:p>
    <w:p w14:paraId="09BA08BA" w14:textId="53D206EF" w:rsidR="00DE13E5" w:rsidRPr="00FB08B4" w:rsidRDefault="00DE13E5" w:rsidP="00DE13E5">
      <w:pPr>
        <w:numPr>
          <w:ilvl w:val="0"/>
          <w:numId w:val="5"/>
        </w:numPr>
      </w:pPr>
      <w:r w:rsidRPr="00FB08B4">
        <w:rPr>
          <w:b/>
          <w:bCs/>
        </w:rPr>
        <w:t xml:space="preserve">Olfactory </w:t>
      </w:r>
      <w:r>
        <w:rPr>
          <w:b/>
          <w:bCs/>
        </w:rPr>
        <w:t>r</w:t>
      </w:r>
      <w:r w:rsidRPr="00FB08B4">
        <w:rPr>
          <w:b/>
          <w:bCs/>
        </w:rPr>
        <w:t>eceptors:</w:t>
      </w:r>
      <w:r w:rsidRPr="00FB08B4">
        <w:t xml:space="preserve"> L1 elements are specifically enriched near olfactory receptor genes, </w:t>
      </w:r>
      <w:r>
        <w:t>which could allow</w:t>
      </w:r>
      <w:r w:rsidRPr="00FB08B4">
        <w:t xml:space="preserve"> rapid diversification of </w:t>
      </w:r>
      <w:r>
        <w:t>sensory perception of smell</w:t>
      </w:r>
      <w:r w:rsidRPr="00FB08B4">
        <w:t xml:space="preserve"> sensing through TE-mediated rearrangements</w:t>
      </w:r>
      <w:r>
        <w:t xml:space="preserve">, leading to genes duplication and </w:t>
      </w:r>
      <w:proofErr w:type="spellStart"/>
      <w:r>
        <w:t>subfun</w:t>
      </w:r>
      <w:r w:rsidR="00A72B3D">
        <w:t>c</w:t>
      </w:r>
      <w:r>
        <w:t>tionalization</w:t>
      </w:r>
      <w:proofErr w:type="spellEnd"/>
      <w:r>
        <w:t xml:space="preserve"> or gene losses </w:t>
      </w:r>
      <w:sdt>
        <w:sdtPr>
          <w:rPr>
            <w:color w:val="000000"/>
          </w:rPr>
          <w:tag w:val="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
          <w:id w:val="1024982976"/>
          <w:placeholder>
            <w:docPart w:val="557AA5558A0A4742B7C64EDC51653AB1"/>
          </w:placeholder>
        </w:sdtPr>
        <w:sdtContent>
          <w:r w:rsidR="006027D8" w:rsidRPr="006027D8">
            <w:rPr>
              <w:color w:val="000000"/>
            </w:rPr>
            <w:t>(60,61)</w:t>
          </w:r>
        </w:sdtContent>
      </w:sdt>
      <w:r>
        <w:t>.</w:t>
      </w:r>
    </w:p>
    <w:p w14:paraId="40ED7BDF" w14:textId="77777777" w:rsidR="00DE13E5" w:rsidRDefault="00DE13E5" w:rsidP="00DE13E5">
      <w:r>
        <w:t xml:space="preserve">Other </w:t>
      </w:r>
      <w:r w:rsidRPr="00156310">
        <w:t>groups: metals metabolism, other (specific) metabolism, cytoskeleton, cell death, DNA recombination and DNA replication did not appear in the TE bottom group and, despite the highly variable total GO terms count or non-significant Fisher exact test results, can be considered as TE-enriched.</w:t>
      </w:r>
    </w:p>
    <w:p>
      <w:pPr>
        <w:rPr/>
      </w:pPr>
      <w:r>
        <w:rPr>
          <w:i/>
        </w:rPr>
        <w:t xml:space="preserve">The pattern that emerges is a division of labour: processes that require transcriptional precision are protected from TE insertion, and processes that benefit from combinatorial novelty tolerate or exploit it.</w:t>
      </w:r>
    </w:p>
    <w:p>
      <w:pPr>
        <w:pStyle w:val="Heading1"/>
        <w:rPr/>
      </w:pPr>
      <w:r>
        <w:t xml:space="preserve">4. Family-level function, and the interferon-alpha domain in context</w:t>
      </w:r>
    </w:p>
    <w:p>
      <w:pPr>
        <w:rPr/>
      </w:pPr>
      <w:r>
        <w:rPr>
          <w:i/>
        </w:rPr>
        <w:t xml:space="preserve">This is the longest section and the one with the most specific literature attached. It reviews what is known about the function of the individual families our analysis highlights, and places the interferon-alpha result in the wider context of type I interferon biology and autoimmune disease.</w:t>
      </w:r>
    </w:p>
    <w:p w14:paraId="6B1C9217" w14:textId="687FF5E6" w:rsidR="00DE13E5" w:rsidRPr="0006624F" w:rsidRDefault="00DE13E5" w:rsidP="00DE13E5">
      <w:r>
        <w:t xml:space="preserve">At the level of TE classes, a previous landmark study </w:t>
      </w:r>
      <w:sdt>
        <w:sdtPr>
          <w:rPr>
            <w:color w:val="000000"/>
          </w:rPr>
          <w:tag w:val="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539978453"/>
          <w:placeholder>
            <w:docPart w:val="557AA5558A0A4742B7C64EDC51653AB1"/>
          </w:placeholder>
        </w:sdtPr>
        <w:sdtContent>
          <w:r w:rsidR="006027D8" w:rsidRPr="006027D8">
            <w:rPr>
              <w:color w:val="000000"/>
            </w:rPr>
            <w:t>(14)</w:t>
          </w:r>
        </w:sdtContent>
      </w:sdt>
      <w:r>
        <w:rPr>
          <w:color w:val="000000"/>
        </w:rPr>
        <w:t xml:space="preserve"> utilized 20</w:t>
      </w:r>
      <w:r w:rsidR="00E62D6C">
        <w:rPr>
          <w:color w:val="000000"/>
        </w:rPr>
        <w:t xml:space="preserve"> kb</w:t>
      </w:r>
      <w:r>
        <w:rPr>
          <w:color w:val="000000"/>
        </w:rPr>
        <w:t xml:space="preserve"> and 2</w:t>
      </w:r>
      <w:r w:rsidR="00E62D6C">
        <w:rPr>
          <w:color w:val="000000"/>
        </w:rPr>
        <w:t xml:space="preserve"> kb</w:t>
      </w:r>
      <w:r>
        <w:rPr>
          <w:color w:val="000000"/>
        </w:rPr>
        <w:t xml:space="preserve"> window to show non-random association of SINEs with housekeeping genes having “broad” promoters with multiple TSS and LINEs with tissue-specific ones having “sharp” promoters with single TSS </w:t>
      </w:r>
      <w:sdt>
        <w:sdtPr>
          <w:rPr>
            <w:color w:val="000000"/>
          </w:rPr>
          <w:tag w:val="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855693854"/>
          <w:placeholder>
            <w:docPart w:val="557AA5558A0A4742B7C64EDC51653AB1"/>
          </w:placeholder>
        </w:sdtPr>
        <w:sdtContent>
          <w:r w:rsidR="006027D8" w:rsidRPr="006027D8">
            <w:rPr>
              <w:color w:val="000000"/>
            </w:rPr>
            <w:t>(62)</w:t>
          </w:r>
        </w:sdtContent>
      </w:sdt>
      <w:r>
        <w:rPr>
          <w:color w:val="000000"/>
        </w:rPr>
        <w:t xml:space="preserve">. Precisely, in that study SINE-enriched genes were associated with ribosome, translation, RNA processing, nucleolus and protein transport, whereas LINE elements were enriched in genes of olfactory receptors, retinol metabolism, </w:t>
      </w:r>
      <w:proofErr w:type="spellStart"/>
      <w:r>
        <w:rPr>
          <w:color w:val="000000"/>
        </w:rPr>
        <w:t>epoxygenase</w:t>
      </w:r>
      <w:proofErr w:type="spellEnd"/>
      <w:r>
        <w:rPr>
          <w:color w:val="000000"/>
        </w:rPr>
        <w:t xml:space="preserve"> P450 pathway and immunoglobulin domains. Our analysis partly confirms these findings (Figure 4A, 4B). Similarly, we show that RNA processing, ribosome and translation, transcription and general pathways are enriched in SINEs. But such highly cell-type specific processes as embryogenesis and sensory system were also present as a minor part of SINE elements. For LINEs we confirmed olfactory receptors, whereas lipid metabolism contained different terms: flavone metabolism, negative regulation of fatty acids metabolism. </w:t>
      </w:r>
      <w:r w:rsidR="00A72B3D">
        <w:rPr>
          <w:color w:val="000000"/>
        </w:rPr>
        <w:t>Also,</w:t>
      </w:r>
      <w:r>
        <w:rPr>
          <w:color w:val="000000"/>
        </w:rPr>
        <w:t xml:space="preserve"> for L1 elements we report TF activity and calcium ion binding. These partial differences can be explained by the methodological differences: </w:t>
      </w:r>
      <w:sdt>
        <w:sdtPr>
          <w:rPr>
            <w:color w:val="000000"/>
          </w:rPr>
          <w:tag w:val="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2079240594"/>
          <w:placeholder>
            <w:docPart w:val="557AA5558A0A4742B7C64EDC51653AB1"/>
          </w:placeholder>
        </w:sdtPr>
        <w:sdtContent>
          <w:r w:rsidR="006027D8" w:rsidRPr="006027D8">
            <w:rPr>
              <w:color w:val="000000"/>
            </w:rPr>
            <w:t>(14)</w:t>
          </w:r>
        </w:sdtContent>
      </w:sdt>
      <w:r>
        <w:rPr>
          <w:color w:val="000000"/>
        </w:rPr>
        <w:t xml:space="preserve"> profiled TE abundance separately in </w:t>
      </w:r>
      <w:r w:rsidRPr="00236E4F">
        <w:rPr>
          <w:color w:val="000000"/>
        </w:rPr>
        <w:t>Promoter, Intron, Downstream, 5′</w:t>
      </w:r>
      <w:r w:rsidR="00CA0AFB">
        <w:rPr>
          <w:color w:val="000000"/>
        </w:rPr>
        <w:t xml:space="preserve"> </w:t>
      </w:r>
      <w:r w:rsidRPr="00236E4F">
        <w:rPr>
          <w:color w:val="000000"/>
        </w:rPr>
        <w:t>UTR, CDS</w:t>
      </w:r>
      <w:r>
        <w:rPr>
          <w:color w:val="000000"/>
        </w:rPr>
        <w:t xml:space="preserve"> and</w:t>
      </w:r>
      <w:r w:rsidRPr="00236E4F">
        <w:rPr>
          <w:color w:val="000000"/>
        </w:rPr>
        <w:t xml:space="preserve"> 3′</w:t>
      </w:r>
      <w:r w:rsidR="00CA0AFB">
        <w:rPr>
          <w:color w:val="000000"/>
        </w:rPr>
        <w:t xml:space="preserve"> </w:t>
      </w:r>
      <w:r w:rsidRPr="00236E4F">
        <w:rPr>
          <w:color w:val="000000"/>
        </w:rPr>
        <w:t>UTR</w:t>
      </w:r>
      <w:r>
        <w:rPr>
          <w:color w:val="000000"/>
        </w:rPr>
        <w:t xml:space="preserve"> regions of each gene, then performed quantile normalization and hierarchical clustering, analyzing gene groups arising from this clustering. Our approach is simpler and more interpretable, albeit the clustering can be more robust, so the comparison of both methods on the same T2T </w:t>
      </w:r>
      <w:proofErr w:type="spellStart"/>
      <w:r>
        <w:rPr>
          <w:color w:val="000000"/>
        </w:rPr>
        <w:t>RepeatMasker</w:t>
      </w:r>
      <w:proofErr w:type="spellEnd"/>
      <w:r>
        <w:rPr>
          <w:color w:val="000000"/>
        </w:rPr>
        <w:t xml:space="preserve"> dataset could be helpful. It should be also noted that the fact that genes of different functional profiles have different average number of TSS </w:t>
      </w:r>
      <w:sdt>
        <w:sdtPr>
          <w:rPr>
            <w:color w:val="000000"/>
          </w:rPr>
          <w:tag w:val="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1034024805"/>
          <w:placeholder>
            <w:docPart w:val="557AA5558A0A4742B7C64EDC51653AB1"/>
          </w:placeholder>
        </w:sdtPr>
        <w:sdtContent>
          <w:r w:rsidR="006027D8" w:rsidRPr="006027D8">
            <w:rPr>
              <w:color w:val="000000"/>
            </w:rPr>
            <w:t>(62)</w:t>
          </w:r>
        </w:sdtContent>
      </w:sdt>
      <w:r>
        <w:rPr>
          <w:color w:val="000000"/>
        </w:rPr>
        <w:t xml:space="preserve"> can bias our analysis and requires further investigation.</w:t>
      </w:r>
    </w:p>
    <w:p w14:paraId="7F20D8A0" w14:textId="0D55EDC1" w:rsidR="00DE13E5" w:rsidRDefault="00DE13E5" w:rsidP="00DE13E5">
      <w:pPr>
        <w:rPr>
          <w:color w:val="000000"/>
        </w:rPr>
      </w:pPr>
      <w:r>
        <w:t xml:space="preserve">At the level of families, Alu elements are of particular interest. In our analysis they were found </w:t>
      </w:r>
      <w:r w:rsidRPr="0068441B">
        <w:t xml:space="preserve">near 90.4% of all human TSS, with up to 29 copies in a single </w:t>
      </w:r>
      <w:r>
        <w:t>10</w:t>
      </w:r>
      <w:r w:rsidR="00E62D6C">
        <w:t xml:space="preserve"> kb</w:t>
      </w:r>
      <w:r w:rsidRPr="0068441B">
        <w:t xml:space="preserve"> window</w:t>
      </w:r>
      <w:r>
        <w:t>.</w:t>
      </w:r>
      <w:r w:rsidRPr="0068441B">
        <w:t xml:space="preserve"> </w:t>
      </w:r>
      <w:r>
        <w:t>One of the first functional TE mapping study showed that Alus are preferentially inserted near</w:t>
      </w:r>
      <w:r w:rsidRPr="00971918">
        <w:t> metabolism, transport and signaling</w:t>
      </w:r>
      <w:r>
        <w:t xml:space="preserve"> genes, whereas </w:t>
      </w:r>
      <w:r w:rsidRPr="00971918">
        <w:t xml:space="preserve">structural and information processing </w:t>
      </w:r>
      <w:r>
        <w:t xml:space="preserve">genes were depleted of Alu elements </w:t>
      </w:r>
      <w:sdt>
        <w:sdtPr>
          <w:rPr>
            <w:color w:val="000000"/>
          </w:rPr>
          <w:tag w:val="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946889596"/>
          <w:placeholder>
            <w:docPart w:val="557AA5558A0A4742B7C64EDC51653AB1"/>
          </w:placeholder>
        </w:sdtPr>
        <w:sdtContent>
          <w:r w:rsidR="006027D8" w:rsidRPr="006027D8">
            <w:rPr>
              <w:color w:val="000000"/>
            </w:rPr>
            <w:t>(63)</w:t>
          </w:r>
        </w:sdtContent>
      </w:sdt>
      <w:r>
        <w:t xml:space="preserve">. Here we show the contrasting results that Alu are enriched near RNA processing genes, potentially affecting also genes of meiosis, DNA damage response, inner mitochondrial membrane and transcription initiation and elongation (Figure 6A). These drastic differences can be explained by the fact that </w:t>
      </w:r>
      <w:sdt>
        <w:sdtPr>
          <w:rPr>
            <w:color w:val="000000"/>
          </w:rPr>
          <w:tag w:val="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677585994"/>
          <w:placeholder>
            <w:docPart w:val="557AA5558A0A4742B7C64EDC51653AB1"/>
          </w:placeholder>
        </w:sdtPr>
        <w:sdtContent>
          <w:r w:rsidR="006027D8" w:rsidRPr="006027D8">
            <w:rPr>
              <w:color w:val="000000"/>
            </w:rPr>
            <w:t>(63)</w:t>
          </w:r>
        </w:sdtContent>
      </w:sdt>
      <w:r>
        <w:rPr>
          <w:color w:val="000000"/>
        </w:rPr>
        <w:t xml:space="preserve"> used chromosome 21 and 22 in their analyses, whereas here the complete human genome assembly is used.</w:t>
      </w:r>
    </w:p>
    <w:p w14:paraId="2C647802" w14:textId="69EBDE17" w:rsidR="00DE13E5" w:rsidRDefault="00DE13E5" w:rsidP="00DE13E5">
      <w:pPr>
        <w:rPr>
          <w:color w:val="000000"/>
        </w:rPr>
      </w:pPr>
      <w:r>
        <w:rPr>
          <w:color w:val="000000"/>
        </w:rPr>
        <w:t xml:space="preserve">Alus enrichment near genes of RNA processing is corroborated by the recent evidence: Alu elements </w:t>
      </w:r>
      <w:r w:rsidRPr="00CB788E">
        <w:rPr>
          <w:color w:val="000000"/>
        </w:rPr>
        <w:t xml:space="preserve">often provide cryptic splice sites that lead to </w:t>
      </w:r>
      <w:proofErr w:type="spellStart"/>
      <w:r w:rsidRPr="00CB788E">
        <w:rPr>
          <w:color w:val="000000"/>
        </w:rPr>
        <w:t>exonization</w:t>
      </w:r>
      <w:proofErr w:type="spellEnd"/>
      <w:r>
        <w:rPr>
          <w:color w:val="000000"/>
        </w:rPr>
        <w:t xml:space="preserve"> and exon skipping in primates </w:t>
      </w:r>
      <w:r>
        <w:rPr>
          <w:color w:val="000000"/>
        </w:rPr>
        <w:lastRenderedPageBreak/>
        <w:t xml:space="preserve">in a lineage specific manner </w:t>
      </w:r>
      <w:sdt>
        <w:sdtPr>
          <w:rPr>
            <w:color w:val="000000"/>
          </w:rPr>
          <w:tag w:val="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
          <w:id w:val="-455641764"/>
          <w:placeholder>
            <w:docPart w:val="557AA5558A0A4742B7C64EDC51653AB1"/>
          </w:placeholder>
        </w:sdtPr>
        <w:sdtContent>
          <w:r w:rsidR="006027D8" w:rsidRPr="006027D8">
            <w:rPr>
              <w:color w:val="000000"/>
            </w:rPr>
            <w:t>(64)</w:t>
          </w:r>
        </w:sdtContent>
      </w:sdt>
      <w:r>
        <w:rPr>
          <w:color w:val="000000"/>
        </w:rPr>
        <w:t xml:space="preserve">. </w:t>
      </w:r>
      <w:r w:rsidRPr="00CB788E">
        <w:rPr>
          <w:color w:val="000000"/>
        </w:rPr>
        <w:t xml:space="preserve">This process is regulated by </w:t>
      </w:r>
      <w:proofErr w:type="spellStart"/>
      <w:r w:rsidRPr="00CB788E">
        <w:rPr>
          <w:color w:val="000000"/>
        </w:rPr>
        <w:t>hnRNP</w:t>
      </w:r>
      <w:proofErr w:type="spellEnd"/>
      <w:r>
        <w:rPr>
          <w:color w:val="000000"/>
        </w:rPr>
        <w:t xml:space="preserve"> </w:t>
      </w:r>
      <w:r w:rsidRPr="00CB788E">
        <w:rPr>
          <w:color w:val="000000"/>
        </w:rPr>
        <w:t>C</w:t>
      </w:r>
      <w:r>
        <w:rPr>
          <w:color w:val="000000"/>
        </w:rPr>
        <w:t xml:space="preserve"> </w:t>
      </w:r>
      <w:sdt>
        <w:sdtPr>
          <w:rPr>
            <w:color w:val="000000"/>
          </w:rPr>
          <w:tag w:val="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242834749"/>
          <w:placeholder>
            <w:docPart w:val="557AA5558A0A4742B7C64EDC51653AB1"/>
          </w:placeholder>
        </w:sdtPr>
        <w:sdtContent>
          <w:r w:rsidR="006027D8" w:rsidRPr="006027D8">
            <w:rPr>
              <w:color w:val="000000"/>
            </w:rPr>
            <w:t>(33)</w:t>
          </w:r>
        </w:sdtContent>
      </w:sdt>
      <w:r w:rsidRPr="00CB788E">
        <w:rPr>
          <w:color w:val="000000"/>
        </w:rPr>
        <w:t xml:space="preserve"> and the Ku70/80</w:t>
      </w:r>
      <w:r>
        <w:rPr>
          <w:color w:val="000000"/>
        </w:rPr>
        <w:t xml:space="preserve"> </w:t>
      </w:r>
      <w:r w:rsidRPr="00CB788E">
        <w:rPr>
          <w:color w:val="000000"/>
        </w:rPr>
        <w:t>heterodimer</w:t>
      </w:r>
      <w:r>
        <w:rPr>
          <w:color w:val="000000"/>
        </w:rPr>
        <w:t xml:space="preserve"> (the latter one according to the recent preprint articles </w:t>
      </w:r>
      <w:sdt>
        <w:sdtPr>
          <w:rPr>
            <w:color w:val="000000"/>
          </w:rPr>
          <w:tag w:val="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
          <w:id w:val="-830598085"/>
          <w:placeholder>
            <w:docPart w:val="557AA5558A0A4742B7C64EDC51653AB1"/>
          </w:placeholder>
        </w:sdtPr>
        <w:sdtContent>
          <w:r w:rsidR="006027D8" w:rsidRPr="006027D8">
            <w:rPr>
              <w:color w:val="000000"/>
            </w:rPr>
            <w:t>(65,66)</w:t>
          </w:r>
        </w:sdtContent>
      </w:sdt>
      <w:r>
        <w:rPr>
          <w:color w:val="000000"/>
        </w:rPr>
        <w:t>)</w:t>
      </w:r>
      <w:r w:rsidRPr="00CB788E">
        <w:rPr>
          <w:color w:val="000000"/>
        </w:rPr>
        <w:t>, which compete with splicing factors to prevent the deleterious over-inclusion of Alu sequences while allowing for adaptive variations in the proteome.</w:t>
      </w:r>
      <w:r w:rsidRPr="00CB788E">
        <w:rPr>
          <w:color w:val="000000"/>
          <w:vertAlign w:val="superscript"/>
        </w:rPr>
        <w:t xml:space="preserve"> </w:t>
      </w:r>
      <w:r w:rsidRPr="00CB788E">
        <w:rPr>
          <w:color w:val="000000"/>
        </w:rPr>
        <w:t>Furthermore, the presence of Alus near DNA repair genes suggests their role as "editing inducer elements"</w:t>
      </w:r>
      <w:r>
        <w:rPr>
          <w:color w:val="000000"/>
        </w:rPr>
        <w:t>,</w:t>
      </w:r>
      <w:r w:rsidRPr="00CB788E">
        <w:rPr>
          <w:color w:val="000000"/>
        </w:rPr>
        <w:t xml:space="preserve"> where inverted Alu repeats </w:t>
      </w:r>
      <w:r>
        <w:rPr>
          <w:color w:val="000000"/>
        </w:rPr>
        <w:t xml:space="preserve">could </w:t>
      </w:r>
      <w:r w:rsidRPr="00CB788E">
        <w:rPr>
          <w:color w:val="000000"/>
        </w:rPr>
        <w:t>facilitate the A-to-I editing of host transcripts, thereby fine-tuning enzymatic function in a primate-specific manner</w:t>
      </w:r>
      <w:r>
        <w:rPr>
          <w:color w:val="000000"/>
        </w:rPr>
        <w:t xml:space="preserve"> </w:t>
      </w:r>
      <w:sdt>
        <w:sdtPr>
          <w:rPr>
            <w:color w:val="000000"/>
          </w:rPr>
          <w:tag w:val="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615091365"/>
          <w:placeholder>
            <w:docPart w:val="557AA5558A0A4742B7C64EDC51653AB1"/>
          </w:placeholder>
        </w:sdtPr>
        <w:sdtContent>
          <w:r w:rsidR="006027D8" w:rsidRPr="006027D8">
            <w:rPr>
              <w:color w:val="000000"/>
            </w:rPr>
            <w:t>(33)</w:t>
          </w:r>
        </w:sdtContent>
      </w:sdt>
      <w:r w:rsidRPr="00CB788E">
        <w:rPr>
          <w:color w:val="000000"/>
        </w:rPr>
        <w:t>.</w:t>
      </w:r>
    </w:p>
    <w:p w14:paraId="7101FE1D" w14:textId="27D94767" w:rsidR="00DE13E5" w:rsidRPr="006114D0" w:rsidRDefault="00DE13E5" w:rsidP="00DE13E5">
      <w:r w:rsidRPr="006114D0">
        <w:t>The MIR (Mammalian-wide Interspersed Repeat) family, though less numerous than Alus, show</w:t>
      </w:r>
      <w:r>
        <w:t xml:space="preserve">ed strong </w:t>
      </w:r>
      <w:r w:rsidRPr="006114D0">
        <w:t>functional preference for the nervous system</w:t>
      </w:r>
      <w:r>
        <w:t xml:space="preserve"> (Figure 6B).</w:t>
      </w:r>
      <w:r w:rsidRPr="006114D0">
        <w:rPr>
          <w:vertAlign w:val="superscript"/>
        </w:rPr>
        <w:t xml:space="preserve"> </w:t>
      </w:r>
      <w:r w:rsidRPr="006114D0">
        <w:t>MIR elements are significantly enriched near genes for voltage-gated potassium channels, which are the largest and most diverse ion channel family in the human genome</w:t>
      </w:r>
      <w:r>
        <w:t xml:space="preserve"> </w:t>
      </w:r>
      <w:sdt>
        <w:sdtPr>
          <w:rPr>
            <w:color w:val="000000"/>
          </w:rPr>
          <w:tag w:val="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
          <w:id w:val="1700890909"/>
          <w:placeholder>
            <w:docPart w:val="557AA5558A0A4742B7C64EDC51653AB1"/>
          </w:placeholder>
        </w:sdtPr>
        <w:sdtContent>
          <w:r w:rsidR="006027D8" w:rsidRPr="006027D8">
            <w:rPr>
              <w:color w:val="000000"/>
            </w:rPr>
            <w:t>(67)</w:t>
          </w:r>
        </w:sdtContent>
      </w:sdt>
      <w:r>
        <w:t xml:space="preserve">. </w:t>
      </w:r>
      <w:r w:rsidRPr="006114D0">
        <w:t>Potassium channels are essential for returning the cell to a resting state after an action potential</w:t>
      </w:r>
      <w:r>
        <w:t xml:space="preserve"> </w:t>
      </w:r>
      <w:sdt>
        <w:sdtPr>
          <w:rPr>
            <w:color w:val="000000"/>
          </w:rPr>
          <w:tag w:val="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1361707024"/>
          <w:placeholder>
            <w:docPart w:val="557AA5558A0A4742B7C64EDC51653AB1"/>
          </w:placeholder>
        </w:sdtPr>
        <w:sdtContent>
          <w:r w:rsidR="006027D8" w:rsidRPr="006027D8">
            <w:rPr>
              <w:color w:val="000000"/>
            </w:rPr>
            <w:t>(68)</w:t>
          </w:r>
        </w:sdtContent>
      </w:sdt>
      <w:r>
        <w:t>.</w:t>
      </w:r>
      <w:r w:rsidRPr="006114D0">
        <w:rPr>
          <w:vertAlign w:val="superscript"/>
        </w:rPr>
        <w:t xml:space="preserve"> </w:t>
      </w:r>
      <w:r w:rsidRPr="006114D0">
        <w:t>The association of MIR elements with these channels suggests that MIR-derived enhancers may contribute to the complex rules of subcellular localization and firing frequency that differentiate mammalian neurons</w:t>
      </w:r>
      <w:r>
        <w:t xml:space="preserve"> </w:t>
      </w:r>
      <w:sdt>
        <w:sdtPr>
          <w:rPr>
            <w:color w:val="000000"/>
          </w:rPr>
          <w:tag w:val="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
          <w:id w:val="-449163384"/>
          <w:placeholder>
            <w:docPart w:val="557AA5558A0A4742B7C64EDC51653AB1"/>
          </w:placeholder>
        </w:sdtPr>
        <w:sdtContent>
          <w:r w:rsidR="006027D8" w:rsidRPr="006027D8">
            <w:rPr>
              <w:color w:val="000000"/>
            </w:rPr>
            <w:t>(69)</w:t>
          </w:r>
        </w:sdtContent>
      </w:sdt>
      <w:r>
        <w:t xml:space="preserve">. </w:t>
      </w:r>
      <w:r w:rsidRPr="006114D0">
        <w:t>Furthermore, MIR elements are linked to macrophage activation and the sensing of metal ions (Cd, Cu, Zn)</w:t>
      </w:r>
      <w:r w:rsidRPr="00682839">
        <w:t xml:space="preserve"> (</w:t>
      </w:r>
      <w:r>
        <w:t>Figure 6A</w:t>
      </w:r>
      <w:r w:rsidRPr="00682839">
        <w:t>)</w:t>
      </w:r>
      <w:r w:rsidRPr="006114D0">
        <w:t xml:space="preserve">, indicating they </w:t>
      </w:r>
      <w:r>
        <w:t xml:space="preserve">could </w:t>
      </w:r>
      <w:r w:rsidRPr="006114D0">
        <w:t>also provide regulatory modules for ancient immune and metabolic responses</w:t>
      </w:r>
      <w:r>
        <w:t xml:space="preserve">. </w:t>
      </w:r>
    </w:p>
    <w:p w14:paraId="3740B9FB" w14:textId="005A32B6" w:rsidR="00DE13E5" w:rsidRDefault="00DE13E5" w:rsidP="00DE13E5">
      <w:pPr>
        <w:rPr>
          <w:color w:val="000000"/>
        </w:rPr>
      </w:pPr>
      <w:r>
        <w:t xml:space="preserve">SVA elements were previously shown to impact host genes via premature termination based on their internal polyadenylation signal </w:t>
      </w:r>
      <w:sdt>
        <w:sdtPr>
          <w:rPr>
            <w:color w:val="000000"/>
          </w:rPr>
          <w:tag w:val="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
          <w:id w:val="1477099272"/>
          <w:placeholder>
            <w:docPart w:val="557AA5558A0A4742B7C64EDC51653AB1"/>
          </w:placeholder>
        </w:sdtPr>
        <w:sdtContent>
          <w:r w:rsidR="006027D8" w:rsidRPr="006027D8">
            <w:rPr>
              <w:color w:val="000000"/>
            </w:rPr>
            <w:t>(70)</w:t>
          </w:r>
        </w:sdtContent>
      </w:sdt>
      <w:r>
        <w:rPr>
          <w:color w:val="000000"/>
        </w:rPr>
        <w:t xml:space="preserve"> and they are now shown to enrich near genes related to termination of RNA polymerase II transcription, precisely the core catalytic RNA polymerase II subunit and its C-terminal domain phosphatases (3 SVA B copies in the 116</w:t>
      </w:r>
      <w:r w:rsidR="00E62D6C">
        <w:rPr>
          <w:color w:val="000000"/>
        </w:rPr>
        <w:t xml:space="preserve"> kb</w:t>
      </w:r>
      <w:r>
        <w:rPr>
          <w:color w:val="000000"/>
        </w:rPr>
        <w:t xml:space="preserve"> region of chromosome 11)</w:t>
      </w:r>
      <w:r w:rsidRPr="0002379F">
        <w:rPr>
          <w:color w:val="000000"/>
        </w:rPr>
        <w:t>.</w:t>
      </w:r>
      <w:r>
        <w:rPr>
          <w:color w:val="000000"/>
        </w:rPr>
        <w:t xml:space="preserve"> A previous genomic </w:t>
      </w:r>
      <w:r w:rsidR="00A72B3D">
        <w:rPr>
          <w:color w:val="000000"/>
        </w:rPr>
        <w:t>proximity-based</w:t>
      </w:r>
      <w:r>
        <w:rPr>
          <w:color w:val="000000"/>
        </w:rPr>
        <w:t xml:space="preserve"> study revealed SVA enrichment near zinc finger clusters </w:t>
      </w:r>
      <w:sdt>
        <w:sdtPr>
          <w:rPr>
            <w:color w:val="000000"/>
          </w:rPr>
          <w:tag w:val="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45500162"/>
          <w:placeholder>
            <w:docPart w:val="557AA5558A0A4742B7C64EDC51653AB1"/>
          </w:placeholder>
        </w:sdtPr>
        <w:sdtContent>
          <w:r w:rsidR="006027D8" w:rsidRPr="006027D8">
            <w:rPr>
              <w:color w:val="000000"/>
            </w:rPr>
            <w:t>(39)</w:t>
          </w:r>
        </w:sdtContent>
      </w:sdt>
      <w:r>
        <w:rPr>
          <w:color w:val="000000"/>
        </w:rPr>
        <w:t xml:space="preserve">, albeit the methodology was different: </w:t>
      </w:r>
      <w:sdt>
        <w:sdtPr>
          <w:rPr>
            <w:color w:val="000000"/>
          </w:rPr>
          <w:tag w:val="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741799"/>
          <w:placeholder>
            <w:docPart w:val="557AA5558A0A4742B7C64EDC51653AB1"/>
          </w:placeholder>
        </w:sdtPr>
        <w:sdtContent>
          <w:r w:rsidR="006027D8" w:rsidRPr="006027D8">
            <w:rPr>
              <w:color w:val="000000"/>
            </w:rPr>
            <w:t>(39)</w:t>
          </w:r>
        </w:sdtContent>
      </w:sdt>
      <w:r w:rsidR="00A72B3D">
        <w:rPr>
          <w:color w:val="000000"/>
        </w:rPr>
        <w:t xml:space="preserve"> </w:t>
      </w:r>
      <w:r>
        <w:rPr>
          <w:color w:val="000000"/>
        </w:rPr>
        <w:t>used hg19 human genome and 1Mb bins for enrichment testing instead of 10</w:t>
      </w:r>
      <w:r w:rsidR="00E62D6C">
        <w:rPr>
          <w:color w:val="000000"/>
        </w:rPr>
        <w:t xml:space="preserve"> kb</w:t>
      </w:r>
      <w:r>
        <w:rPr>
          <w:color w:val="000000"/>
        </w:rPr>
        <w:t xml:space="preserve"> and T2T genome in the current analysis. </w:t>
      </w:r>
      <w:r w:rsidRPr="0099402B">
        <w:rPr>
          <w:color w:val="000000"/>
        </w:rPr>
        <w:t xml:space="preserve">SVA elements are </w:t>
      </w:r>
      <w:r>
        <w:rPr>
          <w:color w:val="000000"/>
        </w:rPr>
        <w:t xml:space="preserve">also </w:t>
      </w:r>
      <w:r w:rsidRPr="0099402B">
        <w:rPr>
          <w:color w:val="000000"/>
        </w:rPr>
        <w:t>known to facilitate 3' transduction events when their internal polyadenylation signal is bypassed by Pol II</w:t>
      </w:r>
      <w:r>
        <w:rPr>
          <w:color w:val="000000"/>
        </w:rPr>
        <w:t xml:space="preserve"> </w:t>
      </w:r>
      <w:sdt>
        <w:sdtPr>
          <w:rPr>
            <w:color w:val="000000"/>
          </w:rPr>
          <w:tag w:val="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288949497"/>
          <w:placeholder>
            <w:docPart w:val="557AA5558A0A4742B7C64EDC51653AB1"/>
          </w:placeholder>
        </w:sdtPr>
        <w:sdtContent>
          <w:r w:rsidR="006027D8" w:rsidRPr="006027D8">
            <w:rPr>
              <w:color w:val="000000"/>
            </w:rPr>
            <w:t>(71)</w:t>
          </w:r>
        </w:sdtContent>
      </w:sdt>
      <w:r>
        <w:rPr>
          <w:color w:val="000000"/>
        </w:rPr>
        <w:t>.</w:t>
      </w:r>
      <w:r w:rsidRPr="0099402B">
        <w:rPr>
          <w:color w:val="000000"/>
          <w:vertAlign w:val="superscript"/>
        </w:rPr>
        <w:t xml:space="preserve"> </w:t>
      </w:r>
      <w:r w:rsidRPr="0099402B">
        <w:rPr>
          <w:color w:val="000000"/>
        </w:rPr>
        <w:t>The proximity of SVA elements to the genes that regulate Pol II termination suggests a potential co-evolutionary loop where SVAs have been integrated into the feedback mechanisms that control transcriptional processivity</w:t>
      </w:r>
      <w:r>
        <w:rPr>
          <w:color w:val="000000"/>
        </w:rPr>
        <w:t xml:space="preserve">. </w:t>
      </w:r>
      <w:r w:rsidRPr="0099402B">
        <w:rPr>
          <w:color w:val="000000"/>
        </w:rPr>
        <w:t>This could represent a mechanism of</w:t>
      </w:r>
      <w:r w:rsidR="00F233EB">
        <w:rPr>
          <w:color w:val="000000"/>
        </w:rPr>
        <w:t xml:space="preserve"> CNE</w:t>
      </w:r>
      <w:r>
        <w:rPr>
          <w:color w:val="000000"/>
        </w:rPr>
        <w:t>,</w:t>
      </w:r>
      <w:r w:rsidRPr="0099402B">
        <w:rPr>
          <w:color w:val="000000"/>
        </w:rPr>
        <w:t xml:space="preserve"> where the host genome becomes functionally dependent on the presence of a TE-derived regulatory element for the accurate execution of core transcriptional cycles</w:t>
      </w:r>
      <w:r>
        <w:rPr>
          <w:color w:val="000000"/>
        </w:rPr>
        <w:t xml:space="preserve"> </w:t>
      </w:r>
      <w:sdt>
        <w:sdtPr>
          <w:rPr>
            <w:color w:val="000000"/>
          </w:rPr>
          <w:tag w:val="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
          <w:id w:val="-313339082"/>
          <w:placeholder>
            <w:docPart w:val="557AA5558A0A4742B7C64EDC51653AB1"/>
          </w:placeholder>
        </w:sdtPr>
        <w:sdtContent>
          <w:r w:rsidR="007E303A" w:rsidRPr="007E303A">
            <w:rPr>
              <w:color w:val="000000"/>
            </w:rPr>
            <w:t>(26)</w:t>
          </w:r>
        </w:sdtContent>
      </w:sdt>
      <w:r>
        <w:rPr>
          <w:color w:val="000000"/>
        </w:rPr>
        <w:t>. Despite r</w:t>
      </w:r>
      <w:r w:rsidRPr="0071713F">
        <w:rPr>
          <w:color w:val="000000"/>
        </w:rPr>
        <w:t>ecent studies have identified human-specific subfamilies, such as SVA_F1, which are active in the human population and frequently mobilize adjacent gene sequences through transduction</w:t>
      </w:r>
      <w:r>
        <w:rPr>
          <w:color w:val="000000"/>
        </w:rPr>
        <w:t xml:space="preserve"> </w:t>
      </w:r>
      <w:sdt>
        <w:sdtPr>
          <w:rPr>
            <w:color w:val="000000"/>
          </w:rPr>
          <w:tag w:val="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779941454"/>
          <w:placeholder>
            <w:docPart w:val="557AA5558A0A4742B7C64EDC51653AB1"/>
          </w:placeholder>
        </w:sdtPr>
        <w:sdtContent>
          <w:r w:rsidR="007E303A" w:rsidRPr="007E303A">
            <w:rPr>
              <w:color w:val="000000"/>
            </w:rPr>
            <w:t>(71)</w:t>
          </w:r>
        </w:sdtContent>
      </w:sdt>
      <w:r>
        <w:rPr>
          <w:color w:val="000000"/>
        </w:rPr>
        <w:t xml:space="preserve">  – the RNA polymerase termination genes are enriched with SVA_B subfamily, so their SVA regulatory impact is likely not a recent evolutionary innovation.</w:t>
      </w:r>
    </w:p>
    <w:p w14:paraId="2B61F4A1" w14:textId="7D1A3928" w:rsidR="00DE13E5" w:rsidRDefault="00DE13E5" w:rsidP="00DE13E5">
      <w:r>
        <w:t xml:space="preserve">Among the TE classes, only LTR families all demonstrated functional associations with human molecular processes (Supplementary Figure 8A, Figure 6A). Interestingly, Gypsy elements which belong to the </w:t>
      </w:r>
      <w:proofErr w:type="spellStart"/>
      <w:r>
        <w:t>chromoviruses</w:t>
      </w:r>
      <w:proofErr w:type="spellEnd"/>
      <w:r>
        <w:t xml:space="preserve"> group targeting themselves into heterochromatin regions via chromodomain </w:t>
      </w:r>
      <w:sdt>
        <w:sdtPr>
          <w:rPr>
            <w:color w:val="000000"/>
          </w:rPr>
          <w:tag w:val="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
          <w:id w:val="-1262300137"/>
          <w:placeholder>
            <w:docPart w:val="9FCF2C31D706F4449F6CCC47F36259D6"/>
          </w:placeholder>
        </w:sdtPr>
        <w:sdtContent>
          <w:r w:rsidR="007E303A" w:rsidRPr="007E303A">
            <w:rPr>
              <w:color w:val="000000"/>
            </w:rPr>
            <w:t>(72)</w:t>
          </w:r>
        </w:sdtContent>
      </w:sdt>
      <w:r>
        <w:t xml:space="preserve">, are strongly co-associated with translation activator genes according to the current analysis (Figure 6A). </w:t>
      </w:r>
    </w:p>
    <w:p w14:paraId="5F946680" w14:textId="77777777" w:rsidR="00DE13E5" w:rsidRPr="00425232" w:rsidRDefault="00DE13E5" w:rsidP="00DE13E5">
      <w:r w:rsidRPr="00425232">
        <w:t>DNA transposons, which have been extinct in the human lineage for millions of years, are mostly functionally neutral</w:t>
      </w:r>
      <w:r>
        <w:t xml:space="preserve"> (Figure 6). </w:t>
      </w:r>
      <w:r w:rsidRPr="00425232">
        <w:rPr>
          <w:vertAlign w:val="superscript"/>
        </w:rPr>
        <w:t xml:space="preserve"> </w:t>
      </w:r>
      <w:r w:rsidRPr="00425232">
        <w:t xml:space="preserve">However, the </w:t>
      </w:r>
      <w:proofErr w:type="spellStart"/>
      <w:r w:rsidRPr="00425232">
        <w:t>hAT</w:t>
      </w:r>
      <w:proofErr w:type="spellEnd"/>
      <w:r w:rsidRPr="00425232">
        <w:t>-Charlie family shows a significant association with the MHC</w:t>
      </w:r>
      <w:r>
        <w:t xml:space="preserve"> c</w:t>
      </w:r>
      <w:r w:rsidRPr="00425232">
        <w:t>lass</w:t>
      </w:r>
      <w:r>
        <w:t xml:space="preserve"> </w:t>
      </w:r>
      <w:r w:rsidRPr="00425232">
        <w:t>I pathway</w:t>
      </w:r>
      <w:r>
        <w:t xml:space="preserve"> (Figure 6A)</w:t>
      </w:r>
      <w:r w:rsidRPr="00425232">
        <w:t xml:space="preserve">, suggesting that ancient DNA transposon </w:t>
      </w:r>
      <w:r w:rsidRPr="00425232">
        <w:lastRenderedPageBreak/>
        <w:t>insertions contributed to the organization of the vertebrate adaptive immune system before their eventual inactivation</w:t>
      </w:r>
      <w:r>
        <w:t>.</w:t>
      </w:r>
    </w:p>
    <w:p w14:paraId="6CCD0D1E" w14:textId="7492452E" w:rsidR="00DE13E5" w:rsidRDefault="00DE13E5" w:rsidP="00DE13E5">
      <w:r>
        <w:t>It is important to note than the fact that certain TE families, precisely 30 out of 44 ones (</w:t>
      </w:r>
      <w:proofErr w:type="spellStart"/>
      <w:r>
        <w:t>Helitrons</w:t>
      </w:r>
      <w:proofErr w:type="spellEnd"/>
      <w:r>
        <w:t xml:space="preserve">, 20 DNA families, 4 SINE ones, 5 LINE families and no LTR ones) did not result in significant functional host gene groups by GO analysis, </w:t>
      </w:r>
      <w:r w:rsidRPr="00D8505C">
        <w:t xml:space="preserve">suggests that their presence </w:t>
      </w:r>
      <w:r>
        <w:t>could be</w:t>
      </w:r>
      <w:r w:rsidRPr="00D8505C">
        <w:t xml:space="preserve"> largely neutral</w:t>
      </w:r>
      <w:r>
        <w:t xml:space="preserve"> - </w:t>
      </w:r>
      <w:r w:rsidRPr="00D8505C">
        <w:t>a result of random drift and tolerance rather than adaptive recruitment.</w:t>
      </w:r>
      <w:r>
        <w:t xml:space="preserve"> </w:t>
      </w:r>
    </w:p>
    <w:p w14:paraId="0B3D1670" w14:textId="408D238F" w:rsidR="00DE13E5" w:rsidRPr="002C6C8F" w:rsidRDefault="00DE13E5" w:rsidP="00DE13E5">
      <w:r w:rsidRPr="00732513">
        <w:t>At the level of lowest and highest divergence by TE classes,</w:t>
      </w:r>
      <w:r>
        <w:t xml:space="preserve"> </w:t>
      </w:r>
      <w:r w:rsidRPr="00732513">
        <w:t>ancient high-divergence SINEs (particularly the MIR family) and high-divergence LINEs (</w:t>
      </w:r>
      <w:r>
        <w:t>CR1, L1, Dong-R4</w:t>
      </w:r>
      <w:r w:rsidRPr="00732513">
        <w:t xml:space="preserve"> family) </w:t>
      </w:r>
      <w:r>
        <w:t>were</w:t>
      </w:r>
      <w:r w:rsidRPr="00732513">
        <w:t xml:space="preserve"> strongly associated with the nervous system</w:t>
      </w:r>
      <w:r>
        <w:t xml:space="preserve"> according to our results (Figures 5-6).</w:t>
      </w:r>
      <w:r w:rsidRPr="00732513">
        <w:rPr>
          <w:vertAlign w:val="superscript"/>
        </w:rPr>
        <w:t xml:space="preserve"> </w:t>
      </w:r>
      <w:r w:rsidRPr="00732513">
        <w:t>Genes with high average TE divergence are enriched for processes such as postsynaptic membrane organization, synaptic chemical transmission, and voltage-gated potassium channels</w:t>
      </w:r>
      <w:r>
        <w:t xml:space="preserve"> (Figure 5A). </w:t>
      </w:r>
      <w:r w:rsidRPr="00732513">
        <w:t>This pattern suggests that the foundational architecture of the mammalian brain was shaped by ancestral waves of TE activity that have since been stabilized and domesticated into the host's regulatory framework</w:t>
      </w:r>
      <w:r>
        <w:t xml:space="preserve"> </w:t>
      </w:r>
      <w:sdt>
        <w:sdtPr>
          <w:rPr>
            <w:color w:val="000000"/>
          </w:rPr>
          <w:tag w:val="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
          <w:id w:val="1085573924"/>
          <w:placeholder>
            <w:docPart w:val="557AA5558A0A4742B7C64EDC51653AB1"/>
          </w:placeholder>
        </w:sdtPr>
        <w:sdtContent>
          <w:r w:rsidR="007E303A" w:rsidRPr="007E303A">
            <w:rPr>
              <w:color w:val="000000"/>
            </w:rPr>
            <w:t>(73)</w:t>
          </w:r>
        </w:sdtContent>
      </w:sdt>
      <w:r>
        <w:t xml:space="preserve">. </w:t>
      </w:r>
      <w:r w:rsidRPr="00732513">
        <w:t>High-divergence SINEs are particularly prominent near ion channel genes, which regulate the electrical excitability of neurons</w:t>
      </w:r>
      <w:r>
        <w:t xml:space="preserve"> </w:t>
      </w:r>
      <w:sdt>
        <w:sdtPr>
          <w:rPr>
            <w:color w:val="000000"/>
          </w:rPr>
          <w:tag w:val="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773368270"/>
          <w:placeholder>
            <w:docPart w:val="557AA5558A0A4742B7C64EDC51653AB1"/>
          </w:placeholder>
        </w:sdtPr>
        <w:sdtContent>
          <w:r w:rsidR="007E303A" w:rsidRPr="007E303A">
            <w:rPr>
              <w:color w:val="000000"/>
            </w:rPr>
            <w:t>(68)</w:t>
          </w:r>
        </w:sdtContent>
      </w:sdt>
      <w:r>
        <w:t xml:space="preserve">. </w:t>
      </w:r>
      <w:r w:rsidRPr="00732513">
        <w:rPr>
          <w:vertAlign w:val="superscript"/>
        </w:rPr>
        <w:t xml:space="preserve"> </w:t>
      </w:r>
      <w:r w:rsidRPr="00732513">
        <w:t>The stabilization of these elements over hundreds of millions of years suggests they have evolved from genetic parasites into essential cis-regulatory modules that buffer the transcriptional output of housekeeping genes or provide tissue-specific enhancer logic</w:t>
      </w:r>
      <w:r w:rsidRPr="00682839">
        <w:t>.</w:t>
      </w:r>
    </w:p>
    <w:p w14:paraId="597EC576" w14:textId="01470877" w:rsidR="00DE13E5" w:rsidRDefault="00DE13E5" w:rsidP="00DE13E5">
      <w:r w:rsidRPr="008E6811">
        <w:t xml:space="preserve">One of the most biologically significant findings </w:t>
      </w:r>
      <w:r>
        <w:t xml:space="preserve">that we can report </w:t>
      </w:r>
      <w:r w:rsidRPr="008E6811">
        <w:t>is the identification of a 220</w:t>
      </w:r>
      <w:r w:rsidR="00E62D6C">
        <w:t xml:space="preserve"> kb</w:t>
      </w:r>
      <w:r w:rsidRPr="008E6811">
        <w:t xml:space="preserve"> patch on </w:t>
      </w:r>
      <w:r>
        <w:t>c</w:t>
      </w:r>
      <w:r w:rsidRPr="008E6811">
        <w:t>hromosome 9 containing a cluster of interferon alpha genes (</w:t>
      </w:r>
      <w:r w:rsidRPr="008E6811">
        <w:rPr>
          <w:i/>
          <w:iCs/>
        </w:rPr>
        <w:t>IFNA10, IFNA16, IFNA17, IFNA21, IFNA4, IFNA6, IFNA7, IFNW1</w:t>
      </w:r>
      <w:r w:rsidRPr="008E6811">
        <w:t xml:space="preserve">) that is uniquely enriched with young, low-divergence </w:t>
      </w:r>
      <w:r>
        <w:t>L1</w:t>
      </w:r>
      <w:r w:rsidRPr="008E6811">
        <w:t xml:space="preserve"> elements</w:t>
      </w:r>
      <w:r>
        <w:t>.</w:t>
      </w:r>
      <w:r w:rsidRPr="008E6811">
        <w:t xml:space="preserve"> There are 12 </w:t>
      </w:r>
      <w:proofErr w:type="spellStart"/>
      <w:r w:rsidRPr="008E6811">
        <w:t>RefSeq</w:t>
      </w:r>
      <w:proofErr w:type="spellEnd"/>
      <w:r w:rsidRPr="008E6811">
        <w:t xml:space="preserve"> curated genes in this area</w:t>
      </w:r>
      <w:r>
        <w:t xml:space="preserve"> according to the T2T genome assembly</w:t>
      </w:r>
      <w:r w:rsidRPr="008E6811">
        <w:t>, which is significantly higher than an average human genome value of 1</w:t>
      </w:r>
      <w:r>
        <w:t>2.5</w:t>
      </w:r>
      <w:r w:rsidRPr="008E6811">
        <w:t xml:space="preserve"> genes per 1 Mb</w:t>
      </w:r>
      <w:r>
        <w:t xml:space="preserve"> </w:t>
      </w:r>
      <w:sdt>
        <w:sdtPr>
          <w:rPr>
            <w:color w:val="000000"/>
          </w:rPr>
          <w:tag w:val="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
          <w:id w:val="-340160110"/>
          <w:placeholder>
            <w:docPart w:val="557AA5558A0A4742B7C64EDC51653AB1"/>
          </w:placeholder>
        </w:sdtPr>
        <w:sdtContent>
          <w:r w:rsidR="007E303A" w:rsidRPr="007E303A">
            <w:rPr>
              <w:color w:val="000000"/>
            </w:rPr>
            <w:t>(74)</w:t>
          </w:r>
        </w:sdtContent>
      </w:sdt>
      <w:r>
        <w:t xml:space="preserve">. </w:t>
      </w:r>
    </w:p>
    <w:p w14:paraId="5800DD0A" w14:textId="5C2D01E1" w:rsidR="00DE13E5" w:rsidRDefault="00DE13E5" w:rsidP="00DE13E5">
      <w:r w:rsidRPr="00CA4954">
        <w:t>The enrichment of young LINEs in this region suggests an ongoing evolutionary arms race. Type I interferons are the first responders to viral infection</w:t>
      </w:r>
      <w:r>
        <w:t xml:space="preserve"> </w:t>
      </w:r>
      <w:sdt>
        <w:sdtPr>
          <w:rPr>
            <w:color w:val="000000"/>
          </w:rPr>
          <w:tag w:val="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
          <w:id w:val="1184787856"/>
          <w:placeholder>
            <w:docPart w:val="557AA5558A0A4742B7C64EDC51653AB1"/>
          </w:placeholder>
        </w:sdtPr>
        <w:sdtContent>
          <w:r w:rsidR="007E303A" w:rsidRPr="007E303A">
            <w:rPr>
              <w:color w:val="000000"/>
            </w:rPr>
            <w:t>(75)</w:t>
          </w:r>
        </w:sdtContent>
      </w:sdt>
      <w:r w:rsidRPr="00CA4954">
        <w:t xml:space="preserve">, and their </w:t>
      </w:r>
      <w:r>
        <w:t>signaling</w:t>
      </w:r>
      <w:r w:rsidRPr="00CA4954">
        <w:t xml:space="preserve"> is known to be heavily influenced by TE-derived promoters</w:t>
      </w:r>
      <w:r>
        <w:t xml:space="preserve">, </w:t>
      </w:r>
      <w:r w:rsidRPr="00CA4954">
        <w:t>enhancers</w:t>
      </w:r>
      <w:r>
        <w:t xml:space="preserve"> and TE </w:t>
      </w:r>
      <w:proofErr w:type="spellStart"/>
      <w:r>
        <w:t>exonization</w:t>
      </w:r>
      <w:proofErr w:type="spellEnd"/>
      <w:r>
        <w:t xml:space="preserve"> </w:t>
      </w:r>
      <w:sdt>
        <w:sdtPr>
          <w:rPr>
            <w:color w:val="000000"/>
          </w:rPr>
          <w:tag w:val="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
          <w:id w:val="-333078017"/>
          <w:placeholder>
            <w:docPart w:val="557AA5558A0A4742B7C64EDC51653AB1"/>
          </w:placeholder>
        </w:sdtPr>
        <w:sdtContent>
          <w:r w:rsidR="007E303A" w:rsidRPr="007E303A">
            <w:rPr>
              <w:color w:val="000000"/>
            </w:rPr>
            <w:t>(76,77)</w:t>
          </w:r>
        </w:sdtContent>
      </w:sdt>
      <w:r>
        <w:t>.</w:t>
      </w:r>
      <w:r w:rsidRPr="00CA4954">
        <w:t> </w:t>
      </w:r>
      <w:r>
        <w:t xml:space="preserve">Additionally, interferon I signaling is regulated by L1 elements repression via HUSH complex which detects L1-derived </w:t>
      </w:r>
      <w:proofErr w:type="spellStart"/>
      <w:r>
        <w:t>dsRNAs</w:t>
      </w:r>
      <w:proofErr w:type="spellEnd"/>
      <w:r>
        <w:t xml:space="preserve"> </w:t>
      </w:r>
      <w:sdt>
        <w:sdtPr>
          <w:rPr>
            <w:color w:val="000000"/>
          </w:rPr>
          <w:tag w:val="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
          <w:id w:val="-915163397"/>
          <w:placeholder>
            <w:docPart w:val="557AA5558A0A4742B7C64EDC51653AB1"/>
          </w:placeholder>
        </w:sdtPr>
        <w:sdtContent>
          <w:r w:rsidR="007E303A" w:rsidRPr="007E303A">
            <w:rPr>
              <w:color w:val="000000"/>
            </w:rPr>
            <w:t>(78)</w:t>
          </w:r>
        </w:sdtContent>
      </w:sdt>
      <w:r>
        <w:t xml:space="preserve">. </w:t>
      </w:r>
      <w:r w:rsidRPr="00CA4954">
        <w:t>The presence of low-divergence elements indicates that these insertions are relatively recent and may be contributing to the diversification of the human antiviral response</w:t>
      </w:r>
      <w:r>
        <w:t xml:space="preserve">. Moreover, Alu and L1 elements can accumulate in the pre-existing loci already occupied by copies of themselves, creating a feed-forward loops of the progressive expansion in limited genome regions </w:t>
      </w:r>
      <w:sdt>
        <w:sdtPr>
          <w:rPr>
            <w:color w:val="000000"/>
          </w:rPr>
          <w:tag w:val="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
          <w:id w:val="1929613447"/>
          <w:placeholder>
            <w:docPart w:val="CF2BD6CC0C434248B4C9146E0114396F"/>
          </w:placeholder>
        </w:sdtPr>
        <w:sdtContent>
          <w:r w:rsidR="007E303A" w:rsidRPr="007E303A">
            <w:rPr>
              <w:color w:val="000000"/>
            </w:rPr>
            <w:t>(79)</w:t>
          </w:r>
        </w:sdtContent>
      </w:sdt>
      <w:r>
        <w:t xml:space="preserve">. </w:t>
      </w:r>
      <w:r w:rsidRPr="00CA4954">
        <w:t xml:space="preserve">This finding has profound implications for understanding autoimmune diseases like </w:t>
      </w:r>
      <w:r>
        <w:t>s</w:t>
      </w:r>
      <w:r w:rsidRPr="00CA4954">
        <w:t xml:space="preserve">ystemic </w:t>
      </w:r>
      <w:r>
        <w:t>l</w:t>
      </w:r>
      <w:r w:rsidRPr="00CA4954">
        <w:t xml:space="preserve">upus </w:t>
      </w:r>
      <w:r>
        <w:t>e</w:t>
      </w:r>
      <w:r w:rsidRPr="00CA4954">
        <w:t xml:space="preserve">rythematosus (SLE), which is characterized by a </w:t>
      </w:r>
      <w:r>
        <w:t>t</w:t>
      </w:r>
      <w:r w:rsidRPr="00CA4954">
        <w:t>ype I interferon signature</w:t>
      </w:r>
      <w:r>
        <w:t xml:space="preserve"> </w:t>
      </w:r>
      <w:sdt>
        <w:sdtPr>
          <w:rPr>
            <w:color w:val="000000"/>
          </w:rPr>
          <w:tag w:val="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
          <w:id w:val="-1936653104"/>
          <w:placeholder>
            <w:docPart w:val="557AA5558A0A4742B7C64EDC51653AB1"/>
          </w:placeholder>
        </w:sdtPr>
        <w:sdtContent>
          <w:r w:rsidR="007E303A" w:rsidRPr="007E303A">
            <w:rPr>
              <w:color w:val="000000"/>
            </w:rPr>
            <w:t>(80)</w:t>
          </w:r>
        </w:sdtContent>
      </w:sdt>
      <w:r w:rsidRPr="00CA4954">
        <w:t>.</w:t>
      </w:r>
      <w:r>
        <w:rPr>
          <w:vertAlign w:val="superscript"/>
        </w:rPr>
        <w:t xml:space="preserve"> </w:t>
      </w:r>
      <w:r w:rsidRPr="00CA4954">
        <w:t>The de-repression of TEs in these regions, perhaps due to environmental stressors or aging-related heterochromatin loss</w:t>
      </w:r>
      <w:r>
        <w:t xml:space="preserve"> as was shown earlier </w:t>
      </w:r>
      <w:sdt>
        <w:sdtPr>
          <w:rPr>
            <w:color w:val="000000"/>
          </w:rPr>
          <w:tag w:val="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
          <w:id w:val="33391559"/>
          <w:placeholder>
            <w:docPart w:val="557AA5558A0A4742B7C64EDC51653AB1"/>
          </w:placeholder>
        </w:sdtPr>
        <w:sdtContent>
          <w:r w:rsidR="007E303A" w:rsidRPr="007E303A">
            <w:rPr>
              <w:color w:val="000000"/>
            </w:rPr>
            <w:t>(81)</w:t>
          </w:r>
        </w:sdtContent>
      </w:sdt>
      <w:r w:rsidRPr="00CA4954">
        <w:t xml:space="preserve">, </w:t>
      </w:r>
      <w:r w:rsidRPr="00915F36">
        <w:t xml:space="preserve">can lead to the formation of double-stranded RNA (dsRNA) that triggers the </w:t>
      </w:r>
      <w:proofErr w:type="spellStart"/>
      <w:r w:rsidRPr="00915F36">
        <w:t>cGAS</w:t>
      </w:r>
      <w:proofErr w:type="spellEnd"/>
      <w:r w:rsidRPr="00915F36">
        <w:t>-STING pathway</w:t>
      </w:r>
      <w:r>
        <w:t xml:space="preserve"> </w:t>
      </w:r>
      <w:sdt>
        <w:sdtPr>
          <w:rPr>
            <w:color w:val="000000"/>
          </w:rPr>
          <w:tag w:val="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
          <w:id w:val="1832555853"/>
          <w:placeholder>
            <w:docPart w:val="557AA5558A0A4742B7C64EDC51653AB1"/>
          </w:placeholder>
        </w:sdtPr>
        <w:sdtContent>
          <w:r w:rsidR="007E303A" w:rsidRPr="007E303A">
            <w:rPr>
              <w:color w:val="000000"/>
            </w:rPr>
            <w:t>(82)</w:t>
          </w:r>
        </w:sdtContent>
      </w:sdt>
      <w:r w:rsidRPr="00682839">
        <w:t xml:space="preserve"> </w:t>
      </w:r>
      <w:r>
        <w:t xml:space="preserve">and eventually </w:t>
      </w:r>
      <w:r w:rsidRPr="00CA4954">
        <w:t>a constitutive immune response that leads to chronic inflammation</w:t>
      </w:r>
      <w:r>
        <w:t xml:space="preserve"> </w:t>
      </w:r>
      <w:sdt>
        <w:sdtPr>
          <w:rPr>
            <w:color w:val="000000"/>
          </w:rPr>
          <w:tag w:val="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
          <w:id w:val="81190627"/>
          <w:placeholder>
            <w:docPart w:val="557AA5558A0A4742B7C64EDC51653AB1"/>
          </w:placeholder>
        </w:sdtPr>
        <w:sdtContent>
          <w:r w:rsidR="007E303A" w:rsidRPr="007E303A">
            <w:rPr>
              <w:color w:val="000000"/>
            </w:rPr>
            <w:t>(83)</w:t>
          </w:r>
        </w:sdtContent>
      </w:sdt>
      <w:r w:rsidRPr="00CA4954">
        <w:t>.</w:t>
      </w:r>
    </w:p>
    <w:p>
      <w:pPr>
        <w:rPr/>
      </w:pPr>
      <w:r>
        <w:rPr>
          <w:i/>
        </w:rPr>
        <w:t xml:space="preserve">The family-level picture is more specific than the class-level one and correspondingly more fragile: several of these associations rest on a handful of genes, which is why the main article reports the number of terms per family and the fraction of families with no significant terms at all.</w:t>
      </w:r>
    </w:p>
    <w:p>
      <w:pPr>
        <w:pStyle w:val="Heading1"/>
        <w:rPr/>
      </w:pPr>
      <w:r>
        <w:t xml:space="preserve">5. From TE-defined gene sets to compound signatures for cancer cohorts</w:t>
      </w:r>
    </w:p>
    <w:p>
      <w:pPr>
        <w:rPr/>
      </w:pPr>
      <w:r>
        <w:rPr>
          <w:i/>
        </w:rPr>
        <w:t xml:space="preserve">The main article retains the connection between TE de-repression and cancer in condensed form. The argument for building compound expression signatures from TE-defined gene sets, and the biomarker literature it rests on, is a programme for future work rather than a result of this paper, and is set out here.</w:t>
      </w:r>
    </w:p>
    <w:p w14:paraId="1878548C" w14:textId="23C26C20" w:rsidR="00DE13E5" w:rsidRPr="007F433F" w:rsidRDefault="00DE13E5" w:rsidP="00DE13E5">
      <w:r>
        <w:t xml:space="preserve">The contemporary anticancer treatment heavily relies on the single </w:t>
      </w:r>
      <w:proofErr w:type="gramStart"/>
      <w:r>
        <w:t>molecule based</w:t>
      </w:r>
      <w:proofErr w:type="gramEnd"/>
      <w:r>
        <w:t xml:space="preserve"> biomarkers </w:t>
      </w:r>
      <w:sdt>
        <w:sdtPr>
          <w:rPr>
            <w:color w:val="000000"/>
          </w:rPr>
          <w:tag w:val="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
          <w:id w:val="-117301723"/>
          <w:placeholder>
            <w:docPart w:val="557AA5558A0A4742B7C64EDC51653AB1"/>
          </w:placeholder>
        </w:sdtPr>
        <w:sdtContent>
          <w:r w:rsidR="007E303A" w:rsidRPr="007E303A">
            <w:rPr>
              <w:color w:val="000000"/>
            </w:rPr>
            <w:t>(86,87)</w:t>
          </w:r>
        </w:sdtContent>
      </w:sdt>
      <w:r>
        <w:rPr>
          <w:color w:val="000000"/>
        </w:rPr>
        <w:t xml:space="preserve"> </w:t>
      </w:r>
      <w:r>
        <w:t xml:space="preserve">while there is an increasing need for development of the compound ones, reflecting tumor genome and microenvironment distinct states </w:t>
      </w:r>
      <w:sdt>
        <w:sdtPr>
          <w:rPr>
            <w:color w:val="000000"/>
          </w:rPr>
          <w:tag w:val="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
          <w:id w:val="1250469008"/>
          <w:placeholder>
            <w:docPart w:val="557AA5558A0A4742B7C64EDC51653AB1"/>
          </w:placeholder>
        </w:sdtPr>
        <w:sdtContent>
          <w:r w:rsidR="007E303A" w:rsidRPr="007E303A">
            <w:rPr>
              <w:color w:val="000000"/>
            </w:rPr>
            <w:t>(88–90)</w:t>
          </w:r>
        </w:sdtContent>
      </w:sdt>
      <w:r>
        <w:rPr>
          <w:color w:val="000000"/>
        </w:rPr>
        <w:t xml:space="preserve"> as well as plasma exosomes impact </w:t>
      </w:r>
      <w:sdt>
        <w:sdtPr>
          <w:rPr>
            <w:color w:val="000000"/>
          </w:rPr>
          <w:tag w:val="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
          <w:id w:val="-1073195658"/>
          <w:placeholder>
            <w:docPart w:val="557AA5558A0A4742B7C64EDC51653AB1"/>
          </w:placeholder>
        </w:sdtPr>
        <w:sdtContent>
          <w:r w:rsidR="007E303A" w:rsidRPr="007E303A">
            <w:rPr>
              <w:color w:val="000000"/>
            </w:rPr>
            <w:t>(91,92)</w:t>
          </w:r>
        </w:sdtContent>
      </w:sdt>
      <w:r>
        <w:t xml:space="preserve">. Among the promising ones is gene signatures approach which measures activation of multiple genes simultaneously </w:t>
      </w:r>
      <w:sdt>
        <w:sdtPr>
          <w:rPr>
            <w:color w:val="000000"/>
          </w:rPr>
          <w:tag w:val="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
          <w:id w:val="1862939680"/>
          <w:placeholder>
            <w:docPart w:val="557AA5558A0A4742B7C64EDC51653AB1"/>
          </w:placeholder>
        </w:sdtPr>
        <w:sdtContent>
          <w:r w:rsidR="007E303A" w:rsidRPr="007E303A">
            <w:rPr>
              <w:color w:val="000000"/>
            </w:rPr>
            <w:t>(93–95)</w:t>
          </w:r>
        </w:sdtContent>
      </w:sdt>
      <w:r>
        <w:rPr>
          <w:color w:val="000000"/>
        </w:rPr>
        <w:t xml:space="preserve">. Genes identified as enriched by certain TE classes and families can be used to compose gene expression signatures and measured in the publicly available cancer cohorts such as TCGA </w:t>
      </w:r>
      <w:sdt>
        <w:sdtPr>
          <w:rPr>
            <w:color w:val="000000"/>
          </w:rPr>
          <w:tag w:val="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
          <w:id w:val="1360390407"/>
          <w:placeholder>
            <w:docPart w:val="557AA5558A0A4742B7C64EDC51653AB1"/>
          </w:placeholder>
        </w:sdtPr>
        <w:sdtContent>
          <w:r w:rsidR="007E303A" w:rsidRPr="007E303A">
            <w:rPr>
              <w:color w:val="000000"/>
            </w:rPr>
            <w:t>(96)</w:t>
          </w:r>
        </w:sdtContent>
      </w:sdt>
      <w:r>
        <w:rPr>
          <w:color w:val="000000"/>
        </w:rPr>
        <w:t xml:space="preserve">. In turn, such an evolutionary approach could improve cancer treatments outcomes as cancer is primarily an evolutionary disease arising from the genomic conflict of interests </w:t>
      </w:r>
      <w:sdt>
        <w:sdtPr>
          <w:rPr>
            <w:color w:val="000000"/>
          </w:rPr>
          <w:tag w:val="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
          <w:id w:val="748469456"/>
          <w:placeholder>
            <w:docPart w:val="557AA5558A0A4742B7C64EDC51653AB1"/>
          </w:placeholder>
        </w:sdtPr>
        <w:sdtContent>
          <w:r w:rsidR="007E303A" w:rsidRPr="007E303A">
            <w:rPr>
              <w:color w:val="000000"/>
            </w:rPr>
            <w:t>(97)</w:t>
          </w:r>
        </w:sdtContent>
      </w:sdt>
      <w:r>
        <w:rPr>
          <w:color w:val="000000"/>
        </w:rPr>
        <w:t>.</w:t>
      </w:r>
    </w:p>
    <w:p>
      <w:pPr>
        <w:rPr/>
      </w:pPr>
      <w:r>
        <w:rPr>
          <w:i/>
        </w:rPr>
        <w:t xml:space="preserve">The step this suggests is concrete: take the gene sets defined by enrichment for a given TE class or family, measure them as signatures in public tumour cohorts, and ask whether the evolutionary grouping carries prognostic information that conventional functional grouping does not.</w:t>
      </w:r>
    </w:p>
    <w:sectPr w:rsidR="005E6566" w:rsidRPr="005E6566" w:rsidSect="00731781">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071FE"/>
    <w:rsid w:val="0001028B"/>
    <w:rsid w:val="000123FE"/>
    <w:rsid w:val="00017AE4"/>
    <w:rsid w:val="00021C1F"/>
    <w:rsid w:val="0002379F"/>
    <w:rsid w:val="000242B1"/>
    <w:rsid w:val="00034854"/>
    <w:rsid w:val="000538DD"/>
    <w:rsid w:val="00056581"/>
    <w:rsid w:val="0006624F"/>
    <w:rsid w:val="00070D34"/>
    <w:rsid w:val="0007471F"/>
    <w:rsid w:val="0007479E"/>
    <w:rsid w:val="00075180"/>
    <w:rsid w:val="0007519D"/>
    <w:rsid w:val="0008496A"/>
    <w:rsid w:val="00086EF1"/>
    <w:rsid w:val="000876AA"/>
    <w:rsid w:val="000903B4"/>
    <w:rsid w:val="00090C04"/>
    <w:rsid w:val="0009221D"/>
    <w:rsid w:val="000929E1"/>
    <w:rsid w:val="00095C5A"/>
    <w:rsid w:val="00095E06"/>
    <w:rsid w:val="000964E3"/>
    <w:rsid w:val="000A16DA"/>
    <w:rsid w:val="000A7121"/>
    <w:rsid w:val="000B4091"/>
    <w:rsid w:val="000C3CFA"/>
    <w:rsid w:val="000C6652"/>
    <w:rsid w:val="000D212A"/>
    <w:rsid w:val="000D2D03"/>
    <w:rsid w:val="000D6C58"/>
    <w:rsid w:val="000E4545"/>
    <w:rsid w:val="000E6F3A"/>
    <w:rsid w:val="000F4432"/>
    <w:rsid w:val="000F46F7"/>
    <w:rsid w:val="000F47AF"/>
    <w:rsid w:val="000F5855"/>
    <w:rsid w:val="001018D1"/>
    <w:rsid w:val="00102F22"/>
    <w:rsid w:val="001032CB"/>
    <w:rsid w:val="00112893"/>
    <w:rsid w:val="001174D9"/>
    <w:rsid w:val="0012231A"/>
    <w:rsid w:val="001264EB"/>
    <w:rsid w:val="00127191"/>
    <w:rsid w:val="00127BD5"/>
    <w:rsid w:val="001332B0"/>
    <w:rsid w:val="001441B5"/>
    <w:rsid w:val="0015200B"/>
    <w:rsid w:val="00154ACA"/>
    <w:rsid w:val="0015602D"/>
    <w:rsid w:val="001561C1"/>
    <w:rsid w:val="00156310"/>
    <w:rsid w:val="00161F84"/>
    <w:rsid w:val="00162C37"/>
    <w:rsid w:val="001658A3"/>
    <w:rsid w:val="00170EDA"/>
    <w:rsid w:val="00172E5B"/>
    <w:rsid w:val="0017647F"/>
    <w:rsid w:val="00181332"/>
    <w:rsid w:val="00183C56"/>
    <w:rsid w:val="00190292"/>
    <w:rsid w:val="001924CE"/>
    <w:rsid w:val="00193F11"/>
    <w:rsid w:val="00195E8A"/>
    <w:rsid w:val="001A0310"/>
    <w:rsid w:val="001A0F99"/>
    <w:rsid w:val="001A14BD"/>
    <w:rsid w:val="001A2445"/>
    <w:rsid w:val="001A2A08"/>
    <w:rsid w:val="001A2A62"/>
    <w:rsid w:val="001A76CF"/>
    <w:rsid w:val="001B022A"/>
    <w:rsid w:val="001C19BB"/>
    <w:rsid w:val="001C43A9"/>
    <w:rsid w:val="001C6D75"/>
    <w:rsid w:val="001D716C"/>
    <w:rsid w:val="001E0A42"/>
    <w:rsid w:val="001E342C"/>
    <w:rsid w:val="001E5D80"/>
    <w:rsid w:val="001E6563"/>
    <w:rsid w:val="001E7705"/>
    <w:rsid w:val="001F0FB5"/>
    <w:rsid w:val="001F28E6"/>
    <w:rsid w:val="00201364"/>
    <w:rsid w:val="00202203"/>
    <w:rsid w:val="0021034F"/>
    <w:rsid w:val="0021605E"/>
    <w:rsid w:val="00226BF7"/>
    <w:rsid w:val="00226EBE"/>
    <w:rsid w:val="00230909"/>
    <w:rsid w:val="00234A53"/>
    <w:rsid w:val="00235F07"/>
    <w:rsid w:val="00236E4F"/>
    <w:rsid w:val="00245137"/>
    <w:rsid w:val="002472CF"/>
    <w:rsid w:val="00251930"/>
    <w:rsid w:val="00253CEC"/>
    <w:rsid w:val="00260951"/>
    <w:rsid w:val="00260B3E"/>
    <w:rsid w:val="0026372D"/>
    <w:rsid w:val="0026658E"/>
    <w:rsid w:val="0026661F"/>
    <w:rsid w:val="0027337A"/>
    <w:rsid w:val="00273413"/>
    <w:rsid w:val="00277E0E"/>
    <w:rsid w:val="002802C5"/>
    <w:rsid w:val="00280CCA"/>
    <w:rsid w:val="0028276A"/>
    <w:rsid w:val="00283162"/>
    <w:rsid w:val="0028422A"/>
    <w:rsid w:val="00284287"/>
    <w:rsid w:val="00286DA0"/>
    <w:rsid w:val="0029429A"/>
    <w:rsid w:val="00294666"/>
    <w:rsid w:val="00294CAA"/>
    <w:rsid w:val="002A532B"/>
    <w:rsid w:val="002A59AA"/>
    <w:rsid w:val="002A6ED4"/>
    <w:rsid w:val="002B3182"/>
    <w:rsid w:val="002B3AF4"/>
    <w:rsid w:val="002C6C8F"/>
    <w:rsid w:val="002D2BCA"/>
    <w:rsid w:val="002D6E00"/>
    <w:rsid w:val="002E3026"/>
    <w:rsid w:val="002E5516"/>
    <w:rsid w:val="002E5CDF"/>
    <w:rsid w:val="002E5DC7"/>
    <w:rsid w:val="002F400B"/>
    <w:rsid w:val="002F4F66"/>
    <w:rsid w:val="00302CD8"/>
    <w:rsid w:val="00305536"/>
    <w:rsid w:val="003058F4"/>
    <w:rsid w:val="003144D6"/>
    <w:rsid w:val="00321D73"/>
    <w:rsid w:val="00321EDB"/>
    <w:rsid w:val="003309ED"/>
    <w:rsid w:val="00332C19"/>
    <w:rsid w:val="00333A56"/>
    <w:rsid w:val="003400D4"/>
    <w:rsid w:val="003428AA"/>
    <w:rsid w:val="00353949"/>
    <w:rsid w:val="00354995"/>
    <w:rsid w:val="00360105"/>
    <w:rsid w:val="00366046"/>
    <w:rsid w:val="003706A0"/>
    <w:rsid w:val="003724AF"/>
    <w:rsid w:val="00373CCE"/>
    <w:rsid w:val="00380B8A"/>
    <w:rsid w:val="00381225"/>
    <w:rsid w:val="003837B6"/>
    <w:rsid w:val="00383DC0"/>
    <w:rsid w:val="00384939"/>
    <w:rsid w:val="00390042"/>
    <w:rsid w:val="00393138"/>
    <w:rsid w:val="003945CD"/>
    <w:rsid w:val="003A19ED"/>
    <w:rsid w:val="003A317D"/>
    <w:rsid w:val="003A3224"/>
    <w:rsid w:val="003A59E8"/>
    <w:rsid w:val="003A63D3"/>
    <w:rsid w:val="003B2A86"/>
    <w:rsid w:val="003B2F33"/>
    <w:rsid w:val="003B32A8"/>
    <w:rsid w:val="003C0FEF"/>
    <w:rsid w:val="003D661F"/>
    <w:rsid w:val="003F061F"/>
    <w:rsid w:val="003F1C40"/>
    <w:rsid w:val="003F2FB8"/>
    <w:rsid w:val="003F5888"/>
    <w:rsid w:val="003F5BDA"/>
    <w:rsid w:val="004049FA"/>
    <w:rsid w:val="0040670E"/>
    <w:rsid w:val="00410024"/>
    <w:rsid w:val="00412494"/>
    <w:rsid w:val="0041254E"/>
    <w:rsid w:val="00412A08"/>
    <w:rsid w:val="00412DFB"/>
    <w:rsid w:val="0041416E"/>
    <w:rsid w:val="00420ED7"/>
    <w:rsid w:val="00421D8E"/>
    <w:rsid w:val="00425232"/>
    <w:rsid w:val="00426A44"/>
    <w:rsid w:val="00436B99"/>
    <w:rsid w:val="004375A3"/>
    <w:rsid w:val="00443434"/>
    <w:rsid w:val="00444923"/>
    <w:rsid w:val="004521D2"/>
    <w:rsid w:val="00453D37"/>
    <w:rsid w:val="00453D8E"/>
    <w:rsid w:val="004578AD"/>
    <w:rsid w:val="00460AF9"/>
    <w:rsid w:val="00461FD6"/>
    <w:rsid w:val="00463D6B"/>
    <w:rsid w:val="004667D5"/>
    <w:rsid w:val="00467BFD"/>
    <w:rsid w:val="00470367"/>
    <w:rsid w:val="004758AB"/>
    <w:rsid w:val="00477FD4"/>
    <w:rsid w:val="00480E21"/>
    <w:rsid w:val="00483ECD"/>
    <w:rsid w:val="004859DE"/>
    <w:rsid w:val="00492010"/>
    <w:rsid w:val="00495CCC"/>
    <w:rsid w:val="00496A2E"/>
    <w:rsid w:val="00497B85"/>
    <w:rsid w:val="004A49FC"/>
    <w:rsid w:val="004A6790"/>
    <w:rsid w:val="004A745E"/>
    <w:rsid w:val="004B13A2"/>
    <w:rsid w:val="004B7063"/>
    <w:rsid w:val="004C507A"/>
    <w:rsid w:val="004D0D34"/>
    <w:rsid w:val="004D384D"/>
    <w:rsid w:val="004D742C"/>
    <w:rsid w:val="004E2356"/>
    <w:rsid w:val="004E3BAA"/>
    <w:rsid w:val="004E7F74"/>
    <w:rsid w:val="004F0194"/>
    <w:rsid w:val="004F2737"/>
    <w:rsid w:val="004F553C"/>
    <w:rsid w:val="0050273A"/>
    <w:rsid w:val="00506C30"/>
    <w:rsid w:val="005132F9"/>
    <w:rsid w:val="005139F8"/>
    <w:rsid w:val="00513CA6"/>
    <w:rsid w:val="00520AB6"/>
    <w:rsid w:val="005247F1"/>
    <w:rsid w:val="00525161"/>
    <w:rsid w:val="00530698"/>
    <w:rsid w:val="00530E09"/>
    <w:rsid w:val="005312EE"/>
    <w:rsid w:val="00531A3E"/>
    <w:rsid w:val="00532035"/>
    <w:rsid w:val="00536565"/>
    <w:rsid w:val="00540E30"/>
    <w:rsid w:val="00542191"/>
    <w:rsid w:val="00545F75"/>
    <w:rsid w:val="0055100B"/>
    <w:rsid w:val="00553444"/>
    <w:rsid w:val="00556E82"/>
    <w:rsid w:val="005629EA"/>
    <w:rsid w:val="00562A5A"/>
    <w:rsid w:val="005643CD"/>
    <w:rsid w:val="0056628E"/>
    <w:rsid w:val="00570631"/>
    <w:rsid w:val="00573310"/>
    <w:rsid w:val="00575291"/>
    <w:rsid w:val="00580471"/>
    <w:rsid w:val="00584A60"/>
    <w:rsid w:val="00594A12"/>
    <w:rsid w:val="0059619E"/>
    <w:rsid w:val="005A00F8"/>
    <w:rsid w:val="005A46D7"/>
    <w:rsid w:val="005A4C1C"/>
    <w:rsid w:val="005A777D"/>
    <w:rsid w:val="005B13E4"/>
    <w:rsid w:val="005B1C59"/>
    <w:rsid w:val="005B2EDD"/>
    <w:rsid w:val="005B2FEE"/>
    <w:rsid w:val="005C0897"/>
    <w:rsid w:val="005C3B60"/>
    <w:rsid w:val="005C4713"/>
    <w:rsid w:val="005C485B"/>
    <w:rsid w:val="005C6A2B"/>
    <w:rsid w:val="005D0225"/>
    <w:rsid w:val="005D3A00"/>
    <w:rsid w:val="005D53F0"/>
    <w:rsid w:val="005E6566"/>
    <w:rsid w:val="005F0430"/>
    <w:rsid w:val="005F06DE"/>
    <w:rsid w:val="005F4294"/>
    <w:rsid w:val="005F4FE5"/>
    <w:rsid w:val="005F57F8"/>
    <w:rsid w:val="005F7715"/>
    <w:rsid w:val="00600587"/>
    <w:rsid w:val="006027D8"/>
    <w:rsid w:val="006072A4"/>
    <w:rsid w:val="00610A37"/>
    <w:rsid w:val="006114D0"/>
    <w:rsid w:val="00612133"/>
    <w:rsid w:val="00620260"/>
    <w:rsid w:val="00621BC2"/>
    <w:rsid w:val="00622671"/>
    <w:rsid w:val="00625976"/>
    <w:rsid w:val="00630B9B"/>
    <w:rsid w:val="00634CF2"/>
    <w:rsid w:val="00637F74"/>
    <w:rsid w:val="00645863"/>
    <w:rsid w:val="0065049D"/>
    <w:rsid w:val="00650B55"/>
    <w:rsid w:val="006620F5"/>
    <w:rsid w:val="00664944"/>
    <w:rsid w:val="00664F6D"/>
    <w:rsid w:val="00666F8F"/>
    <w:rsid w:val="0067212D"/>
    <w:rsid w:val="0067316E"/>
    <w:rsid w:val="006816F6"/>
    <w:rsid w:val="00682839"/>
    <w:rsid w:val="0068441B"/>
    <w:rsid w:val="006850EA"/>
    <w:rsid w:val="00685928"/>
    <w:rsid w:val="00687D88"/>
    <w:rsid w:val="00690B70"/>
    <w:rsid w:val="00691D69"/>
    <w:rsid w:val="00691F81"/>
    <w:rsid w:val="00692428"/>
    <w:rsid w:val="00692D68"/>
    <w:rsid w:val="00696A02"/>
    <w:rsid w:val="0069725F"/>
    <w:rsid w:val="006A0721"/>
    <w:rsid w:val="006A2DDC"/>
    <w:rsid w:val="006A5748"/>
    <w:rsid w:val="006A60F2"/>
    <w:rsid w:val="006B508E"/>
    <w:rsid w:val="006C0201"/>
    <w:rsid w:val="006C48A5"/>
    <w:rsid w:val="006E1298"/>
    <w:rsid w:val="006F2B63"/>
    <w:rsid w:val="006F3ECB"/>
    <w:rsid w:val="006F52B6"/>
    <w:rsid w:val="006F7288"/>
    <w:rsid w:val="0070228E"/>
    <w:rsid w:val="0070667C"/>
    <w:rsid w:val="00710FA3"/>
    <w:rsid w:val="007115DA"/>
    <w:rsid w:val="0071713F"/>
    <w:rsid w:val="007229B0"/>
    <w:rsid w:val="007250D1"/>
    <w:rsid w:val="00725ADC"/>
    <w:rsid w:val="007264A0"/>
    <w:rsid w:val="00727628"/>
    <w:rsid w:val="0073145E"/>
    <w:rsid w:val="00731781"/>
    <w:rsid w:val="00732513"/>
    <w:rsid w:val="00735444"/>
    <w:rsid w:val="00755618"/>
    <w:rsid w:val="00756C7D"/>
    <w:rsid w:val="00772DD7"/>
    <w:rsid w:val="007730FB"/>
    <w:rsid w:val="00780EBF"/>
    <w:rsid w:val="00781473"/>
    <w:rsid w:val="007837D6"/>
    <w:rsid w:val="00786176"/>
    <w:rsid w:val="007868C4"/>
    <w:rsid w:val="007963E2"/>
    <w:rsid w:val="00797550"/>
    <w:rsid w:val="007A1FDA"/>
    <w:rsid w:val="007A4135"/>
    <w:rsid w:val="007A74EE"/>
    <w:rsid w:val="007B4AC6"/>
    <w:rsid w:val="007B7AD9"/>
    <w:rsid w:val="007C1DAD"/>
    <w:rsid w:val="007C3F62"/>
    <w:rsid w:val="007D0607"/>
    <w:rsid w:val="007D28B5"/>
    <w:rsid w:val="007D2C9C"/>
    <w:rsid w:val="007D540E"/>
    <w:rsid w:val="007E303A"/>
    <w:rsid w:val="007F1035"/>
    <w:rsid w:val="007F3380"/>
    <w:rsid w:val="007F433F"/>
    <w:rsid w:val="007F6067"/>
    <w:rsid w:val="0080288F"/>
    <w:rsid w:val="008055A1"/>
    <w:rsid w:val="00807305"/>
    <w:rsid w:val="00811E1C"/>
    <w:rsid w:val="00812D26"/>
    <w:rsid w:val="0081495D"/>
    <w:rsid w:val="00822366"/>
    <w:rsid w:val="008249B5"/>
    <w:rsid w:val="00825961"/>
    <w:rsid w:val="00830D3D"/>
    <w:rsid w:val="00845352"/>
    <w:rsid w:val="008478F3"/>
    <w:rsid w:val="008537AD"/>
    <w:rsid w:val="00854A70"/>
    <w:rsid w:val="008554F8"/>
    <w:rsid w:val="008579C4"/>
    <w:rsid w:val="008605A8"/>
    <w:rsid w:val="00860E98"/>
    <w:rsid w:val="008631B4"/>
    <w:rsid w:val="008677E0"/>
    <w:rsid w:val="00871222"/>
    <w:rsid w:val="008725BA"/>
    <w:rsid w:val="00874FF8"/>
    <w:rsid w:val="00881395"/>
    <w:rsid w:val="00891970"/>
    <w:rsid w:val="008939F4"/>
    <w:rsid w:val="008A4939"/>
    <w:rsid w:val="008B35E4"/>
    <w:rsid w:val="008B372C"/>
    <w:rsid w:val="008B4E4C"/>
    <w:rsid w:val="008C36FA"/>
    <w:rsid w:val="008D0F77"/>
    <w:rsid w:val="008D3234"/>
    <w:rsid w:val="008D684D"/>
    <w:rsid w:val="008E3AE8"/>
    <w:rsid w:val="008E4E37"/>
    <w:rsid w:val="008E6811"/>
    <w:rsid w:val="008F2012"/>
    <w:rsid w:val="008F3313"/>
    <w:rsid w:val="009018A7"/>
    <w:rsid w:val="00904FDA"/>
    <w:rsid w:val="00907528"/>
    <w:rsid w:val="0091185E"/>
    <w:rsid w:val="009119B5"/>
    <w:rsid w:val="00915F36"/>
    <w:rsid w:val="00916F87"/>
    <w:rsid w:val="00923031"/>
    <w:rsid w:val="00930497"/>
    <w:rsid w:val="009312DD"/>
    <w:rsid w:val="00944C25"/>
    <w:rsid w:val="00944F50"/>
    <w:rsid w:val="00951BA6"/>
    <w:rsid w:val="009572E4"/>
    <w:rsid w:val="00957A4F"/>
    <w:rsid w:val="009646B7"/>
    <w:rsid w:val="00970250"/>
    <w:rsid w:val="00971918"/>
    <w:rsid w:val="00980F54"/>
    <w:rsid w:val="00981F62"/>
    <w:rsid w:val="00982B53"/>
    <w:rsid w:val="00983A1A"/>
    <w:rsid w:val="0098425D"/>
    <w:rsid w:val="00985C74"/>
    <w:rsid w:val="00986D13"/>
    <w:rsid w:val="00991E71"/>
    <w:rsid w:val="00992BC1"/>
    <w:rsid w:val="00993815"/>
    <w:rsid w:val="00993F36"/>
    <w:rsid w:val="0099402B"/>
    <w:rsid w:val="009A0C4C"/>
    <w:rsid w:val="009A2CEF"/>
    <w:rsid w:val="009A54E2"/>
    <w:rsid w:val="009B22F0"/>
    <w:rsid w:val="009B2511"/>
    <w:rsid w:val="009B3486"/>
    <w:rsid w:val="009B372C"/>
    <w:rsid w:val="009B458D"/>
    <w:rsid w:val="009B49DD"/>
    <w:rsid w:val="009C13C6"/>
    <w:rsid w:val="009C456A"/>
    <w:rsid w:val="009C502A"/>
    <w:rsid w:val="009C771F"/>
    <w:rsid w:val="009D45A1"/>
    <w:rsid w:val="009D6919"/>
    <w:rsid w:val="009D76B4"/>
    <w:rsid w:val="009E0429"/>
    <w:rsid w:val="009E0E94"/>
    <w:rsid w:val="009F428A"/>
    <w:rsid w:val="00A01223"/>
    <w:rsid w:val="00A031B9"/>
    <w:rsid w:val="00A048A7"/>
    <w:rsid w:val="00A0528B"/>
    <w:rsid w:val="00A10FE8"/>
    <w:rsid w:val="00A142E2"/>
    <w:rsid w:val="00A14483"/>
    <w:rsid w:val="00A178F5"/>
    <w:rsid w:val="00A2224D"/>
    <w:rsid w:val="00A27A4D"/>
    <w:rsid w:val="00A3036C"/>
    <w:rsid w:val="00A30587"/>
    <w:rsid w:val="00A32738"/>
    <w:rsid w:val="00A34B95"/>
    <w:rsid w:val="00A359E9"/>
    <w:rsid w:val="00A370D4"/>
    <w:rsid w:val="00A37462"/>
    <w:rsid w:val="00A43380"/>
    <w:rsid w:val="00A510DA"/>
    <w:rsid w:val="00A541F2"/>
    <w:rsid w:val="00A5487D"/>
    <w:rsid w:val="00A54B31"/>
    <w:rsid w:val="00A561D5"/>
    <w:rsid w:val="00A6013E"/>
    <w:rsid w:val="00A609FD"/>
    <w:rsid w:val="00A617AF"/>
    <w:rsid w:val="00A63A91"/>
    <w:rsid w:val="00A64CAD"/>
    <w:rsid w:val="00A66EBA"/>
    <w:rsid w:val="00A72B3D"/>
    <w:rsid w:val="00A807AC"/>
    <w:rsid w:val="00A821EB"/>
    <w:rsid w:val="00A8253E"/>
    <w:rsid w:val="00A82A06"/>
    <w:rsid w:val="00A82EC1"/>
    <w:rsid w:val="00A834AF"/>
    <w:rsid w:val="00A95990"/>
    <w:rsid w:val="00AA39D1"/>
    <w:rsid w:val="00AA72B8"/>
    <w:rsid w:val="00AB0104"/>
    <w:rsid w:val="00AB7379"/>
    <w:rsid w:val="00AC47DB"/>
    <w:rsid w:val="00AC6F9C"/>
    <w:rsid w:val="00AD0F0A"/>
    <w:rsid w:val="00AD13B6"/>
    <w:rsid w:val="00AE4996"/>
    <w:rsid w:val="00AF16BF"/>
    <w:rsid w:val="00AF413F"/>
    <w:rsid w:val="00AF4792"/>
    <w:rsid w:val="00B055F3"/>
    <w:rsid w:val="00B0719D"/>
    <w:rsid w:val="00B10846"/>
    <w:rsid w:val="00B128F5"/>
    <w:rsid w:val="00B203F9"/>
    <w:rsid w:val="00B207D7"/>
    <w:rsid w:val="00B23A08"/>
    <w:rsid w:val="00B42612"/>
    <w:rsid w:val="00B42641"/>
    <w:rsid w:val="00B47845"/>
    <w:rsid w:val="00B52349"/>
    <w:rsid w:val="00B632FF"/>
    <w:rsid w:val="00B656FB"/>
    <w:rsid w:val="00B67B9C"/>
    <w:rsid w:val="00B704FA"/>
    <w:rsid w:val="00B71816"/>
    <w:rsid w:val="00B74EE3"/>
    <w:rsid w:val="00B75842"/>
    <w:rsid w:val="00B75CD5"/>
    <w:rsid w:val="00B75D23"/>
    <w:rsid w:val="00B772EE"/>
    <w:rsid w:val="00B779F9"/>
    <w:rsid w:val="00B8114D"/>
    <w:rsid w:val="00B8136F"/>
    <w:rsid w:val="00B86A45"/>
    <w:rsid w:val="00B95F89"/>
    <w:rsid w:val="00B97EF6"/>
    <w:rsid w:val="00BA1E5B"/>
    <w:rsid w:val="00BA4EBC"/>
    <w:rsid w:val="00BA6F5E"/>
    <w:rsid w:val="00BB2F26"/>
    <w:rsid w:val="00BC00D2"/>
    <w:rsid w:val="00BC24F4"/>
    <w:rsid w:val="00BF10FC"/>
    <w:rsid w:val="00BF32BE"/>
    <w:rsid w:val="00BF5BCD"/>
    <w:rsid w:val="00BF5E54"/>
    <w:rsid w:val="00C02B77"/>
    <w:rsid w:val="00C1093E"/>
    <w:rsid w:val="00C10DAC"/>
    <w:rsid w:val="00C123C3"/>
    <w:rsid w:val="00C134B7"/>
    <w:rsid w:val="00C210B1"/>
    <w:rsid w:val="00C22643"/>
    <w:rsid w:val="00C230B1"/>
    <w:rsid w:val="00C32C85"/>
    <w:rsid w:val="00C33346"/>
    <w:rsid w:val="00C36A42"/>
    <w:rsid w:val="00C450C3"/>
    <w:rsid w:val="00C46870"/>
    <w:rsid w:val="00C51411"/>
    <w:rsid w:val="00C54882"/>
    <w:rsid w:val="00C56292"/>
    <w:rsid w:val="00C56E74"/>
    <w:rsid w:val="00C57456"/>
    <w:rsid w:val="00C61F71"/>
    <w:rsid w:val="00C64AD1"/>
    <w:rsid w:val="00C702EB"/>
    <w:rsid w:val="00C70EB1"/>
    <w:rsid w:val="00C716AA"/>
    <w:rsid w:val="00C75629"/>
    <w:rsid w:val="00C80456"/>
    <w:rsid w:val="00C82005"/>
    <w:rsid w:val="00C84064"/>
    <w:rsid w:val="00C84D6F"/>
    <w:rsid w:val="00C90297"/>
    <w:rsid w:val="00CA0AFB"/>
    <w:rsid w:val="00CA3330"/>
    <w:rsid w:val="00CA48CC"/>
    <w:rsid w:val="00CA4954"/>
    <w:rsid w:val="00CA54FA"/>
    <w:rsid w:val="00CA5B2B"/>
    <w:rsid w:val="00CB4291"/>
    <w:rsid w:val="00CB6179"/>
    <w:rsid w:val="00CB788E"/>
    <w:rsid w:val="00CB7BF5"/>
    <w:rsid w:val="00CB7DA5"/>
    <w:rsid w:val="00CC4695"/>
    <w:rsid w:val="00CD36FC"/>
    <w:rsid w:val="00CD4187"/>
    <w:rsid w:val="00CE2CB8"/>
    <w:rsid w:val="00CE7E73"/>
    <w:rsid w:val="00CF0B45"/>
    <w:rsid w:val="00CF7D59"/>
    <w:rsid w:val="00D018E3"/>
    <w:rsid w:val="00D02DDF"/>
    <w:rsid w:val="00D132E4"/>
    <w:rsid w:val="00D14107"/>
    <w:rsid w:val="00D15A61"/>
    <w:rsid w:val="00D20D39"/>
    <w:rsid w:val="00D24A25"/>
    <w:rsid w:val="00D24C59"/>
    <w:rsid w:val="00D25DB5"/>
    <w:rsid w:val="00D4124C"/>
    <w:rsid w:val="00D4636C"/>
    <w:rsid w:val="00D547F8"/>
    <w:rsid w:val="00D568C9"/>
    <w:rsid w:val="00D61A85"/>
    <w:rsid w:val="00D61C87"/>
    <w:rsid w:val="00D638FB"/>
    <w:rsid w:val="00D65CA1"/>
    <w:rsid w:val="00D70C99"/>
    <w:rsid w:val="00D72488"/>
    <w:rsid w:val="00D72AE5"/>
    <w:rsid w:val="00D825AB"/>
    <w:rsid w:val="00D84209"/>
    <w:rsid w:val="00D84E1B"/>
    <w:rsid w:val="00D8505C"/>
    <w:rsid w:val="00D90057"/>
    <w:rsid w:val="00D93621"/>
    <w:rsid w:val="00D958E9"/>
    <w:rsid w:val="00D96CAF"/>
    <w:rsid w:val="00D96DAA"/>
    <w:rsid w:val="00D972F9"/>
    <w:rsid w:val="00DA085E"/>
    <w:rsid w:val="00DA4106"/>
    <w:rsid w:val="00DA5A0E"/>
    <w:rsid w:val="00DA67AC"/>
    <w:rsid w:val="00DA7017"/>
    <w:rsid w:val="00DB3739"/>
    <w:rsid w:val="00DB591D"/>
    <w:rsid w:val="00DC2DDB"/>
    <w:rsid w:val="00DD07C4"/>
    <w:rsid w:val="00DD1711"/>
    <w:rsid w:val="00DD33CC"/>
    <w:rsid w:val="00DD5210"/>
    <w:rsid w:val="00DE13E5"/>
    <w:rsid w:val="00DE31DE"/>
    <w:rsid w:val="00DE3A40"/>
    <w:rsid w:val="00DE3AA1"/>
    <w:rsid w:val="00DF2CEB"/>
    <w:rsid w:val="00DF636F"/>
    <w:rsid w:val="00DF73D5"/>
    <w:rsid w:val="00DF7747"/>
    <w:rsid w:val="00DF775E"/>
    <w:rsid w:val="00E006FD"/>
    <w:rsid w:val="00E02808"/>
    <w:rsid w:val="00E03145"/>
    <w:rsid w:val="00E04452"/>
    <w:rsid w:val="00E07337"/>
    <w:rsid w:val="00E11CE2"/>
    <w:rsid w:val="00E1741F"/>
    <w:rsid w:val="00E20257"/>
    <w:rsid w:val="00E2194F"/>
    <w:rsid w:val="00E23FC7"/>
    <w:rsid w:val="00E258D1"/>
    <w:rsid w:val="00E33F43"/>
    <w:rsid w:val="00E41BB4"/>
    <w:rsid w:val="00E43778"/>
    <w:rsid w:val="00E45D2F"/>
    <w:rsid w:val="00E47444"/>
    <w:rsid w:val="00E5163D"/>
    <w:rsid w:val="00E54D82"/>
    <w:rsid w:val="00E5552F"/>
    <w:rsid w:val="00E60441"/>
    <w:rsid w:val="00E60A4C"/>
    <w:rsid w:val="00E62D5A"/>
    <w:rsid w:val="00E62D6C"/>
    <w:rsid w:val="00E65AE1"/>
    <w:rsid w:val="00E67F70"/>
    <w:rsid w:val="00E716AE"/>
    <w:rsid w:val="00E731B0"/>
    <w:rsid w:val="00E8288A"/>
    <w:rsid w:val="00E84247"/>
    <w:rsid w:val="00E87D67"/>
    <w:rsid w:val="00E942A6"/>
    <w:rsid w:val="00E94375"/>
    <w:rsid w:val="00E94E79"/>
    <w:rsid w:val="00E9726D"/>
    <w:rsid w:val="00E975AC"/>
    <w:rsid w:val="00EA6959"/>
    <w:rsid w:val="00EB1105"/>
    <w:rsid w:val="00EB3868"/>
    <w:rsid w:val="00EB69B8"/>
    <w:rsid w:val="00EC5028"/>
    <w:rsid w:val="00EC6C7B"/>
    <w:rsid w:val="00ED0A2F"/>
    <w:rsid w:val="00ED3AB3"/>
    <w:rsid w:val="00ED43A5"/>
    <w:rsid w:val="00ED7D37"/>
    <w:rsid w:val="00EE1FB0"/>
    <w:rsid w:val="00EF04DF"/>
    <w:rsid w:val="00EF596B"/>
    <w:rsid w:val="00EF5F2D"/>
    <w:rsid w:val="00F02910"/>
    <w:rsid w:val="00F037D3"/>
    <w:rsid w:val="00F07FDB"/>
    <w:rsid w:val="00F10DFC"/>
    <w:rsid w:val="00F130F5"/>
    <w:rsid w:val="00F233EB"/>
    <w:rsid w:val="00F23A1F"/>
    <w:rsid w:val="00F26249"/>
    <w:rsid w:val="00F33577"/>
    <w:rsid w:val="00F3358D"/>
    <w:rsid w:val="00F40FFD"/>
    <w:rsid w:val="00F4332F"/>
    <w:rsid w:val="00F46049"/>
    <w:rsid w:val="00F52175"/>
    <w:rsid w:val="00F526BE"/>
    <w:rsid w:val="00F56158"/>
    <w:rsid w:val="00F56D5F"/>
    <w:rsid w:val="00F612BD"/>
    <w:rsid w:val="00F65C74"/>
    <w:rsid w:val="00F70B55"/>
    <w:rsid w:val="00F8093C"/>
    <w:rsid w:val="00F83059"/>
    <w:rsid w:val="00F879C1"/>
    <w:rsid w:val="00F94BA9"/>
    <w:rsid w:val="00F9560E"/>
    <w:rsid w:val="00F959FE"/>
    <w:rsid w:val="00F970E2"/>
    <w:rsid w:val="00FA2584"/>
    <w:rsid w:val="00FA355E"/>
    <w:rsid w:val="00FB08B4"/>
    <w:rsid w:val="00FB27EE"/>
    <w:rsid w:val="00FB7003"/>
    <w:rsid w:val="00FC1BF4"/>
    <w:rsid w:val="00FC2EB5"/>
    <w:rsid w:val="00FC4B10"/>
    <w:rsid w:val="00FD392C"/>
    <w:rsid w:val="00FD5556"/>
    <w:rsid w:val="00FD564A"/>
    <w:rsid w:val="00FD5DE9"/>
    <w:rsid w:val="00FE54E3"/>
    <w:rsid w:val="00FF24B4"/>
    <w:rsid w:val="00FF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456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 w:type="character" w:styleId="LineNumber">
    <w:name w:val="line number"/>
    <w:basedOn w:val="DefaultParagraphFont"/>
    <w:uiPriority w:val="99"/>
    <w:semiHidden/>
    <w:unhideWhenUsed/>
    <w:rsid w:val="00731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Nikit357/T2T_genes_evoluti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9FCF2C31D706F4449F6CCC47F36259D6"/>
        <w:category>
          <w:name w:val="General"/>
          <w:gallery w:val="placeholder"/>
        </w:category>
        <w:types>
          <w:type w:val="bbPlcHdr"/>
        </w:types>
        <w:behaviors>
          <w:behavior w:val="content"/>
        </w:behaviors>
        <w:guid w:val="{4136362D-7A30-FB40-8F47-7D13C69A77E9}"/>
      </w:docPartPr>
      <w:docPartBody>
        <w:p w:rsidR="00B20AB0" w:rsidRDefault="009A634C" w:rsidP="009A634C">
          <w:pPr>
            <w:pStyle w:val="9FCF2C31D706F4449F6CCC47F36259D6"/>
          </w:pPr>
          <w:r w:rsidRPr="001F3387">
            <w:rPr>
              <w:rStyle w:val="PlaceholderText"/>
            </w:rPr>
            <w:t>Click or tap here to enter text.</w:t>
          </w:r>
        </w:p>
      </w:docPartBody>
    </w:docPart>
    <w:docPart>
      <w:docPartPr>
        <w:name w:val="CF2BD6CC0C434248B4C9146E0114396F"/>
        <w:category>
          <w:name w:val="General"/>
          <w:gallery w:val="placeholder"/>
        </w:category>
        <w:types>
          <w:type w:val="bbPlcHdr"/>
        </w:types>
        <w:behaviors>
          <w:behavior w:val="content"/>
        </w:behaviors>
        <w:guid w:val="{A7E6F6F4-4418-FD4C-9B82-4393C20014F1}"/>
      </w:docPartPr>
      <w:docPartBody>
        <w:p w:rsidR="00B20AB0" w:rsidRDefault="009A634C" w:rsidP="009A634C">
          <w:pPr>
            <w:pStyle w:val="CF2BD6CC0C434248B4C9146E0114396F"/>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95C5A"/>
    <w:rsid w:val="00112370"/>
    <w:rsid w:val="0012457D"/>
    <w:rsid w:val="001658A3"/>
    <w:rsid w:val="0018351C"/>
    <w:rsid w:val="00197437"/>
    <w:rsid w:val="001D75CA"/>
    <w:rsid w:val="00213831"/>
    <w:rsid w:val="00283B54"/>
    <w:rsid w:val="00305536"/>
    <w:rsid w:val="003A4EE1"/>
    <w:rsid w:val="004178E4"/>
    <w:rsid w:val="00540E30"/>
    <w:rsid w:val="005D3735"/>
    <w:rsid w:val="00634CF2"/>
    <w:rsid w:val="006667C5"/>
    <w:rsid w:val="006B5A65"/>
    <w:rsid w:val="00734080"/>
    <w:rsid w:val="007C1AE7"/>
    <w:rsid w:val="007C261F"/>
    <w:rsid w:val="007F1035"/>
    <w:rsid w:val="00841163"/>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70AA0"/>
    <w:rsid w:val="00CC7A5E"/>
    <w:rsid w:val="00CE6313"/>
    <w:rsid w:val="00CF4060"/>
    <w:rsid w:val="00D568C9"/>
    <w:rsid w:val="00D6564F"/>
    <w:rsid w:val="00DA7017"/>
    <w:rsid w:val="00DD3425"/>
    <w:rsid w:val="00DF775E"/>
    <w:rsid w:val="00E42DC1"/>
    <w:rsid w:val="00E83E6F"/>
    <w:rsid w:val="00E9726D"/>
    <w:rsid w:val="00ED0A2F"/>
    <w:rsid w:val="00ED4C69"/>
    <w:rsid w:val="00EE44B9"/>
    <w:rsid w:val="00F3358D"/>
    <w:rsid w:val="00F40FFD"/>
    <w:rsid w:val="00F70D94"/>
    <w:rsid w:val="00FB50F2"/>
    <w:rsid w:val="00FC4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634C"/>
    <w:rPr>
      <w:color w:val="666666"/>
    </w:rPr>
  </w:style>
  <w:style w:type="paragraph" w:customStyle="1" w:styleId="557AA5558A0A4742B7C64EDC51653AB1">
    <w:name w:val="557AA5558A0A4742B7C64EDC51653AB1"/>
    <w:rsid w:val="009A634C"/>
  </w:style>
  <w:style w:type="paragraph" w:customStyle="1" w:styleId="9FCF2C31D706F4449F6CCC47F36259D6">
    <w:name w:val="9FCF2C31D706F4449F6CCC47F36259D6"/>
    <w:rsid w:val="009A634C"/>
  </w:style>
  <w:style w:type="paragraph" w:customStyle="1" w:styleId="CF2BD6CC0C434248B4C9146E0114396F">
    <w:name w:val="CF2BD6CC0C434248B4C9146E0114396F"/>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1)&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2)&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1)&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2)&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3)&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5,6)&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7–11)&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0c012374-71dd-43fc-9cbe-e565c0dc2b83&quot;,&quot;properties&quot;:{&quot;noteIndex&quot;:0},&quot;isEdited&quot;:false,&quot;manualOverride&quot;:{&quot;isManuallyOverridden&quot;:false,&quot;citeprocText&quot;:&quot;(5,12,13)&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0e471ea0-6d9a-44a9-844b-18024b4dd4a4&quot;,&quot;properties&quot;:{&quot;noteIndex&quot;:0},&quot;isEdited&quot;:false,&quot;manualOverride&quot;:{&quot;isManuallyOverridden&quot;:false,&quot;citeprocText&quot;:&quot;(8,10,11,14,15)&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1)&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9)&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10)&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11)&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8)&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5,6,12,13,16,17)&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18)&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19)&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20–22)&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23)&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24,25)&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26,27)&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28)&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29)&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30,31)&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21,22)&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31)&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30)&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32)&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33)&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34)&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30)&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35)&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36)&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37)&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38)&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39)&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40)&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41)&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42)&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43)&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44)&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45)&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46,47)&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48)&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45)&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49)&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50)&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51)&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52)&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53)&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7)&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54)&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40)&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55)&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35)&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56)&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57)&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58)&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59)&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60,61)&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14)&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62)&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14)&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62)&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63)&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63)&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64)&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33)&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65,66)&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33)&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67)&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68)&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69)&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70)&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39)&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39)&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71)&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26)&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71)&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72)&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73)&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68)&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74)&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75)&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76,77)&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78)&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79)&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80)&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81)&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82)&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83)&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84)&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85)&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86,87)&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88–90)&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91,92)&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93–95)&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96)&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97)&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quot;citationID&quot;:&quot;MENDELEY_CITATION_7dc97df7-0b4b-42bf-8dab-f335aec088cd&quot;,&quot;properties&quot;:{&quot;noteIndex&quot;:0},&quot;isEdited&quot;:false,&quot;manualOverride&quot;:{&quot;isManuallyOverridden&quot;:false,&quot;citeprocText&quot;:&quot;(98)&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99)&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98)&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100)&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101)&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102)&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103)&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95488090-ea93-4299-b505-801cb5c02e63&quot;,&quot;properties&quot;:{&quot;noteIndex&quot;:0},&quot;isEdited&quot;:false,&quot;manualOverride&quot;:{&quot;isManuallyOverridden&quot;:false,&quot;citeprocText&quot;:&quot;(104)&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105)&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106)&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107)&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108)&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109)&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110)&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e4dc9ada-d8a7-425d-b0a1-2a90c71bb3a6&quot;,&quot;properties&quot;:{&quot;noteIndex&quot;:0},&quot;isEdited&quot;:false,&quot;manualOverride&quot;:{&quot;isManuallyOverridden&quot;:true,&quot;citeprocText&quot;:&quot;(111)&quot;,&quot;manualOverrideText&quot;:&quot;(Klopfenstein et al. 2018),&quot;},&quot;citationTag&quot;:&quot;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112)&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113)&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114)&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115)&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true,&quot;citeprocText&quot;:&quot;(116)&quot;,&quot;manualOverrideText&quot;:&quot;(GitHub - gecko984/supervenn, n.d.),&quot;},&quot;citationTag&quot;:&quot;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117)&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118)&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119)&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true,&quot;citeprocText&quot;:&quot;(120)&quot;,&quot;manualOverrideText&quot;:&quot;(Pandas team, n.d.)&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Tag&quot;:&quot;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quot;},{&quot;citationID&quot;:&quot;MENDELEY_CITATION_aff9a515-e604-4199-ac86-8b62d6431cc8&quot;,&quot;properties&quot;:{&quot;noteIndex&quot;:0},&quot;isEdited&quot;:false,&quot;manualOverride&quot;:{&quot;isManuallyOverridden&quot;:false,&quot;citeprocText&quot;:&quot;(121)&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122)&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123)&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3c8e2534-88c5-46e0-8f2e-2621d1933607&quot;,&quot;properties&quot;:{&quot;noteIndex&quot;:0},&quot;isEdited&quot;:false,&quot;manualOverride&quot;:{&quot;isManuallyOverridden&quot;:false,&quot;citeprocText&quot;:&quot;(2)&quot;,&quot;manualOverrideText&quot;:&quot;&quot;},&quot;citationTag&quot;:&quot;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container-title-short&quot;:&quot;Science (1979).&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15477</Words>
  <Characters>88221</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2</cp:revision>
  <cp:lastPrinted>2026-04-16T05:52:00Z</cp:lastPrinted>
  <dcterms:created xsi:type="dcterms:W3CDTF">2026-04-18T10:16:00Z</dcterms:created>
  <dcterms:modified xsi:type="dcterms:W3CDTF">2026-04-18T10:16:00Z</dcterms:modified>
</cp:coreProperties>
</file>