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за семинары ставится на основе средней оценки за все семинары, в том числе с учетом домашней подготовки по заданиям, докладов, сообщений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b050"/>
          <w:sz w:val="32"/>
          <w:szCs w:val="32"/>
        </w:rPr>
      </w:pPr>
      <w:r w:rsidDel="00000000" w:rsidR="00000000" w:rsidRPr="00000000">
        <w:rPr>
          <w:i w:val="1"/>
          <w:color w:val="00b050"/>
          <w:sz w:val="32"/>
          <w:szCs w:val="32"/>
          <w:rtl w:val="0"/>
        </w:rPr>
        <w:t xml:space="preserve">Семинар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Повторите основные понятия темы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конкуренция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монополия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олигополия, стратегическое взаимодействие, сговор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монополистическая конкуренция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монопсония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Бертрана, Курно, ценового лидерства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Рассмотрите поведение участников электронного аукциона на выполнение капитального ремонта здания социального учреждения. Оцените поведение компаний на аукционе с точки зрения  микроэкономических моделей поведения на рынке.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Какая модель может соответствовать описанной ситуации?  Вспомните ее основные предпосылки и условие равновесия.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знание о возможности такого поведения может помочь организатору закупок? Какие выводы для хорошей организации закупок он может сделать?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«На торги были допущены одиннадцать участников. В первые секунды торговой сессии «планируемый победитель» предложил минимальное понижение начальной цены контракта. Затем в игру вступили остальные участники, которые, имитируя конкуренцию, торгуясь между собой, резко довели ценовое предложение до уровня 38% от закупочной цены, что заставило другие компании отказаться от дальнейшего участия. В результате аукциона аффилированные компании отказались от исполнения договора, и по правилам закупок контракт достался «планируемому победителю».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Прочтите приведенные отрывки и ответьте на вопросы: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Отрывок 1: «Люди, занятые в одной и той же отрасли торговли, редко появляются вместе на публике.  Но они пользуются любой возможностью тайной встречи или некоторым образом отвлекают внимание публики, чтобы договориться о повышении цен».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Отрывок 2: Телефонный разговор менеджеров двух крупных авиакомпаний: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 авиакомпании А: «….Вы немедленно поднимаете ваши …. тарифы на 20 %.  Свои же я подниму на следующее же утро.  Вы сделаете больше денег, и я тоже»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 авиакомпании Б:  «Мы не имеем права говорить о согласованном повышении цен!»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 авиакомпании А: «Можем сколько угодно»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Отрывок 3:</w:t>
      </w:r>
    </w:p>
    <w:p w:rsidR="00000000" w:rsidDel="00000000" w:rsidP="00000000" w:rsidRDefault="00000000" w:rsidRPr="00000000" w14:paraId="0000001A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Отношения между ООО "ТН-Строительные системы" и её торговыми партнерами регулировались Правилами работы дилеров, утверждёнными ……., а также устанавливалась цена перепродажи на реализуемые торговыми партнёрами (дилерами) ООО "ТН-Строительные системы" материалы. Правилами работы дилеров была предусмотрена материальная ответственность дилеров за несоблюдение минимальных рекомендованных ООО "ТН-Строительные системы" цен перепродажи продукции.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Что объединяет данные отрывки?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О какой модели поведения идет речь?  Можно ли назвать поведение антиконкурентным? Обоснуйте свой ответ.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Прочтите статью «Мистер дефицит. Как работает цементная монополия Филарета Гальчева» и ответьте на следующие вопросы: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каких фактов мы можем судить о том, что компания «Евроцемент групп» является монополией?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доля на рынке - 80% (16 заводов). В Москве - 95% (по оценкам).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“Евроцемент групп” поднимает цены на цемент, то другие компании поступают аналогично.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уровень влияние на биржу.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чем основывается рыночная власть компании «Евроцемент групп»?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сделала товар дефицитным, ограничив поставки в Москву. При этом, занимая высокую долю рынка за счёт количества заводов, увеличила цены, получая сверхприбыль. Подозревается в сговоре.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негативные последствия монопольного положения компании «Евроцемент групп» прослеживаются на данном рынке?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Негативные последствия для потребителей, так как они вынуждены покупать дефицитный товар по искусственно завышенным ценам.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долговременной является рыночная (монопольная) власть компании?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сразу же после повышения цен начались судебные разбирательства, которые привели всего лишь к мировому соглашению с мизерными для компании потерями. Дальнейшее повышение цен оправдывается планами на расширение, но ожидается падение монопольной власти компании через несколько лет.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Политика компании «Евроцемент групп» - это незаконная монополизация рынка или обычная, традиционная конкурентная практика?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общественной точки зрения монополизация считается незаконной - с созданием искусственного дефицита и с искусственным повышением цен. Тем не менее, компании удалось прийти с судом к мировому соглашению с незначительными потерями, оправдывая планами на дальнейшее расширение.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Выгодна или невыгодна цена «Евроцемент групп» конкурентам?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(обсудите с точки зрения модели  ценового лидерства).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Выгодна, так как компании могут по завышенной цене (чуть меньшей, чем у лидера) продавать большое (так как товар считается дефицитным) количество товара.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67325" cy="3257550"/>
            <wp:effectExtent b="0" l="0" r="0" t="0"/>
            <wp:docPr descr="задание к семинару 2" id="1" name="image3.jpg"/>
            <a:graphic>
              <a:graphicData uri="http://schemas.openxmlformats.org/drawingml/2006/picture">
                <pic:pic>
                  <pic:nvPicPr>
                    <pic:cNvPr descr="задание к семинару 2" id="0" name="image3.jpg"/>
                    <pic:cNvPicPr preferRelativeResize="0"/>
                  </pic:nvPicPr>
                  <pic:blipFill>
                    <a:blip r:embed="rId6"/>
                    <a:srcRect b="3601" l="2357" r="4545" t="166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67325" cy="8543925"/>
            <wp:effectExtent b="0" l="0" r="0" t="0"/>
            <wp:docPr descr="задание к семинару 2 стр2" id="3" name="image2.jpg"/>
            <a:graphic>
              <a:graphicData uri="http://schemas.openxmlformats.org/drawingml/2006/picture">
                <pic:pic>
                  <pic:nvPicPr>
                    <pic:cNvPr descr="задание к семинару 2 стр2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4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295900" cy="5476875"/>
            <wp:effectExtent b="0" l="0" r="0" t="0"/>
            <wp:docPr descr="задание к семинару 2 стр 3" id="2" name="image1.jpg"/>
            <a:graphic>
              <a:graphicData uri="http://schemas.openxmlformats.org/drawingml/2006/picture">
                <pic:pic>
                  <pic:nvPicPr>
                    <pic:cNvPr descr="задание к семинару 2 стр 3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 на модели поведения фирм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Повторите основные модели поведения фирм на рынке – модель Бертрана, модель Курно, модель монополии, модель Штакельберга, модель ценового лидерства, модель Варда.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Пусть на рынке соков при спросе Q = 100 – P конкурируют по Курно две фирмы, предельные издержки первой постоянны и равны 30, а второй 40. Выберите правильные ответы.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выпуск первой фирмы равен 26,67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выпуск второй фирмы равен 26,67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цена продукции будет менее 56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цена продукции будет более 56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 выигрыш потребителей составит более 935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Пусть на рынке со спросом P = 100 - 4Q действует фирма - ценовой лидер и 10 фирм-  аутсайдеров. У аутсайдера MC = 5+4Q, издержки фирмы лидера TC = 0,5Q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Тогда фирма – лидер будет действовать на остаточном спросе, определяемом по формуле: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Q = 37,5 – 3,25 P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Q = 41- 3,5 P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Q = 37,5 – 2,75 P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Q = 41 – 2,5 P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Определите цену, выпуск лидера, выпуск фирмы – аутсайдера.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color w:val="70ad47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3) Пусть на рынке со спросом Q = 50 – P действуют две фирмы, предельные издержки первой фирмы равны 5, предельные издержки второй фирмы равны 10. Определите рыночное равновесие, цены и выпуск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Если фирмы конкурируют по Бертрану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Если фирмы конкурируют по Курно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Если фирмы конкурируют по Штакельбергу.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Пусть в рамках модели Варда выпуск фирмы Q = 50 L –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Издержки на капитал составляют 40. Выберите верные утверждения.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при цене продукции равной 10, фирмой будет нанято 2 работника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при цене продукции равной 10, фирмой будет выпущено 96 единиц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при цене продукции равной 20 будет нанято 2 работника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 при цене продукции равной 5 будет выпущено 98 единиц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70ad47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–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