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Семинар 3 2021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Неценовые факторы конкурентоспособности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думает, что предполагает знаменитая фраза американского предпринимателя начала прошлого века Джона Уонамейкера (революционер в торговле: открыл первым универсам, первым применил ценники, отец современной рекламы)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он знает, что тратит половину денег на рекламу впустую, но не знает, какую половину.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Реклама как фактор конкурентоспособности. Согласно модели Дорфмана – Штайнера оптимальное отношение рекламного бюджета к выручке прямо пропорционально эластичности спроса по рекламе и обратно пропорционально эластичности спроса по цене.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—— = - β/ Ed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P* Q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19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Пусть ресторан, определил следующие параметры: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стоимость одного гамбургера = 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долларов;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прогноз продаж = 50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тыс.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эластичность спроса по цене = –2;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эластичность спроса по рекламе = 0,1.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Определите оптимальный рекламный бюджет?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Предположим, что фирма снизила стоимость на 10%, что привело к увеличению прогноза продаж на 20%.  Как изменился оптимальный рекламный бюджет?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 растёт также за счёт роста рекламных расходов.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Q_1 = 60480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Q_1 * P_1  * (-beta) / Ed = 60480 * 9 * (-0,1) / (-2) = 27216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Пусть компания Gold Cola продавала напиток по цене 5 долларов и было продано 700 тыс. бутылок. После этого цена была увеличена до 6 долларов и количество продаж сократилось до 600 тыс. бутылок в год. Определите, как изменился оптимальный рекламный бюджет, если известно, что эластичность спроса по рекламе постоянна и  составляет 0,1.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At_0 = 490200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At_1 = 504200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Delat At % = 2,86%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Delta Q % = 0,286%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Q_2 = 1,00286 * Q_1  = 601716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At_2 = P_1 * Q_2 * (-beta) / Ed = 505441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Корректнее брать дуговую эластичность – если более, чем на 10%. Вместо P_0 и Q_0 начальных берётся среднее арифметическое.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 Доклад (1-2 человека)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Прочитайте статью “Экономика и рекламный рынок: стратегии транснациональных рекламодателей на примере анализа рекламных рынков России и Польши”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различие отношения к рекламе как к расходам или как к инвестициям?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Охарактеризуйте стратегии транснациональных компаний с точки зрения рекламных бюджетов.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период экономического роста транснациональные компании в основном увеличивают рекламные бюджеты, находясь в топ-20 рекламодателей в целом.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образом экономический кризис влияет на рекламную стратегию компаний?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дополнительную информацию про эффективность рекламных расходов крупных фирм.  Например - возьмите две схожие компании на одном рынке, найдите информацию про их рекламные расходы (рекламный бюджет, виды рекламных расходов – реклама на телевидении, интернет и т.д., нестандартные рекламные ходы), сравните динамику рекламных расходов, динамику выручки, прибыли, сделайте примерный вывод об эффективности рекламных расходов крупных фирм на данном рынке.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4. Дифференциация продукта. Модель Хотеллинга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В модели линейного города расстояние между фирмами отражает различие характеристик товара, обозначаемое как «марка А» и «марка B». Максимальная готовность платить за марку А составляет 120 долларов, за марку B - 80 долларов.  Сумма транспортных расходов (t) равна 50 долларов.  Издержки на производство одной единицы товара марки А и В одинаковы и равны 10 долларов.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При заданных условиях определите зону конкуренции и зону рыночной власти.  Представьте графическое решение;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Какая цена установится в случае сговора фирм? Какая цена установится в случае жесткой ценовой конкуренции?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Чему должны быть равны транспортные расходы, чтобы зона конкуренции составила 0,6?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Чему должны быть равны транспортные расходы, чтобы зона рыночной власти составила 0,5? 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 модели линейного города расстояние между фирмами отражает различие характеристик товара, обозначаемое как «марка А» и «марка B». Максимальная готовность платить за марку А составляет 50 долларов, за марку B - 60 долларов.  Сумма транспортных расходов (t) равна 20 долларов.  Издержки на производство одной единицы товара марки А и В одинаковы и равны 10 долларов.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При заданных условиях определите зону конкуренции и зону рыночной власти.  Представьте графическое решение;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Какая цена установится в случае сговора фирм?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Чему должны быть равны транспортные расходы, чтобы зона конкуренции составила 0,8?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Чему должны  быть равны транспортные расходы, чтобы мертвая зона составила 0,3?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