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Отчёт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о выполнении практического задания на тему</w:t>
      </w:r>
    </w:p>
    <w:p>
      <w:pPr>
        <w:pStyle w:val="Normal"/>
        <w:ind w:hanging="0"/>
        <w:jc w:val="center"/>
        <w:rPr/>
      </w:pPr>
      <w:r>
        <w:rPr/>
        <w:t>«</w:t>
      </w:r>
      <w:r>
        <w:rPr>
          <w:b/>
          <w:bCs/>
        </w:rPr>
        <w:t>Разработка компьютерной модели нечёткого метода наведения летательного аппарата на воздушную цель</w:t>
      </w:r>
      <w:r>
        <w:rPr/>
        <w:t>»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 xml:space="preserve">по курсу «Методы моделирования 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интеллектуальных систем управления»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Магистрант Н.В. Коминцев</w:t>
      </w:r>
    </w:p>
    <w:p>
      <w:pPr>
        <w:pStyle w:val="Normal"/>
        <w:rPr/>
      </w:pPr>
      <w:r>
        <w:rPr/>
        <w:t>Группа КММО-01-23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Москва 2024</w:t>
      </w:r>
    </w:p>
    <w:p>
      <w:pPr>
        <w:pStyle w:val="Normal"/>
        <w:rPr>
          <w:b/>
          <w:b/>
        </w:rPr>
      </w:pPr>
      <w:r>
        <w:rPr>
          <w:b/>
        </w:rPr>
        <w:t>1. Цель и задачи работы</w:t>
      </w:r>
    </w:p>
    <w:p>
      <w:pPr>
        <w:pStyle w:val="3"/>
        <w:spacing w:beforeAutospacing="0" w:before="0" w:afterAutospacing="0" w:after="120"/>
        <w:ind w:firstLine="709"/>
        <w:jc w:val="both"/>
        <w:rPr>
          <w:b w:val="false"/>
          <w:b w:val="false"/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  <w:r>
        <w:rPr>
          <w:b w:val="false"/>
          <w:sz w:val="28"/>
          <w:szCs w:val="28"/>
        </w:rPr>
        <w:t xml:space="preserve"> Углубление и закрепление знаний по моделям и методам нечёткой логики, применяемым для решения задач наведения летательных аппаратов, приобретение навыков анализа задач наведения, формализации экспертных знаний с помощью методов нечёткой логики, разработки и программной реализации алгоритмов на основе нечёткой логики.</w:t>
      </w:r>
    </w:p>
    <w:p>
      <w:pPr>
        <w:pStyle w:val="3"/>
        <w:spacing w:beforeAutospacing="0" w:before="0" w:afterAutospacing="0" w:after="120"/>
        <w:ind w:firstLine="709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3"/>
        <w:numPr>
          <w:ilvl w:val="0"/>
          <w:numId w:val="1"/>
        </w:numPr>
        <w:tabs>
          <w:tab w:val="clear" w:pos="708"/>
          <w:tab w:val="left" w:pos="1134" w:leader="none"/>
        </w:tabs>
        <w:spacing w:beforeAutospacing="0" w:before="0" w:afterAutospacing="0" w:after="0"/>
        <w:ind w:left="0"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Изучить метод пропорционального наведения летательных аппаратов и его нечёткие модификации.</w:t>
      </w:r>
    </w:p>
    <w:p>
      <w:pPr>
        <w:pStyle w:val="3"/>
        <w:numPr>
          <w:ilvl w:val="0"/>
          <w:numId w:val="1"/>
        </w:numPr>
        <w:tabs>
          <w:tab w:val="clear" w:pos="708"/>
          <w:tab w:val="left" w:pos="1134" w:leader="none"/>
        </w:tabs>
        <w:spacing w:beforeAutospacing="0" w:before="0" w:afterAutospacing="0" w:after="0"/>
        <w:ind w:left="0"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Разработать алгоритмы, реализующие метод пропорционального наведения.</w:t>
      </w:r>
    </w:p>
    <w:p>
      <w:pPr>
        <w:pStyle w:val="3"/>
        <w:numPr>
          <w:ilvl w:val="0"/>
          <w:numId w:val="1"/>
        </w:numPr>
        <w:tabs>
          <w:tab w:val="clear" w:pos="708"/>
          <w:tab w:val="left" w:pos="1134" w:leader="none"/>
        </w:tabs>
        <w:spacing w:beforeAutospacing="0" w:before="0" w:afterAutospacing="0" w:after="0"/>
        <w:ind w:left="0"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Разработать систему нечётких правил, реализующих наведение летательного аппарата на основе метода пропорционального наведения.</w:t>
      </w:r>
    </w:p>
    <w:p>
      <w:pPr>
        <w:pStyle w:val="3"/>
        <w:numPr>
          <w:ilvl w:val="0"/>
          <w:numId w:val="1"/>
        </w:numPr>
        <w:tabs>
          <w:tab w:val="clear" w:pos="708"/>
          <w:tab w:val="left" w:pos="1134" w:leader="none"/>
        </w:tabs>
        <w:spacing w:beforeAutospacing="0" w:before="0" w:afterAutospacing="0" w:after="0"/>
        <w:ind w:left="0"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Реализовать модель системы наведения на основе метода пропорционального наведения.</w:t>
      </w:r>
    </w:p>
    <w:p>
      <w:pPr>
        <w:pStyle w:val="3"/>
        <w:numPr>
          <w:ilvl w:val="0"/>
          <w:numId w:val="1"/>
        </w:numPr>
        <w:tabs>
          <w:tab w:val="clear" w:pos="708"/>
          <w:tab w:val="left" w:pos="1134" w:leader="none"/>
        </w:tabs>
        <w:spacing w:beforeAutospacing="0" w:before="0" w:afterAutospacing="0" w:after="0"/>
        <w:ind w:left="0"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Реализовать модель нечёткой системы наведения на основе метода пропорционального наведения.</w:t>
      </w:r>
    </w:p>
    <w:p>
      <w:pPr>
        <w:pStyle w:val="3"/>
        <w:numPr>
          <w:ilvl w:val="0"/>
          <w:numId w:val="1"/>
        </w:numPr>
        <w:tabs>
          <w:tab w:val="clear" w:pos="708"/>
          <w:tab w:val="left" w:pos="1134" w:leader="none"/>
        </w:tabs>
        <w:spacing w:beforeAutospacing="0" w:before="0" w:afterAutospacing="0" w:after="120"/>
        <w:ind w:left="0"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С помощью созданных моделей провести сравнительное исследование методов пропорционального наведения и нечёткого пропорционального наведения.</w:t>
      </w:r>
    </w:p>
    <w:p>
      <w:pPr>
        <w:pStyle w:val="3"/>
        <w:tabs>
          <w:tab w:val="clear" w:pos="708"/>
          <w:tab w:val="left" w:pos="1134" w:leader="none"/>
        </w:tabs>
        <w:spacing w:beforeAutospacing="0" w:before="0" w:afterAutospacing="0" w:after="120"/>
        <w:ind w:left="0"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3"/>
        <w:tabs>
          <w:tab w:val="clear" w:pos="708"/>
          <w:tab w:val="left" w:pos="1134" w:leader="none"/>
        </w:tabs>
        <w:spacing w:beforeAutospacing="0" w:before="0" w:afterAutospacing="0" w:after="120"/>
        <w:ind w:left="0"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3"/>
        <w:tabs>
          <w:tab w:val="clear" w:pos="708"/>
          <w:tab w:val="left" w:pos="1134" w:leader="none"/>
        </w:tabs>
        <w:spacing w:beforeAutospacing="0" w:before="0" w:afterAutospacing="0" w:after="120"/>
        <w:ind w:left="0"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3"/>
        <w:tabs>
          <w:tab w:val="clear" w:pos="708"/>
          <w:tab w:val="left" w:pos="1134" w:leader="none"/>
        </w:tabs>
        <w:spacing w:beforeAutospacing="0" w:before="0" w:afterAutospacing="0" w:after="120"/>
        <w:ind w:left="0"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3"/>
        <w:tabs>
          <w:tab w:val="clear" w:pos="708"/>
          <w:tab w:val="left" w:pos="1134" w:leader="none"/>
        </w:tabs>
        <w:spacing w:beforeAutospacing="0" w:before="0" w:afterAutospacing="0" w:after="120"/>
        <w:ind w:left="0"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3"/>
        <w:tabs>
          <w:tab w:val="clear" w:pos="708"/>
          <w:tab w:val="left" w:pos="1134" w:leader="none"/>
        </w:tabs>
        <w:spacing w:beforeAutospacing="0" w:before="0" w:afterAutospacing="0" w:after="120"/>
        <w:ind w:left="0"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3"/>
        <w:tabs>
          <w:tab w:val="clear" w:pos="708"/>
          <w:tab w:val="left" w:pos="1134" w:leader="none"/>
        </w:tabs>
        <w:spacing w:beforeAutospacing="0" w:before="0" w:afterAutospacing="0" w:after="120"/>
        <w:ind w:left="0"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3"/>
        <w:tabs>
          <w:tab w:val="clear" w:pos="708"/>
          <w:tab w:val="left" w:pos="1134" w:leader="none"/>
        </w:tabs>
        <w:spacing w:beforeAutospacing="0" w:before="0" w:afterAutospacing="0" w:after="120"/>
        <w:ind w:left="0"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3"/>
        <w:tabs>
          <w:tab w:val="clear" w:pos="708"/>
          <w:tab w:val="left" w:pos="1134" w:leader="none"/>
        </w:tabs>
        <w:spacing w:beforeAutospacing="0" w:before="0" w:afterAutospacing="0" w:after="120"/>
        <w:ind w:left="0"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3"/>
        <w:tabs>
          <w:tab w:val="clear" w:pos="708"/>
          <w:tab w:val="left" w:pos="1134" w:leader="none"/>
        </w:tabs>
        <w:spacing w:beforeAutospacing="0" w:before="0" w:afterAutospacing="0" w:after="120"/>
        <w:ind w:left="0"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3"/>
        <w:tabs>
          <w:tab w:val="clear" w:pos="708"/>
          <w:tab w:val="left" w:pos="1134" w:leader="none"/>
        </w:tabs>
        <w:spacing w:beforeAutospacing="0" w:before="0" w:afterAutospacing="0" w:after="120"/>
        <w:ind w:left="0"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3"/>
        <w:tabs>
          <w:tab w:val="clear" w:pos="708"/>
          <w:tab w:val="left" w:pos="1134" w:leader="none"/>
        </w:tabs>
        <w:spacing w:beforeAutospacing="0" w:before="0" w:afterAutospacing="0" w:after="120"/>
        <w:ind w:left="0"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3"/>
        <w:tabs>
          <w:tab w:val="clear" w:pos="708"/>
          <w:tab w:val="left" w:pos="1134" w:leader="none"/>
        </w:tabs>
        <w:spacing w:beforeAutospacing="0" w:before="0" w:afterAutospacing="0" w:after="120"/>
        <w:ind w:left="0"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3"/>
        <w:tabs>
          <w:tab w:val="clear" w:pos="708"/>
          <w:tab w:val="left" w:pos="1134" w:leader="none"/>
        </w:tabs>
        <w:spacing w:beforeAutospacing="0" w:before="0" w:afterAutospacing="0" w:after="120"/>
        <w:ind w:left="0"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3"/>
        <w:tabs>
          <w:tab w:val="clear" w:pos="708"/>
          <w:tab w:val="left" w:pos="1134" w:leader="none"/>
        </w:tabs>
        <w:spacing w:beforeAutospacing="0" w:before="0" w:afterAutospacing="0" w:after="120"/>
        <w:ind w:left="0"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2. Общие сведения о методе пропорционального самонаведения летательных аппаратов</w:t>
      </w:r>
    </w:p>
    <w:p>
      <w:pPr>
        <w:pStyle w:val="Normal"/>
        <w:rPr/>
      </w:pPr>
      <w:r>
        <w:rPr/>
        <w:t>Метод пропорционального самонаведения (ПСН) представляет собой один из наиболее распространенных и эффективных методов наведения летательных аппаратов, таких как ракеты и беспилотные летательные аппараты. Этот метод базируется на принципе управления вектором скорости летательного аппарата таким образом, чтобы он всегда направлялся к движущейся цели. Основная идея ПСН заключается в том, чтобы удерживать линию визирования (направление от летательного аппарата к цели) неизменной или изменяющейся с минимальной скоростью.</w:t>
      </w:r>
    </w:p>
    <w:p>
      <w:pPr>
        <w:pStyle w:val="Normal"/>
        <w:rPr/>
      </w:pPr>
      <w:r>
        <w:rPr/>
        <w:t>Основные характеристики метода пропорционального самонаведения:</w:t>
      </w:r>
    </w:p>
    <w:p>
      <w:pPr>
        <w:pStyle w:val="Normal"/>
        <w:rPr/>
      </w:pPr>
      <w:r>
        <w:rPr/>
        <w:t>1) Простота реализации: ПСН относительно легко реализуется как на аппаратном, так и на программном уровне, что делает его широко применяемым в различных типах навигационных систем.</w:t>
      </w:r>
    </w:p>
    <w:p>
      <w:pPr>
        <w:pStyle w:val="Normal"/>
        <w:rPr/>
      </w:pPr>
      <w:r>
        <w:rPr/>
        <w:t>2) Высокая точность: ПСН обеспечивает высокую точность наведения на цель, что особенно важно для поражения движущихся объектов.</w:t>
      </w:r>
    </w:p>
    <w:p>
      <w:pPr>
        <w:pStyle w:val="Normal"/>
        <w:rPr/>
      </w:pPr>
      <w:r>
        <w:rPr/>
        <w:t>3) Адаптивность: Метод позволяет корректировать траекторию полета в реальном времени, учитывая изменения в движении цели.</w:t>
      </w:r>
    </w:p>
    <w:p>
      <w:pPr>
        <w:pStyle w:val="Normal"/>
        <w:rPr/>
      </w:pPr>
      <w:r>
        <w:rPr/>
        <w:t>4) Эффективность при маневрировании: ПСН хорошо работает в условиях маневрирования как самой цели, так и летательного аппарата, что делает его подходящим для использования в различных ситуациях.</w:t>
      </w:r>
    </w:p>
    <w:p>
      <w:pPr>
        <w:pStyle w:val="Normal"/>
        <w:rPr/>
      </w:pPr>
      <w:r>
        <w:rPr/>
        <w:t>Суть метода заключается в том, что вектор скорости ракеты должен вращаться со скоростью, пропорциональной скорости поворота линии визирования, в том же направлении.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3. Принцип построения нечёткой модификации метода пропорционального самонаведения летательных аппаратов</w:t>
      </w:r>
    </w:p>
    <w:p>
      <w:pPr>
        <w:pStyle w:val="Normal"/>
        <w:rPr/>
      </w:pPr>
      <w:r>
        <w:rPr/>
        <w:t>Нечёткая логика представляет собой подход к обработке информации, который позволяет работать с неопределенностью и неточностью данных. Применение нечёткой логики к методу пропорционального самонаведения позволяет улучшить его адаптивные свойства и устойчивость в условиях неопределенности. Общая идея заключается в том, что качественные соотношения, лежащие в основе классического метода пропорционального наведения, могут быть представлены в виде нечётких логических правил управления ракетой.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 классическом виде МПН обеспечивает определение требуемых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3303270</wp:posOffset>
            </wp:positionH>
            <wp:positionV relativeFrom="paragraph">
              <wp:posOffset>308610</wp:posOffset>
            </wp:positionV>
            <wp:extent cx="1285875" cy="6464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поперечных ускорений ракеты в плоскостях её управления в соответствии со следующей формулой: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br/>
        <w:t xml:space="preserve">где j – требуемое поперечное ускорения ракеты в первой или второй плоскости управления, 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 0 – навигационный параметр, значение которого определяется эмпирически, 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Vсб – скорость сближения ракеты с целью,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Google Sans;arial;sans-serif" w:hAnsi="Google Sans;arial;sans-serif"/>
          <w:b w:val="false"/>
          <w:bCs w:val="false"/>
          <w:i w:val="false"/>
          <w:caps w:val="false"/>
          <w:smallCaps w:val="false"/>
          <w:color w:val="040C28"/>
          <w:spacing w:val="0"/>
          <w:sz w:val="30"/>
        </w:rPr>
        <w:t>ω</w:t>
      </w:r>
      <w:r>
        <w:rPr>
          <w:b w:val="false"/>
          <w:bCs w:val="false"/>
        </w:rPr>
        <w:t xml:space="preserve"> –угловая скорость линии визирования в первой или второй плоскости управления.</w:t>
      </w:r>
    </w:p>
    <w:p>
      <w:pPr>
        <w:pStyle w:val="Normal"/>
        <w:spacing w:lineRule="auto" w:line="360"/>
        <w:rPr/>
      </w:pPr>
      <w:r>
        <w:rPr/>
        <w:t xml:space="preserve">Система нечеткого наведения летательного аппарата состоит из четырёх основных компонентов: 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bookmarkStart w:id="0" w:name="_Hlk136793430"/>
      <w:bookmarkEnd w:id="0"/>
      <w:r>
        <w:rPr/>
        <w:t>блока датчиков, выполняющих измерение (оценивание) векторов текущего состояния летательного аппарата x</w:t>
      </w:r>
      <w:r>
        <w:rPr>
          <w:vertAlign w:val="subscript"/>
        </w:rPr>
        <w:t>у</w:t>
      </w:r>
      <w:r>
        <w:rPr/>
        <w:t xml:space="preserve"> и цели x</w:t>
      </w:r>
      <w:r>
        <w:rPr>
          <w:vertAlign w:val="subscript"/>
        </w:rPr>
        <w:t>ц</w:t>
      </w:r>
      <w:r>
        <w:rPr/>
        <w:t xml:space="preserve">; 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>нечёткого регулятора, вырабатывающего на основе векторов x</w:t>
      </w:r>
      <w:r>
        <w:rPr>
          <w:vertAlign w:val="subscript"/>
        </w:rPr>
        <w:t>у</w:t>
      </w:r>
      <w:r>
        <w:rPr/>
        <w:t>, x</w:t>
      </w:r>
      <w:r>
        <w:rPr>
          <w:vertAlign w:val="subscript"/>
        </w:rPr>
        <w:t>ц</w:t>
      </w:r>
      <w:r>
        <w:rPr/>
        <w:t xml:space="preserve"> и вектора требуемых координат летательного аппарата x</w:t>
      </w:r>
      <w:r>
        <w:rPr>
          <w:vertAlign w:val="subscript"/>
        </w:rPr>
        <w:t>т</w:t>
      </w:r>
      <w:r>
        <w:rPr/>
        <w:t xml:space="preserve"> вектор параметров рассогласования Δ; 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 xml:space="preserve">управляющей системы, преобразующей параметры рассогласования в вектор δ команд органам управления летательного аппарата; 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b w:val="false"/>
          <w:bCs w:val="false"/>
        </w:rPr>
        <w:t>летательного аппарата, вектор состояния которого x</w:t>
      </w:r>
      <w:r>
        <w:rPr>
          <w:b w:val="false"/>
          <w:bCs w:val="false"/>
          <w:vertAlign w:val="subscript"/>
        </w:rPr>
        <w:t>у</w:t>
      </w:r>
      <w:r>
        <w:rPr>
          <w:b w:val="false"/>
          <w:bCs w:val="false"/>
        </w:rPr>
        <w:t xml:space="preserve"> изменяется в результате выполнения команд управления и служит входными данными для следующей итерации алгоритма управления.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593725</wp:posOffset>
            </wp:positionH>
            <wp:positionV relativeFrom="paragraph">
              <wp:posOffset>-110490</wp:posOffset>
            </wp:positionV>
            <wp:extent cx="4152265" cy="13379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6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br/>
        <w:t>Рис. 1. Нечёткая система наведения летательного аппарата.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Регулятор работает следующим образом. Вектора x</w:t>
      </w:r>
      <w:r>
        <w:rPr>
          <w:b w:val="false"/>
          <w:bCs w:val="false"/>
          <w:vertAlign w:val="subscript"/>
        </w:rPr>
        <w:t>у</w:t>
      </w:r>
      <w:r>
        <w:rPr>
          <w:b w:val="false"/>
          <w:bCs w:val="false"/>
        </w:rPr>
        <w:t>, x</w:t>
      </w:r>
      <w:r>
        <w:rPr>
          <w:b w:val="false"/>
          <w:bCs w:val="false"/>
          <w:vertAlign w:val="subscript"/>
        </w:rPr>
        <w:t>ц</w:t>
      </w:r>
      <w:r>
        <w:rPr>
          <w:b w:val="false"/>
          <w:bCs w:val="false"/>
        </w:rPr>
        <w:t xml:space="preserve"> и x</w:t>
      </w:r>
      <w:r>
        <w:rPr>
          <w:b w:val="false"/>
          <w:bCs w:val="false"/>
          <w:vertAlign w:val="subscript"/>
        </w:rPr>
        <w:t>т</w:t>
      </w:r>
      <w:r>
        <w:rPr>
          <w:b w:val="false"/>
          <w:bCs w:val="false"/>
        </w:rPr>
        <w:t xml:space="preserve"> поступают на вход фаззификатора. Фаззификатор преобразует чёткие значения элементов векторов в нечёткие множества, являющиеся элементами векторов fx</w:t>
      </w:r>
      <w:r>
        <w:rPr>
          <w:b w:val="false"/>
          <w:bCs w:val="false"/>
          <w:vertAlign w:val="subscript"/>
        </w:rPr>
        <w:t>у</w:t>
      </w:r>
      <w:r>
        <w:rPr>
          <w:b w:val="false"/>
          <w:bCs w:val="false"/>
        </w:rPr>
        <w:t>, fx</w:t>
      </w:r>
      <w:r>
        <w:rPr>
          <w:b w:val="false"/>
          <w:bCs w:val="false"/>
          <w:vertAlign w:val="subscript"/>
        </w:rPr>
        <w:t>ц</w:t>
      </w:r>
      <w:r>
        <w:rPr>
          <w:b w:val="false"/>
          <w:bCs w:val="false"/>
        </w:rPr>
        <w:t xml:space="preserve"> и fx</w:t>
      </w:r>
      <w:r>
        <w:rPr>
          <w:b w:val="false"/>
          <w:bCs w:val="false"/>
          <w:vertAlign w:val="subscript"/>
        </w:rPr>
        <w:t>т</w:t>
      </w:r>
      <w:r>
        <w:rPr>
          <w:b w:val="false"/>
          <w:bCs w:val="false"/>
        </w:rPr>
        <w:t>. Эти вектора подаются на вход механизма вывода, который обеспечивает выполнение нечётких логических правил из базы правил для текущих значений векторов. В результате выполнения правил формируется нечёткий вектор параметров рассогласования fΔ, который подаётся на вход дефаззификатора. Дефаззификатор преобразует нечёткие множества, являющиеся элементами вектора fΔ, в чёткие значения параметров рассогласования – элементы вектора Δ.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7530" cy="203898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  <w:br/>
      </w:r>
      <w:r>
        <w:rPr>
          <w:b w:val="false"/>
          <w:bCs w:val="false"/>
        </w:rPr>
        <w:t>Рис. 2. Нечёткий регулятор Э. Мамдани в системе наведения летательного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аппарата</w:t>
      </w:r>
    </w:p>
    <w:p>
      <w:pPr>
        <w:pStyle w:val="Normal"/>
        <w:rPr>
          <w:b/>
          <w:b/>
        </w:rPr>
      </w:pPr>
      <w:r>
        <w:rPr>
          <w:b/>
        </w:rPr>
        <w:tab/>
      </w:r>
    </w:p>
    <w:p>
      <w:pPr>
        <w:pStyle w:val="Normal"/>
        <w:rPr>
          <w:b/>
          <w:b/>
        </w:rPr>
      </w:pPr>
      <w:r>
        <w:rPr>
          <w:b/>
        </w:rPr>
        <w:t>4. Модель системы самонаведения на основе метода пропорционального наведения</w:t>
      </w:r>
    </w:p>
    <w:p>
      <w:pPr>
        <w:pStyle w:val="Normal"/>
        <w:rPr>
          <w:b/>
          <w:b/>
        </w:rPr>
      </w:pPr>
      <w:r>
        <w:rPr>
          <w:b/>
        </w:rPr>
        <w:t>4.1. Входные данные</w:t>
      </w:r>
    </w:p>
    <w:p>
      <w:pPr>
        <w:pStyle w:val="Normal"/>
        <w:rPr/>
      </w:pPr>
      <w:r>
        <w:rPr/>
        <w:t>Перечень входных данных: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jc w:val="center"/>
              <w:rPr/>
            </w:pPr>
            <w:r>
              <w:rPr/>
              <w:t>Обозначение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jc w:val="center"/>
              <w:rPr/>
            </w:pPr>
            <w:r>
              <w:rPr/>
              <w:t>Параметр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Единицы измерения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Бортовой пеленг цели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hanging="0"/>
              <w:jc w:val="center"/>
              <w:rPr/>
            </w:pPr>
            <w:r>
              <w:rPr>
                <w:rFonts w:ascii="Tuffy" w:hAnsi="Tuffy"/>
                <w:i/>
                <w:sz w:val="29"/>
              </w:rPr>
              <w:t>φ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градусы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Угловая скорость линии визирования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hanging="0"/>
              <w:jc w:val="center"/>
              <w:rPr/>
            </w:pPr>
            <w:r>
              <w:rPr>
                <w:rFonts w:ascii="Tuffy" w:hAnsi="Tuffy"/>
                <w:i/>
                <w:sz w:val="31"/>
              </w:rPr>
              <w:t>ω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1354" w:leader="none"/>
              </w:tabs>
              <w:spacing w:lineRule="exact" w:line="365" w:before="14" w:after="0"/>
              <w:ind w:left="720" w:hanging="0"/>
              <w:contextualSpacing w:val="false"/>
              <w:jc w:val="center"/>
              <w:rPr/>
            </w:pPr>
            <w:r>
              <w:rPr/>
              <w:t>рад/с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Дальность до цели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 xml:space="preserve"> </w:t>
            </w:r>
            <w:r>
              <w:rPr/>
              <w:t>D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м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Скорость сближения с целью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V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м/с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Навигационный показатель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 xml:space="preserve"> </w:t>
            </w:r>
            <w:r>
              <w:rPr/>
              <w:t>N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1354" w:leader="none"/>
              </w:tabs>
              <w:spacing w:lineRule="exact" w:line="365" w:before="14" w:after="0"/>
              <w:ind w:left="720" w:hanging="0"/>
              <w:contextualSpacing w:val="false"/>
              <w:jc w:val="center"/>
              <w:rPr/>
            </w:pPr>
            <w:r>
              <w:rPr/>
              <w:t>константа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4.2. Выходные данные</w:t>
      </w:r>
    </w:p>
    <w:p>
      <w:pPr>
        <w:pStyle w:val="Normal"/>
        <w:rPr/>
      </w:pPr>
      <w:r>
        <w:rPr/>
        <w:t>Пречень выходных данных: Текущее положение цели, текущее положение ракеты, текущая дальность ракеты до цели, бортовой пеленг цели, угловая скорость линии визирования и скорость сближения с целью.</w:t>
      </w:r>
    </w:p>
    <w:p>
      <w:pPr>
        <w:pStyle w:val="Normal"/>
        <w:rPr/>
      </w:pPr>
      <w:r>
        <w:rPr/>
        <w:t>Результатом работы нечёткого регулятора является требуемое поперечное ускорение j.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5. Модель системы самонаведения на основе нечёткой модификации метода пропорционального наведения</w:t>
      </w:r>
    </w:p>
    <w:p>
      <w:pPr>
        <w:pStyle w:val="Normal"/>
        <w:rPr>
          <w:b/>
          <w:b/>
        </w:rPr>
      </w:pPr>
      <w:r>
        <w:rPr>
          <w:b/>
        </w:rPr>
        <w:t>5.1. Входные данные</w:t>
      </w:r>
    </w:p>
    <w:p>
      <w:pPr>
        <w:pStyle w:val="Normal"/>
        <w:rPr/>
      </w:pPr>
      <w:r>
        <w:rPr/>
        <w:t>Перечень входных данных: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jc w:val="center"/>
              <w:rPr/>
            </w:pPr>
            <w:r>
              <w:rPr/>
              <w:t>Обозначение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jc w:val="center"/>
              <w:rPr/>
            </w:pPr>
            <w:r>
              <w:rPr/>
              <w:t>Параметр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Единицы измерения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Бортовой пеленг цели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hanging="0"/>
              <w:jc w:val="center"/>
              <w:rPr/>
            </w:pPr>
            <w:r>
              <w:rPr>
                <w:rFonts w:ascii="Tuffy" w:hAnsi="Tuffy"/>
                <w:i/>
                <w:sz w:val="29"/>
              </w:rPr>
              <w:t>φ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градусы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Угловая скорость линии визирования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hanging="0"/>
              <w:jc w:val="center"/>
              <w:rPr/>
            </w:pPr>
            <w:r>
              <w:rPr>
                <w:rFonts w:ascii="Tuffy" w:hAnsi="Tuffy"/>
                <w:i/>
                <w:sz w:val="31"/>
              </w:rPr>
              <w:t>ω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1354" w:leader="none"/>
              </w:tabs>
              <w:spacing w:lineRule="exact" w:line="365" w:before="14" w:after="0"/>
              <w:ind w:left="720" w:hanging="0"/>
              <w:contextualSpacing w:val="false"/>
              <w:jc w:val="center"/>
              <w:rPr/>
            </w:pPr>
            <w:r>
              <w:rPr/>
              <w:t>рад/с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Дальность до цели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 xml:space="preserve"> </w:t>
            </w:r>
            <w:r>
              <w:rPr/>
              <w:t>D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м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Скорость сближения с целью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V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м/с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5.2. Выходные данные</w:t>
      </w:r>
    </w:p>
    <w:p>
      <w:pPr>
        <w:pStyle w:val="Normal"/>
        <w:rPr/>
      </w:pPr>
      <w:r>
        <w:rPr/>
        <w:t xml:space="preserve">Выходные данные: </w:t>
      </w:r>
      <w:r>
        <w:rPr>
          <w:bCs/>
        </w:rPr>
        <w:t>требуемое поперечное ускорение j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5.3. Лингвистические переменные и нечёткие множества</w:t>
      </w:r>
    </w:p>
    <w:p>
      <w:pPr>
        <w:pStyle w:val="Normal"/>
        <w:rPr/>
      </w:pPr>
      <w:r>
        <w:rPr/>
        <w:t>Перечень лингвистических переменных, их термов и соответствующих нечётких множеств (универсальные множеств и функции принадлежности).</w:t>
      </w:r>
    </w:p>
    <w:p>
      <w:pPr>
        <w:pStyle w:val="Normal"/>
        <w:spacing w:lineRule="auto" w:line="360"/>
        <w:rPr/>
      </w:pPr>
      <w:r>
        <w:rPr/>
        <w:t>Термы: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 xml:space="preserve">Z </w:t>
      </w:r>
      <w:r>
        <w:rPr>
          <w:rFonts w:eastAsia="Symbol" w:cs="Symbol" w:ascii="Symbol" w:hAnsi="Symbol"/>
        </w:rPr>
        <w:t>-</w:t>
      </w:r>
      <w:r>
        <w:rPr/>
        <w:t xml:space="preserve"> близкое к нулю значение;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 xml:space="preserve">S </w:t>
      </w:r>
      <w:r>
        <w:rPr>
          <w:rFonts w:eastAsia="Symbol" w:cs="Symbol" w:ascii="Symbol" w:hAnsi="Symbol"/>
        </w:rPr>
        <w:t>-</w:t>
      </w:r>
      <w:r>
        <w:rPr/>
        <w:t xml:space="preserve"> малое значение;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 xml:space="preserve">L </w:t>
      </w:r>
      <w:r>
        <w:rPr>
          <w:rFonts w:eastAsia="Symbol" w:cs="Symbol" w:ascii="Symbol" w:hAnsi="Symbol"/>
        </w:rPr>
        <w:t>-</w:t>
      </w:r>
      <w:r>
        <w:rPr/>
        <w:t xml:space="preserve"> большое значение;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41"/>
        <w:gridCol w:w="2336"/>
      </w:tblGrid>
      <w:tr>
        <w:trPr/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Лингвистическая переменная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Описание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Диапазон значений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Термы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D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Расстояние между целью и ракетой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[0;1]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Z, S, L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V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Скорость сближения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[0;1]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Z, S, L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ind w:left="0" w:right="0" w:hanging="0"/>
              <w:jc w:val="center"/>
              <w:rPr>
                <w:rFonts w:ascii="Google Sans;arial;sans-serif" w:hAnsi="Google Sans;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40C28"/>
                <w:spacing w:val="0"/>
                <w:sz w:val="30"/>
              </w:rPr>
            </w:pPr>
            <w:r>
              <w:rPr>
                <w:rFonts w:ascii="Google Sans;arial;sans-serif" w:hAnsi="Google Sans;arial;sans-serif"/>
                <w:b w:val="false"/>
                <w:i w:val="false"/>
                <w:caps w:val="false"/>
                <w:smallCaps w:val="false"/>
                <w:color w:val="040C28"/>
                <w:spacing w:val="0"/>
                <w:sz w:val="30"/>
              </w:rPr>
              <w:t>ω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Угловая скорость линии визирования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[0;1]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Z, S, L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j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Поперечное ускорение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[0;1]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Z, S, L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5.4. Нечёткие правила вывода</w:t>
      </w:r>
    </w:p>
    <w:p>
      <w:pPr>
        <w:pStyle w:val="Normal"/>
        <w:rPr/>
      </w:pPr>
      <w:r>
        <w:rPr/>
        <w:t>Перечень правил вывода.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№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D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V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left="0" w:right="0" w:hanging="0"/>
              <w:jc w:val="center"/>
              <w:rPr>
                <w:rFonts w:ascii="Google Sans;arial;sans-serif" w:hAnsi="Google Sans;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40C28"/>
                <w:spacing w:val="0"/>
                <w:sz w:val="30"/>
              </w:rPr>
            </w:pPr>
            <w:r>
              <w:rPr>
                <w:rFonts w:ascii="Google Sans;arial;sans-serif" w:hAnsi="Google Sans;arial;sans-serif"/>
                <w:b w:val="false"/>
                <w:i w:val="false"/>
                <w:caps w:val="false"/>
                <w:smallCaps w:val="false"/>
                <w:color w:val="040C28"/>
                <w:spacing w:val="0"/>
                <w:sz w:val="30"/>
              </w:rPr>
              <w:t>ω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j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5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6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7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9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15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16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17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19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25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Z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26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S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27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Если линия визирования вращается быстро, то нам нужно также быстро вращаться, поэтому </w:t>
      </w:r>
      <w:r>
        <w:rPr>
          <w:rFonts w:ascii="Google Sans;arial;sans-serif" w:hAnsi="Google Sans;arial;sans-serif"/>
          <w:b w:val="false"/>
          <w:bCs w:val="false"/>
          <w:i w:val="false"/>
          <w:caps w:val="false"/>
          <w:smallCaps w:val="false"/>
          <w:color w:val="040C28"/>
          <w:spacing w:val="0"/>
          <w:sz w:val="30"/>
        </w:rPr>
        <w:t>ω = L =&gt; j = L.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5.6. Алгоритмы</w:t>
      </w:r>
    </w:p>
    <w:p>
      <w:pPr>
        <w:pStyle w:val="Normal"/>
        <w:rPr/>
      </w:pPr>
      <w:r>
        <w:rPr/>
        <w:t xml:space="preserve">Пользователь на графическом интерфейсе ставит точки по которым строится траектория полета цели. Также пользователь может задать длину траектории и скорость ракеты. </w:t>
      </w:r>
    </w:p>
    <w:p>
      <w:pPr>
        <w:pStyle w:val="Normal"/>
        <w:rPr/>
      </w:pPr>
      <w:r>
        <w:rPr/>
        <w:t>Для метода фаззификации был выбран — метод правого максимума</w:t>
      </w:r>
    </w:p>
    <w:p>
      <w:pPr>
        <w:pStyle w:val="Normal"/>
        <w:rPr/>
      </w:pPr>
      <w:r>
        <w:rPr/>
        <w:t>Для метода дефаззификации — метод центра тяжести.</w:t>
      </w:r>
    </w:p>
    <w:p>
      <w:pPr>
        <w:pStyle w:val="Normal"/>
        <w:rPr>
          <w:bCs/>
        </w:rPr>
      </w:pPr>
      <w:r>
        <w:rPr/>
        <w:t>Для реализации нечеткой логик</w:t>
      </w:r>
      <w:r>
        <w:rPr>
          <w:bCs/>
        </w:rPr>
        <w:t xml:space="preserve"> используется библиотека </w:t>
      </w:r>
      <w:bookmarkStart w:id="1" w:name="__DdeLink__6501_1941219991"/>
      <w:r>
        <w:rPr>
          <w:bCs/>
        </w:rPr>
        <w:t>scikit</w:t>
      </w:r>
      <w:bookmarkEnd w:id="1"/>
      <w:r>
        <w:rPr>
          <w:bCs/>
        </w:rPr>
        <w:t>.</w:t>
      </w:r>
      <w:bookmarkStart w:id="2" w:name="__DdeLink__6503_1941219991"/>
      <w:r>
        <w:rPr>
          <w:bCs/>
        </w:rPr>
        <w:t>fuzzy</w:t>
      </w:r>
      <w:bookmarkEnd w:id="2"/>
      <w:r>
        <w:rPr>
          <w:bCs/>
        </w:rPr>
        <w:t>.</w:t>
      </w:r>
    </w:p>
    <w:p>
      <w:pPr>
        <w:pStyle w:val="Normal"/>
        <w:rPr>
          <w:bCs/>
        </w:rPr>
      </w:pPr>
      <w:r>
        <w:rPr/>
        <w:t xml:space="preserve">Фаззификации, логический вывод и дефаззификация происходят с помощью методов данной библиотеки на основе выбранных методов фаззификации и дефаззификации. После чего на основе полученного поперечного ускорения изменяется траектория с помощью библиотеки </w:t>
      </w:r>
      <w:r>
        <w:rPr>
          <w:lang w:val="en-US"/>
        </w:rPr>
        <w:t>numpy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6. Система визуализации  эксперимента</w:t>
      </w:r>
    </w:p>
    <w:p>
      <w:pPr>
        <w:pStyle w:val="Normal"/>
        <w:rPr/>
      </w:pPr>
      <w:r>
        <w:rPr/>
        <w:t>Для визуализации методов наведения использовалась библиотека Tkinter, которая является стандартной библиотекой для создания графических интерфейсов в языке программирования Python. Она предоставляет средства для создания окон, кнопок, полей ввода и других элементов управления, что позволяет легко и быстро разработать визуальные компоненты для различных приложений.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7. Описание эксперимента</w:t>
      </w:r>
    </w:p>
    <w:p>
      <w:pPr>
        <w:pStyle w:val="Normal"/>
        <w:rPr/>
      </w:pPr>
      <w:r>
        <w:rPr/>
        <w:t>1. Исходные данные эксперимента №1.</w:t>
      </w:r>
    </w:p>
    <w:p>
      <w:pPr>
        <w:pStyle w:val="Normal"/>
        <w:rPr/>
      </w:pPr>
      <w:r>
        <w:rPr/>
        <w:t xml:space="preserve">Данные цели: </w:t>
      </w:r>
    </w:p>
    <w:p>
      <w:pPr>
        <w:pStyle w:val="Normal"/>
        <w:rPr/>
      </w:pPr>
      <w:r>
        <w:rPr/>
        <w:t>- Положение – х</w:t>
      </w:r>
      <w:r>
        <w:rPr>
          <w:vertAlign w:val="subscript"/>
        </w:rPr>
        <w:t>0</w:t>
      </w:r>
      <w:r>
        <w:rPr/>
        <w:t xml:space="preserve"> = 387 м, у</w:t>
      </w:r>
      <w:r>
        <w:rPr>
          <w:vertAlign w:val="subscript"/>
        </w:rPr>
        <w:t xml:space="preserve">0 </w:t>
      </w:r>
      <w:r>
        <w:rPr/>
        <w:t>= 202 м</w:t>
      </w:r>
    </w:p>
    <w:p>
      <w:pPr>
        <w:pStyle w:val="Normal"/>
        <w:rPr/>
      </w:pPr>
      <w:r>
        <w:rPr/>
        <w:t>- Скорость — 2 м/с</w:t>
      </w:r>
    </w:p>
    <w:p>
      <w:pPr>
        <w:pStyle w:val="Normal"/>
        <w:rPr/>
      </w:pPr>
      <w:r>
        <w:rPr/>
        <w:t>Данные ракеты:</w:t>
      </w:r>
    </w:p>
    <w:p>
      <w:pPr>
        <w:pStyle w:val="Normal"/>
        <w:rPr/>
      </w:pPr>
      <w:r>
        <w:rPr/>
        <w:t>- Положение – х</w:t>
      </w:r>
      <w:r>
        <w:rPr>
          <w:vertAlign w:val="subscript"/>
        </w:rPr>
        <w:t>0</w:t>
      </w:r>
      <w:r>
        <w:rPr/>
        <w:t xml:space="preserve"> = 220 м, у</w:t>
      </w:r>
      <w:r>
        <w:rPr>
          <w:vertAlign w:val="subscript"/>
        </w:rPr>
        <w:t xml:space="preserve">0 </w:t>
      </w:r>
      <w:r>
        <w:rPr/>
        <w:t>= 594 м</w:t>
      </w:r>
    </w:p>
    <w:p>
      <w:pPr>
        <w:pStyle w:val="Normal"/>
        <w:rPr/>
      </w:pPr>
      <w:r>
        <w:rPr/>
        <w:t>- Скорость — 10 м/с</w:t>
      </w:r>
    </w:p>
    <w:p>
      <w:pPr>
        <w:pStyle w:val="Normal"/>
        <w:rPr/>
      </w:pPr>
      <w:r>
        <w:rPr/>
        <w:t>2. Результат наведения.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9430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Рис.1 -  Начало эксперимента №1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9430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Рис.2 -  Конец эксперимента №1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1. Метод пропорционального наведения: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60"/>
              <w:ind w:hanging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i/>
                <w:kern w:val="0"/>
                <w:szCs w:val="22"/>
                <w:lang w:val="en-US" w:eastAsia="en-US" w:bidi="ar-SA"/>
              </w:rPr>
              <w:t>t</w:t>
            </w:r>
            <w:r>
              <w:rPr>
                <w:rFonts w:eastAsia="Calibri" w:cs="Times New Roman"/>
                <w:kern w:val="0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с.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60"/>
              <w:ind w:hanging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ω, с</w:t>
            </w:r>
            <w:r>
              <w:rPr>
                <w:rFonts w:eastAsia="Calibri" w:cs="Times New Roman"/>
                <w:kern w:val="0"/>
                <w:szCs w:val="22"/>
                <w:vertAlign w:val="superscript"/>
                <w:lang w:val="ru-RU" w:eastAsia="en-US" w:bidi="ar-SA"/>
              </w:rPr>
              <w:t>-1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60"/>
              <w:ind w:hanging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i/>
                <w:kern w:val="0"/>
                <w:szCs w:val="22"/>
                <w:lang w:val="en-US" w:eastAsia="en-US" w:bidi="ar-SA"/>
              </w:rPr>
              <w:t>V</w:t>
            </w:r>
            <w:r>
              <w:rPr>
                <w:rFonts w:eastAsia="Calibri" w:cs="Times New Roman"/>
                <w:kern w:val="0"/>
                <w:szCs w:val="22"/>
                <w:vertAlign w:val="subscript"/>
                <w:lang w:val="ru-RU" w:eastAsia="en-US" w:bidi="ar-SA"/>
              </w:rPr>
              <w:t>сб</w:t>
            </w: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, м/с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60"/>
              <w:ind w:hanging="0"/>
              <w:jc w:val="center"/>
              <w:rPr>
                <w:rFonts w:cs="Times New Roman"/>
                <w:vertAlign w:val="superscript"/>
              </w:rPr>
            </w:pPr>
            <w:r>
              <w:rPr>
                <w:rFonts w:eastAsia="Calibri" w:cs="Times New Roman"/>
                <w:i/>
                <w:kern w:val="0"/>
                <w:szCs w:val="22"/>
                <w:lang w:val="en-US" w:eastAsia="en-US" w:bidi="ar-SA"/>
              </w:rPr>
              <w:t>j</w:t>
            </w:r>
            <w:r>
              <w:rPr>
                <w:rFonts w:eastAsia="Calibri" w:cs="Times New Roman"/>
                <w:kern w:val="0"/>
                <w:szCs w:val="22"/>
                <w:vertAlign w:val="subscript"/>
                <w:lang w:val="ru-RU" w:eastAsia="en-US" w:bidi="ar-SA"/>
              </w:rPr>
              <w:t>т</w:t>
            </w: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, м/с</w:t>
            </w:r>
            <w:r>
              <w:rPr>
                <w:rFonts w:eastAsia="Calibri" w:cs="Times New Roman"/>
                <w:kern w:val="0"/>
                <w:szCs w:val="22"/>
                <w:vertAlign w:val="superscript"/>
                <w:lang w:val="ru-RU" w:eastAsia="en-US" w:bidi="ar-SA"/>
              </w:rPr>
              <w:t>2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60"/>
              <w:ind w:hanging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i/>
                <w:kern w:val="0"/>
                <w:szCs w:val="22"/>
                <w:lang w:val="en-US" w:eastAsia="en-US" w:bidi="ar-SA"/>
              </w:rPr>
              <w:t>j</w:t>
            </w:r>
            <w:r>
              <w:rPr>
                <w:rFonts w:eastAsia="Calibri" w:cs="Times New Roman"/>
                <w:kern w:val="0"/>
                <w:szCs w:val="22"/>
                <w:vertAlign w:val="subscript"/>
                <w:lang w:val="ru-RU" w:eastAsia="en-US" w:bidi="ar-SA"/>
              </w:rPr>
              <w:t>т</w:t>
            </w: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/(ω</w:t>
            </w:r>
            <w:r>
              <w:rPr>
                <w:rFonts w:eastAsia="Calibri" w:cs="Times New Roman"/>
                <w:i/>
                <w:kern w:val="0"/>
                <w:szCs w:val="22"/>
                <w:lang w:val="en-US" w:eastAsia="en-US" w:bidi="ar-SA"/>
              </w:rPr>
              <w:t>V</w:t>
            </w:r>
            <w:r>
              <w:rPr>
                <w:rFonts w:eastAsia="Calibri" w:cs="Times New Roman"/>
                <w:kern w:val="0"/>
                <w:szCs w:val="22"/>
                <w:vertAlign w:val="subscript"/>
                <w:lang w:val="ru-RU" w:eastAsia="en-US" w:bidi="ar-SA"/>
              </w:rPr>
              <w:t>сб</w:t>
            </w: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-0.013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5.822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-0.175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2.279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6.898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-0.175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2.447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-0.007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7.769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-0.164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8.367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-0.087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5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8.588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-0.037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6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8.66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-0.014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7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8.682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8.687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9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8.687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8.684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8.681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8.678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8.675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8.672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15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8.668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16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8.665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17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8.662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8.658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19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8.655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8.651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8.648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8.645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8.641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8.638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25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8.634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26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8.631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27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8.628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8.624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29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8.621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30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8.617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31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8.614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32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33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8.607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34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8.603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35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36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8.596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37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8.593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38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8.589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39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8.586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40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8.582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41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8.579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42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8.575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43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8.572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44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8.568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45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8.564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46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8.561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47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8.557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48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8.554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49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8.55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50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8.546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</w:t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940425" cy="218567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Таблица 2. Нечёткая модификация метода пропорционального наведения: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60"/>
              <w:ind w:hanging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i/>
                <w:kern w:val="0"/>
                <w:szCs w:val="22"/>
                <w:lang w:val="en-US" w:eastAsia="en-US" w:bidi="ar-SA"/>
              </w:rPr>
              <w:t>t</w:t>
            </w:r>
            <w:r>
              <w:rPr>
                <w:rFonts w:eastAsia="Calibri" w:cs="Times New Roman"/>
                <w:kern w:val="0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с.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60"/>
              <w:ind w:hanging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ω, с</w:t>
            </w:r>
            <w:r>
              <w:rPr>
                <w:rFonts w:eastAsia="Calibri" w:cs="Times New Roman"/>
                <w:kern w:val="0"/>
                <w:szCs w:val="22"/>
                <w:vertAlign w:val="superscript"/>
                <w:lang w:val="ru-RU" w:eastAsia="en-US" w:bidi="ar-SA"/>
              </w:rPr>
              <w:t>-1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60"/>
              <w:ind w:hanging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i/>
                <w:kern w:val="0"/>
                <w:szCs w:val="22"/>
                <w:lang w:val="en-US" w:eastAsia="en-US" w:bidi="ar-SA"/>
              </w:rPr>
              <w:t>V</w:t>
            </w:r>
            <w:r>
              <w:rPr>
                <w:rFonts w:eastAsia="Calibri" w:cs="Times New Roman"/>
                <w:kern w:val="0"/>
                <w:szCs w:val="22"/>
                <w:vertAlign w:val="subscript"/>
                <w:lang w:val="ru-RU" w:eastAsia="en-US" w:bidi="ar-SA"/>
              </w:rPr>
              <w:t>сб</w:t>
            </w: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, м/с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60"/>
              <w:ind w:hanging="0"/>
              <w:jc w:val="center"/>
              <w:rPr>
                <w:rFonts w:cs="Times New Roman"/>
                <w:vertAlign w:val="superscript"/>
              </w:rPr>
            </w:pPr>
            <w:r>
              <w:rPr>
                <w:rFonts w:eastAsia="Calibri" w:cs="Times New Roman"/>
                <w:i/>
                <w:kern w:val="0"/>
                <w:szCs w:val="22"/>
                <w:lang w:val="en-US" w:eastAsia="en-US" w:bidi="ar-SA"/>
              </w:rPr>
              <w:t>j</w:t>
            </w:r>
            <w:r>
              <w:rPr>
                <w:rFonts w:eastAsia="Calibri" w:cs="Times New Roman"/>
                <w:kern w:val="0"/>
                <w:szCs w:val="22"/>
                <w:vertAlign w:val="subscript"/>
                <w:lang w:val="ru-RU" w:eastAsia="en-US" w:bidi="ar-SA"/>
              </w:rPr>
              <w:t>т</w:t>
            </w: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, м/с</w:t>
            </w:r>
            <w:r>
              <w:rPr>
                <w:rFonts w:eastAsia="Calibri" w:cs="Times New Roman"/>
                <w:kern w:val="0"/>
                <w:szCs w:val="22"/>
                <w:vertAlign w:val="superscript"/>
                <w:lang w:val="ru-RU" w:eastAsia="en-US" w:bidi="ar-SA"/>
              </w:rPr>
              <w:t>2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60"/>
              <w:ind w:hanging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i/>
                <w:kern w:val="0"/>
                <w:szCs w:val="22"/>
                <w:lang w:val="en-US" w:eastAsia="en-US" w:bidi="ar-SA"/>
              </w:rPr>
              <w:t>j</w:t>
            </w:r>
            <w:r>
              <w:rPr>
                <w:rFonts w:eastAsia="Calibri" w:cs="Times New Roman"/>
                <w:kern w:val="0"/>
                <w:szCs w:val="22"/>
                <w:vertAlign w:val="subscript"/>
                <w:lang w:val="ru-RU" w:eastAsia="en-US" w:bidi="ar-SA"/>
              </w:rPr>
              <w:t>т</w:t>
            </w: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/(ω</w:t>
            </w:r>
            <w:r>
              <w:rPr>
                <w:rFonts w:eastAsia="Calibri" w:cs="Times New Roman"/>
                <w:i/>
                <w:kern w:val="0"/>
                <w:szCs w:val="22"/>
                <w:lang w:val="en-US" w:eastAsia="en-US" w:bidi="ar-SA"/>
              </w:rPr>
              <w:t>V</w:t>
            </w:r>
            <w:r>
              <w:rPr>
                <w:rFonts w:eastAsia="Calibri" w:cs="Times New Roman"/>
                <w:kern w:val="0"/>
                <w:szCs w:val="22"/>
                <w:vertAlign w:val="subscript"/>
                <w:lang w:val="ru-RU" w:eastAsia="en-US" w:bidi="ar-SA"/>
              </w:rPr>
              <w:t>сб</w:t>
            </w: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-0.013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5.822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-0.069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0.902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-0.012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6.23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-0.068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0.887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-0.011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6.611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-0.067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0.89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6.967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-0.069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0.942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5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-0.009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7.309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-0.071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1.035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6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7.636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-0.074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1.189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7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-0.007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7.946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-0.077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1.452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-0.005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8.232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1.926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9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8.48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-0.082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3.062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8.678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-0.083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9.304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8.814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0.084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7.165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8.673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-0.083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9.139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8.81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0.084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6.638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8.669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-0.083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8.982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15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8.806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0.084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6.127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16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8.664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-0.083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8.835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17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8.802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0.084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5.631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8.66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-0.083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8.703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19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8.798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0.084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5.15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8.656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-0.083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8.593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8.793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0.084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4.684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8.651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-0.083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8.513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8.789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0.084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4.232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8.647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-0.083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8.481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25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8.784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0.084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3.794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26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8.643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-0.083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8.52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27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8.779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0.084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3.371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8.639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-0.083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8.676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29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8.774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0.084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2.963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30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8.634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-0.083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9.038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31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8.769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0.084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2.569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32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-0.083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9.807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33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8.763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0.084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2.192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34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8.626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-0.083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11.552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35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0.005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8.756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0.084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1.831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36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8.622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-0.083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16.782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37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0.006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8.748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0.083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1.489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38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8.617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-0.083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9.63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39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8.738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0.083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1.169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40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8.612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0.083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13.018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41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-0.009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8.421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-0.081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1.1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42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8.607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0.083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9.64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43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-0.012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8.405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-0.082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0.802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44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8.601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-0.084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5.816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45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0.015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8.734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0.085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0.644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46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0.001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8.596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0.084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14.18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47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-0.025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8.386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-0.082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0.393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48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-0.008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8.586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-0.083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1.187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49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0.042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8.729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0.084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0.231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50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0.022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8.583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0.083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0.433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51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3.294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1.89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0.092</w:t>
            </w:r>
          </w:p>
        </w:tc>
        <w:tc>
          <w:tcPr>
            <w:tcW w:w="1871" w:type="dxa"/>
            <w:tcBorders/>
          </w:tcPr>
          <w:p>
            <w:pPr>
              <w:pStyle w:val="Style20"/>
              <w:widowControl w:val="false"/>
              <w:spacing w:before="0" w:after="60"/>
              <w:jc w:val="left"/>
              <w:rPr/>
            </w:pPr>
            <w:r>
              <w:rPr/>
              <w:t>0.015</w:t>
            </w:r>
          </w:p>
        </w:tc>
      </w:tr>
    </w:tbl>
    <w:p>
      <w:pPr>
        <w:pStyle w:val="Normal"/>
        <w:widowControl/>
        <w:bidi w:val="0"/>
        <w:spacing w:lineRule="auto" w:line="240" w:before="0" w:after="60"/>
        <w:ind w:firstLine="709"/>
        <w:jc w:val="both"/>
        <w:rPr/>
      </w:pPr>
      <w:r>
        <w:rPr/>
      </w:r>
    </w:p>
    <w:p>
      <w:pPr>
        <w:pStyle w:val="Normal"/>
        <w:widowControl/>
        <w:bidi w:val="0"/>
        <w:spacing w:lineRule="auto" w:line="240" w:before="0" w:after="60"/>
        <w:ind w:firstLine="709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3027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40" w:before="0" w:after="60"/>
        <w:ind w:firstLine="709"/>
        <w:jc w:val="both"/>
        <w:rPr/>
      </w:pPr>
      <w:r>
        <w:rPr/>
        <w:t xml:space="preserve">Эксперимент №2 — </w:t>
      </w:r>
      <w:r>
        <w:rPr/>
        <w:t>маневрирующая цель</w:t>
      </w:r>
    </w:p>
    <w:p>
      <w:pPr>
        <w:pStyle w:val="Normal"/>
        <w:widowControl/>
        <w:bidi w:val="0"/>
        <w:spacing w:lineRule="auto" w:line="240" w:before="0" w:after="60"/>
        <w:ind w:firstLine="709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77795"/>
            <wp:effectExtent l="0" t="0" r="0" b="0"/>
            <wp:wrapSquare wrapText="largest"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</w:t>
      </w:r>
      <w:r>
        <w:rPr/>
        <w:t>3</w:t>
      </w:r>
      <w:r>
        <w:rPr/>
        <w:t xml:space="preserve"> -  Начало эксперимента №</w:t>
      </w:r>
      <w:r>
        <w:rPr/>
        <w:t>2</w:t>
      </w:r>
    </w:p>
    <w:p>
      <w:pPr>
        <w:pStyle w:val="Normal"/>
        <w:widowControl/>
        <w:bidi w:val="0"/>
        <w:spacing w:lineRule="auto" w:line="240" w:before="0" w:after="60"/>
        <w:ind w:firstLine="709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9748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</w:t>
      </w:r>
      <w:r>
        <w:rPr/>
        <w:t>4</w:t>
      </w:r>
      <w:r>
        <w:rPr/>
        <w:t xml:space="preserve"> -  Конец эксперимента №</w:t>
      </w:r>
      <w:r>
        <w:rPr/>
        <w:t>2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ogle Sans">
    <w:altName w:val="arial"/>
    <w:charset w:val="01"/>
    <w:family w:val="roman"/>
    <w:pitch w:val="variable"/>
  </w:font>
  <w:font w:name="Tuffy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666d0"/>
    <w:pPr>
      <w:widowControl/>
      <w:suppressAutoHyphens w:val="true"/>
      <w:bidi w:val="0"/>
      <w:spacing w:lineRule="auto" w:line="240" w:before="0" w:after="6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3">
    <w:name w:val="Heading 3"/>
    <w:basedOn w:val="Normal"/>
    <w:qFormat/>
    <w:pPr>
      <w:widowControl/>
      <w:spacing w:beforeAutospacing="1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Style15"/>
    <w:next w:val="Style16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>
    <w:name w:val="Символ нумерации"/>
    <w:qFormat/>
    <w:rPr/>
  </w:style>
  <w:style w:type="character" w:styleId="Style13">
    <w:name w:val="Выделение жирным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54bcd"/>
    <w:pPr>
      <w:spacing w:before="0" w:after="60"/>
      <w:ind w:left="720" w:firstLine="709"/>
      <w:contextualSpacing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9464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Application>LibreOffice/7.3.7.2$Linux_X86_64 LibreOffice_project/30$Build-2</Application>
  <AppVersion>15.0000</AppVersion>
  <Pages>14</Pages>
  <Words>1735</Words>
  <Characters>9609</Characters>
  <CharactersWithSpaces>10569</CharactersWithSpaces>
  <Paragraphs>795</Paragraphs>
  <Company>GosNIIAS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2023-06-02T07:15:00Z</dcterms:created>
  <dc:creator>Aleksey A. Lipatov</dc:creator>
  <dc:description/>
  <dc:language>ru-RU</dc:language>
  <cp:lastModifiedBy/>
  <dcterms:modified xsi:type="dcterms:W3CDTF">2024-05-31T19:42:12Z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