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125AAD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6A331F" w:rsidRPr="00125AAD">
        <w:rPr>
          <w:rStyle w:val="fontstyle21"/>
          <w:rFonts w:ascii="Times New Roman" w:hAnsi="Times New Roman" w:cs="Times New Roman"/>
        </w:rPr>
        <w:t>5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учетных приложений в 1С: </w:t>
      </w:r>
      <w:r w:rsidR="004B3D50" w:rsidRPr="004B3D5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>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6A331F" w:rsidRPr="006A331F">
        <w:rPr>
          <w:rStyle w:val="fontstyle01"/>
          <w:rFonts w:ascii="Times New Roman" w:hAnsi="Times New Roman" w:cs="Times New Roman"/>
        </w:rPr>
        <w:t>Документы. Конструктор формы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25AAD">
        <w:rPr>
          <w:rStyle w:val="fontstyle21"/>
          <w:rFonts w:ascii="Times New Roman" w:hAnsi="Times New Roman" w:cs="Times New Roman"/>
        </w:rPr>
        <w:t>Расшивалов Н.И.</w:t>
      </w:r>
      <w:bookmarkStart w:id="0" w:name="_GoBack"/>
      <w:bookmarkEnd w:id="0"/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763A5D" w:rsidRDefault="00EA607C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F927A1">
        <w:rPr>
          <w:rStyle w:val="fontstyle21"/>
          <w:rFonts w:ascii="Times New Roman" w:hAnsi="Times New Roman" w:cs="Times New Roman"/>
        </w:rPr>
        <w:t>изучить о</w:t>
      </w:r>
      <w:r w:rsidR="00F927A1" w:rsidRPr="00F927A1">
        <w:rPr>
          <w:rStyle w:val="fontstyle21"/>
          <w:rFonts w:ascii="Times New Roman" w:hAnsi="Times New Roman" w:cs="Times New Roman"/>
        </w:rPr>
        <w:t>собенности применения</w:t>
      </w:r>
      <w:r w:rsidR="006A331F" w:rsidRPr="006A331F">
        <w:rPr>
          <w:rStyle w:val="fontstyle21"/>
          <w:rFonts w:ascii="Times New Roman" w:hAnsi="Times New Roman" w:cs="Times New Roman"/>
        </w:rPr>
        <w:t xml:space="preserve"> докумен</w:t>
      </w:r>
      <w:r w:rsidR="006A331F">
        <w:rPr>
          <w:rStyle w:val="fontstyle21"/>
          <w:rFonts w:ascii="Times New Roman" w:hAnsi="Times New Roman" w:cs="Times New Roman"/>
        </w:rPr>
        <w:t>тов</w:t>
      </w:r>
      <w:r w:rsidR="00954CE8" w:rsidRPr="00954CE8">
        <w:rPr>
          <w:rStyle w:val="fontstyle21"/>
          <w:rFonts w:ascii="Times New Roman" w:hAnsi="Times New Roman" w:cs="Times New Roman"/>
        </w:rPr>
        <w:t>.</w:t>
      </w:r>
    </w:p>
    <w:p w:rsidR="00F927A1" w:rsidRDefault="00F927A1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4945CF" w:rsidRDefault="00F927A1" w:rsidP="00F927A1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1</w:t>
      </w:r>
    </w:p>
    <w:p w:rsidR="00DA7329" w:rsidRPr="00DA7329" w:rsidRDefault="00695B9C" w:rsidP="00F927A1">
      <w:pPr>
        <w:spacing w:after="0"/>
        <w:ind w:firstLine="708"/>
        <w:jc w:val="both"/>
        <w:rPr>
          <w:rStyle w:val="fontstyle21"/>
        </w:rPr>
      </w:pPr>
      <w:r>
        <w:rPr>
          <w:rStyle w:val="fontstyle21"/>
        </w:rPr>
        <w:t>Создать документ приходная накладная.</w:t>
      </w:r>
    </w:p>
    <w:p w:rsidR="004945CF" w:rsidRDefault="00695B9C" w:rsidP="004945C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Созданный документ</w:t>
      </w:r>
      <w:r w:rsidR="00021E44">
        <w:rPr>
          <w:rStyle w:val="fontstyle01"/>
          <w:rFonts w:ascii="Times New Roman" w:hAnsi="Times New Roman" w:cs="Times New Roman"/>
        </w:rPr>
        <w:t xml:space="preserve"> представлен</w:t>
      </w:r>
      <w:r w:rsidR="004945CF">
        <w:rPr>
          <w:rStyle w:val="fontstyle01"/>
          <w:rFonts w:ascii="Times New Roman" w:hAnsi="Times New Roman" w:cs="Times New Roman"/>
        </w:rPr>
        <w:t xml:space="preserve"> на рисунке 1.</w:t>
      </w:r>
    </w:p>
    <w:p w:rsidR="004945CF" w:rsidRDefault="004945CF" w:rsidP="00021E44">
      <w:pPr>
        <w:spacing w:after="0"/>
        <w:rPr>
          <w:rStyle w:val="fontstyle21"/>
          <w:b/>
        </w:rPr>
      </w:pPr>
    </w:p>
    <w:p w:rsidR="004945CF" w:rsidRDefault="00695B9C" w:rsidP="004945CF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35C8C2B4" wp14:editId="03A809CB">
            <wp:extent cx="190500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Default="004945CF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1 – </w:t>
      </w:r>
      <w:r w:rsidR="00695B9C">
        <w:rPr>
          <w:rStyle w:val="fontstyle01"/>
          <w:rFonts w:ascii="Times New Roman" w:hAnsi="Times New Roman" w:cs="Times New Roman"/>
        </w:rPr>
        <w:t>Созданный документ</w:t>
      </w:r>
    </w:p>
    <w:p w:rsidR="00CF78A1" w:rsidRDefault="00CF78A1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 w:rsidRPr="00CF78A1">
        <w:rPr>
          <w:rStyle w:val="fontstyle01"/>
          <w:rFonts w:ascii="Times New Roman" w:hAnsi="Times New Roman" w:cs="Times New Roman"/>
          <w:b/>
        </w:rPr>
        <w:t>Задание 2</w:t>
      </w:r>
    </w:p>
    <w:p w:rsidR="00CF78A1" w:rsidRDefault="00CF78A1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CF78A1">
        <w:rPr>
          <w:rStyle w:val="fontstyle21"/>
          <w:rFonts w:ascii="Times New Roman" w:hAnsi="Times New Roman" w:cs="Times New Roman"/>
        </w:rPr>
        <w:t>При выборе Контрагента необходимо осуществлять выбор лишь тех, кто находятся в группе «Поставщики».</w:t>
      </w:r>
      <w:r>
        <w:rPr>
          <w:rStyle w:val="fontstyle21"/>
          <w:rFonts w:ascii="Times New Roman" w:hAnsi="Times New Roman" w:cs="Times New Roman"/>
        </w:rPr>
        <w:t xml:space="preserve"> Выполнение представлено на рисунке 2.</w:t>
      </w:r>
    </w:p>
    <w:p w:rsidR="00CF78A1" w:rsidRDefault="00CF78A1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4945CF" w:rsidRDefault="00CF78A1" w:rsidP="004945CF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329CE3C2" wp14:editId="08FE80BF">
            <wp:extent cx="374332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1" w:rsidRDefault="00CF78A1" w:rsidP="004945CF">
      <w:pPr>
        <w:spacing w:after="0"/>
        <w:jc w:val="center"/>
        <w:rPr>
          <w:rStyle w:val="fontstyle21"/>
          <w:b/>
        </w:rPr>
      </w:pPr>
    </w:p>
    <w:p w:rsidR="00CF78A1" w:rsidRDefault="00CF78A1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2 – Установка параметров выбора для реквизита Контрагент</w:t>
      </w:r>
    </w:p>
    <w:p w:rsidR="00CF78A1" w:rsidRDefault="00CF78A1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F78A1" w:rsidRDefault="00CF78A1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F78A1" w:rsidRDefault="00CF78A1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F78A1" w:rsidRDefault="00CF78A1" w:rsidP="00CF78A1">
      <w:pPr>
        <w:spacing w:after="0"/>
        <w:jc w:val="both"/>
        <w:rPr>
          <w:rStyle w:val="fontstyle01"/>
          <w:rFonts w:ascii="Times New Roman" w:hAnsi="Times New Roman" w:cs="Times New Roman"/>
          <w:b/>
        </w:rPr>
      </w:pPr>
      <w:r w:rsidRPr="00CF78A1">
        <w:rPr>
          <w:rStyle w:val="fontstyle01"/>
          <w:rFonts w:ascii="Times New Roman" w:hAnsi="Times New Roman" w:cs="Times New Roman"/>
          <w:b/>
        </w:rPr>
        <w:lastRenderedPageBreak/>
        <w:t>Задание 3</w:t>
      </w:r>
    </w:p>
    <w:p w:rsidR="00CF78A1" w:rsidRPr="00CF78A1" w:rsidRDefault="00CF78A1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CF78A1">
        <w:rPr>
          <w:rStyle w:val="fontstyle21"/>
          <w:rFonts w:ascii="Times New Roman" w:hAnsi="Times New Roman" w:cs="Times New Roman"/>
        </w:rPr>
        <w:t>Для ограничения формы выбора «Договора» элементами справочника, связанными с выбранным Контрагентом, необходимо реквизиты «Контрагент» и «Договор» связать между собой.</w:t>
      </w:r>
      <w:r>
        <w:rPr>
          <w:rStyle w:val="fontstyle21"/>
          <w:rFonts w:ascii="Times New Roman" w:hAnsi="Times New Roman" w:cs="Times New Roman"/>
        </w:rPr>
        <w:t xml:space="preserve"> Выполнение представлено на рисунке 3.</w:t>
      </w:r>
    </w:p>
    <w:p w:rsidR="00CF78A1" w:rsidRPr="00CF78A1" w:rsidRDefault="00CF78A1" w:rsidP="00CF78A1">
      <w:pPr>
        <w:spacing w:after="0"/>
        <w:jc w:val="both"/>
        <w:rPr>
          <w:rStyle w:val="fontstyle21"/>
          <w:b/>
        </w:rPr>
      </w:pPr>
    </w:p>
    <w:p w:rsidR="00011FC9" w:rsidRDefault="00CF78A1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F1B52C" wp14:editId="4229A4A5">
            <wp:extent cx="370522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1" w:rsidRDefault="00CF78A1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F78A1" w:rsidRDefault="00CF78A1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Установка связи с контрагентом для реквизита договор</w:t>
      </w:r>
    </w:p>
    <w:p w:rsidR="00CF78A1" w:rsidRDefault="00CF78A1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F78A1" w:rsidRDefault="00CF78A1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Задание 4</w:t>
      </w:r>
    </w:p>
    <w:p w:rsidR="00CF78A1" w:rsidRDefault="00CF78A1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CF78A1">
        <w:rPr>
          <w:rStyle w:val="fontstyle21"/>
          <w:rFonts w:ascii="Times New Roman" w:hAnsi="Times New Roman" w:cs="Times New Roman"/>
        </w:rPr>
        <w:t>Для настройки выбора только Товаров, а не Услуг, в качестве значений реквизита «Номенклатура» табличной части «Товары», следует воспользоваться</w:t>
      </w:r>
      <w:r>
        <w:rPr>
          <w:rStyle w:val="fontstyle21"/>
          <w:rFonts w:ascii="Times New Roman" w:hAnsi="Times New Roman" w:cs="Times New Roman"/>
        </w:rPr>
        <w:t xml:space="preserve"> настройкой «Параметров выбора». Выполнение представлено на рисунке 4.</w:t>
      </w:r>
    </w:p>
    <w:p w:rsidR="00CF78A1" w:rsidRDefault="00CF78A1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CF78A1" w:rsidRDefault="00CF78A1" w:rsidP="00CF78A1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5D5E5337" wp14:editId="06AB48A4">
            <wp:extent cx="3724275" cy="2581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1" w:rsidRDefault="00CF78A1" w:rsidP="00CF78A1">
      <w:pPr>
        <w:spacing w:after="0"/>
        <w:jc w:val="center"/>
        <w:rPr>
          <w:rStyle w:val="fontstyle21"/>
          <w:b/>
        </w:rPr>
      </w:pPr>
    </w:p>
    <w:p w:rsidR="00CF78A1" w:rsidRDefault="00CF78A1" w:rsidP="00CF78A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4 – Задание параметров выбора для реквизита Номенклатура</w:t>
      </w:r>
    </w:p>
    <w:p w:rsidR="00BC4FF6" w:rsidRDefault="00BC4FF6" w:rsidP="00CF78A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BC4FF6" w:rsidRDefault="00BC4FF6" w:rsidP="00CF78A1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BC4FF6" w:rsidRDefault="00BC4FF6" w:rsidP="00BC4FF6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lastRenderedPageBreak/>
        <w:t>Задание 5</w:t>
      </w:r>
    </w:p>
    <w:p w:rsidR="00BC4FF6" w:rsidRDefault="00BC4FF6" w:rsidP="00BC4FF6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Реализовать</w:t>
      </w:r>
      <w:r w:rsidRPr="00BC4FF6">
        <w:rPr>
          <w:rStyle w:val="fontstyle21"/>
          <w:rFonts w:ascii="Times New Roman" w:hAnsi="Times New Roman" w:cs="Times New Roman"/>
        </w:rPr>
        <w:t xml:space="preserve"> автома</w:t>
      </w:r>
      <w:r>
        <w:rPr>
          <w:rStyle w:val="fontstyle21"/>
          <w:rFonts w:ascii="Times New Roman" w:hAnsi="Times New Roman" w:cs="Times New Roman"/>
        </w:rPr>
        <w:t>тический расчет</w:t>
      </w:r>
      <w:r w:rsidRPr="00BC4FF6">
        <w:rPr>
          <w:rStyle w:val="fontstyle21"/>
          <w:rFonts w:ascii="Times New Roman" w:hAnsi="Times New Roman" w:cs="Times New Roman"/>
        </w:rPr>
        <w:t xml:space="preserve"> Суммы</w:t>
      </w:r>
      <w:r>
        <w:rPr>
          <w:rStyle w:val="fontstyle21"/>
          <w:rFonts w:ascii="Times New Roman" w:hAnsi="Times New Roman" w:cs="Times New Roman"/>
        </w:rPr>
        <w:t>. Выполнение представлено на рисунке 5.</w:t>
      </w:r>
    </w:p>
    <w:p w:rsidR="00BC4FF6" w:rsidRDefault="00BC4FF6" w:rsidP="00BC4FF6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BC4FF6" w:rsidRDefault="00BC4FF6" w:rsidP="00BC4FF6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04C85269" wp14:editId="1B2DF835">
            <wp:extent cx="6120130" cy="981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F6" w:rsidRDefault="00BC4FF6" w:rsidP="00BC4FF6">
      <w:pPr>
        <w:spacing w:after="0"/>
        <w:jc w:val="center"/>
        <w:rPr>
          <w:rStyle w:val="fontstyle21"/>
          <w:b/>
        </w:rPr>
      </w:pPr>
    </w:p>
    <w:p w:rsidR="00BC4FF6" w:rsidRDefault="00BC4FF6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Автоматическое вычисление суммы</w:t>
      </w:r>
    </w:p>
    <w:p w:rsidR="00DC67D1" w:rsidRDefault="00DC67D1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BC4FF6" w:rsidRDefault="00DC67D1" w:rsidP="00DC67D1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Листинги обработчиков событий представлены на рисунке 6.</w:t>
      </w:r>
    </w:p>
    <w:p w:rsidR="00DC67D1" w:rsidRDefault="00DC67D1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DC67D1" w:rsidRDefault="00DC67D1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817088A" wp14:editId="68512BCF">
            <wp:extent cx="5762625" cy="2114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D1" w:rsidRDefault="00DC67D1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DC67D1" w:rsidRDefault="00DC67D1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6 – Листинги обработчиков событий</w:t>
      </w:r>
    </w:p>
    <w:p w:rsidR="00DC67D1" w:rsidRDefault="00DC67D1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BC4FF6" w:rsidRDefault="00BC4FF6" w:rsidP="00BC4FF6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Задание 6</w:t>
      </w:r>
    </w:p>
    <w:p w:rsidR="00BC4FF6" w:rsidRDefault="00BC4FF6" w:rsidP="00BC4FF6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Создать документ Расходная накладная как копию документа Приходная накладная. Выполнение представлено на рисунке </w:t>
      </w:r>
      <w:r w:rsidR="00DC67D1">
        <w:rPr>
          <w:rStyle w:val="fontstyle21"/>
          <w:rFonts w:ascii="Times New Roman" w:hAnsi="Times New Roman" w:cs="Times New Roman"/>
        </w:rPr>
        <w:t>7</w:t>
      </w:r>
      <w:r>
        <w:rPr>
          <w:rStyle w:val="fontstyle21"/>
          <w:rFonts w:ascii="Times New Roman" w:hAnsi="Times New Roman" w:cs="Times New Roman"/>
        </w:rPr>
        <w:t>.</w:t>
      </w:r>
    </w:p>
    <w:p w:rsidR="00CF78A1" w:rsidRDefault="00CF78A1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F78A1" w:rsidRDefault="00BC4FF6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24F123C" wp14:editId="20897B59">
            <wp:extent cx="198120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F6" w:rsidRDefault="00BC4FF6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BC4FF6" w:rsidRDefault="00BC4FF6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DC67D1">
        <w:rPr>
          <w:rStyle w:val="fontstyle01"/>
          <w:rFonts w:ascii="Times New Roman" w:hAnsi="Times New Roman" w:cs="Times New Roman"/>
        </w:rPr>
        <w:t>7</w:t>
      </w:r>
      <w:r>
        <w:rPr>
          <w:rStyle w:val="fontstyle01"/>
          <w:rFonts w:ascii="Times New Roman" w:hAnsi="Times New Roman" w:cs="Times New Roman"/>
        </w:rPr>
        <w:t xml:space="preserve"> – Документ расходная накладная</w:t>
      </w:r>
    </w:p>
    <w:p w:rsidR="00DC67D1" w:rsidRDefault="00DC67D1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DC67D1" w:rsidRDefault="00DC67D1" w:rsidP="00DC67D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lastRenderedPageBreak/>
        <w:t>Задание 7</w:t>
      </w:r>
    </w:p>
    <w:p w:rsidR="00DC67D1" w:rsidRDefault="00DC67D1" w:rsidP="00DC67D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Создать </w:t>
      </w:r>
      <w:r w:rsidRPr="00DC67D1">
        <w:rPr>
          <w:rStyle w:val="fontstyle21"/>
          <w:rFonts w:ascii="Times New Roman" w:hAnsi="Times New Roman" w:cs="Times New Roman"/>
        </w:rPr>
        <w:t>общий модуль «Работа с документами»</w:t>
      </w:r>
      <w:r>
        <w:rPr>
          <w:rStyle w:val="fontstyle21"/>
          <w:rFonts w:ascii="Times New Roman" w:hAnsi="Times New Roman" w:cs="Times New Roman"/>
        </w:rPr>
        <w:t xml:space="preserve"> и добавить процедуры для обработчиков событий. Выполнение представлено на рисунке 8.</w:t>
      </w:r>
    </w:p>
    <w:p w:rsidR="00DC67D1" w:rsidRDefault="00DC67D1" w:rsidP="00DC67D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C67D1" w:rsidRDefault="00DC67D1" w:rsidP="00DC67D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C64EDC" wp14:editId="19436853">
            <wp:extent cx="5772150" cy="74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D1" w:rsidRDefault="00DC67D1" w:rsidP="00DC67D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C67D1" w:rsidRDefault="00DC67D1" w:rsidP="00DC67D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8 – Созданный модуль и процедура для обработчиков событий</w:t>
      </w:r>
    </w:p>
    <w:p w:rsidR="00DC67D1" w:rsidRDefault="00DC67D1" w:rsidP="00BC4FF6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Задание 8</w:t>
      </w:r>
    </w:p>
    <w:p w:rsidR="00A44CB2" w:rsidRDefault="00A44CB2" w:rsidP="00A44CB2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A44CB2">
        <w:rPr>
          <w:rStyle w:val="fontstyle21"/>
          <w:rFonts w:ascii="Times New Roman" w:hAnsi="Times New Roman" w:cs="Times New Roman"/>
        </w:rPr>
        <w:t>Создадим новый журнал «Приходно-расходные операции», вкл</w:t>
      </w:r>
      <w:r>
        <w:rPr>
          <w:rStyle w:val="fontstyle21"/>
          <w:rFonts w:ascii="Times New Roman" w:hAnsi="Times New Roman" w:cs="Times New Roman"/>
        </w:rPr>
        <w:t>ючим в подсистему «Общий отдел». Выполнение представлено на рисунке 9.</w:t>
      </w:r>
    </w:p>
    <w:p w:rsidR="00A44CB2" w:rsidRDefault="00A44CB2" w:rsidP="00A44CB2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449610" wp14:editId="68541968">
            <wp:extent cx="2200275" cy="1095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B2" w:rsidRDefault="00A44CB2" w:rsidP="00A44CB2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9 – Ж</w:t>
      </w:r>
      <w:r w:rsidRPr="00A44CB2">
        <w:rPr>
          <w:rStyle w:val="fontstyle01"/>
          <w:rFonts w:ascii="Times New Roman" w:hAnsi="Times New Roman" w:cs="Times New Roman"/>
        </w:rPr>
        <w:t>урнал «Приходно-расходные операции»</w:t>
      </w: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Задание 9</w:t>
      </w:r>
    </w:p>
    <w:p w:rsidR="00A44CB2" w:rsidRDefault="00A44CB2" w:rsidP="00A44CB2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A44CB2">
        <w:rPr>
          <w:rStyle w:val="fontstyle21"/>
          <w:rFonts w:ascii="Times New Roman" w:hAnsi="Times New Roman" w:cs="Times New Roman"/>
        </w:rPr>
        <w:t>Создадим новый журнал «Приходно-расходные операции», вкл</w:t>
      </w:r>
      <w:r>
        <w:rPr>
          <w:rStyle w:val="fontstyle21"/>
          <w:rFonts w:ascii="Times New Roman" w:hAnsi="Times New Roman" w:cs="Times New Roman"/>
        </w:rPr>
        <w:t>ючим в подсистему «Общий отдел». Выполнение представлено на рисунке 10.</w:t>
      </w:r>
    </w:p>
    <w:p w:rsidR="00A44CB2" w:rsidRDefault="00A44CB2" w:rsidP="00A44CB2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59B4F86" wp14:editId="3246778F">
            <wp:extent cx="2200275" cy="1095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B2" w:rsidRDefault="00A44CB2" w:rsidP="00A44CB2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10 – Ж</w:t>
      </w:r>
      <w:r w:rsidRPr="00A44CB2">
        <w:rPr>
          <w:rStyle w:val="fontstyle01"/>
          <w:rFonts w:ascii="Times New Roman" w:hAnsi="Times New Roman" w:cs="Times New Roman"/>
        </w:rPr>
        <w:t>урнал «Приходно-расходные операции»</w:t>
      </w: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Отображение данных в приложении представлено на рисунке 11.</w:t>
      </w:r>
    </w:p>
    <w:p w:rsidR="00A44CB2" w:rsidRDefault="00A44CB2" w:rsidP="00A44CB2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C7E9AAC" wp14:editId="722FB60D">
            <wp:extent cx="6120130" cy="10312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F6" w:rsidRDefault="00BC4FF6" w:rsidP="00011FC9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11 – Отображение данных в приложении</w:t>
      </w:r>
    </w:p>
    <w:p w:rsidR="00A44CB2" w:rsidRDefault="00A44CB2" w:rsidP="00A44CB2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 w:rsidRPr="00A44CB2">
        <w:rPr>
          <w:rStyle w:val="fontstyle01"/>
          <w:rFonts w:ascii="Times New Roman" w:hAnsi="Times New Roman" w:cs="Times New Roman"/>
          <w:b/>
        </w:rPr>
        <w:t>Задание 10</w:t>
      </w:r>
    </w:p>
    <w:p w:rsidR="00A44CB2" w:rsidRDefault="00A44CB2" w:rsidP="00A44CB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Добавить</w:t>
      </w:r>
      <w:r w:rsidRPr="00A44CB2">
        <w:rPr>
          <w:rStyle w:val="fontstyle01"/>
          <w:rFonts w:ascii="Times New Roman" w:hAnsi="Times New Roman" w:cs="Times New Roman"/>
        </w:rPr>
        <w:t xml:space="preserve"> новую команд</w:t>
      </w:r>
      <w:r>
        <w:rPr>
          <w:rStyle w:val="fontstyle01"/>
          <w:rFonts w:ascii="Times New Roman" w:hAnsi="Times New Roman" w:cs="Times New Roman"/>
        </w:rPr>
        <w:t>у «Рассчитать сумму» у документов накладные и перетащить</w:t>
      </w:r>
      <w:r w:rsidRPr="00A44CB2">
        <w:rPr>
          <w:rStyle w:val="fontstyle01"/>
          <w:rFonts w:ascii="Times New Roman" w:hAnsi="Times New Roman" w:cs="Times New Roman"/>
        </w:rPr>
        <w:t xml:space="preserve"> ее к элементам формы, разместив в одну строку с реквизитом «Сумма документа».</w:t>
      </w:r>
      <w:r>
        <w:rPr>
          <w:rStyle w:val="fontstyle01"/>
          <w:rFonts w:ascii="Times New Roman" w:hAnsi="Times New Roman" w:cs="Times New Roman"/>
        </w:rPr>
        <w:t xml:space="preserve"> Аналогичным образом расположить</w:t>
      </w:r>
      <w:r w:rsidRPr="00A44CB2">
        <w:rPr>
          <w:rStyle w:val="fontstyle01"/>
          <w:rFonts w:ascii="Times New Roman" w:hAnsi="Times New Roman" w:cs="Times New Roman"/>
        </w:rPr>
        <w:t xml:space="preserve"> элементы формы «Дата» и «Номер» в одну строку, дополнительно изменив их заголовки.</w:t>
      </w:r>
    </w:p>
    <w:p w:rsidR="00A44CB2" w:rsidRDefault="00A44CB2" w:rsidP="00A44CB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Группа расчета суммы документа показана на рисунке 12.</w:t>
      </w:r>
    </w:p>
    <w:p w:rsidR="00A44CB2" w:rsidRDefault="00A44CB2" w:rsidP="00A44CB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1F868E9" wp14:editId="5D135385">
            <wp:extent cx="4448175" cy="695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12 – Группа расчета суммы документа</w:t>
      </w: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Размещение в один ряд Номера и Даты показано на рисунке 13.</w:t>
      </w:r>
    </w:p>
    <w:p w:rsidR="00A44CB2" w:rsidRDefault="00A44CB2" w:rsidP="00A44CB2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A147696" wp14:editId="28415C10">
            <wp:extent cx="5353050" cy="98167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7406" cy="9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13 – Размещение в один ряд Номера и Даты</w:t>
      </w: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Листинг команды </w:t>
      </w:r>
      <w:r w:rsidRPr="00A44CB2">
        <w:rPr>
          <w:rStyle w:val="fontstyle01"/>
          <w:rFonts w:ascii="Times New Roman" w:hAnsi="Times New Roman" w:cs="Times New Roman"/>
        </w:rPr>
        <w:t>«</w:t>
      </w:r>
      <w:r>
        <w:rPr>
          <w:rStyle w:val="fontstyle01"/>
          <w:rFonts w:ascii="Times New Roman" w:hAnsi="Times New Roman" w:cs="Times New Roman"/>
        </w:rPr>
        <w:t>Рассчитать сумму</w:t>
      </w:r>
      <w:r w:rsidRPr="00A44CB2">
        <w:rPr>
          <w:rStyle w:val="fontstyle01"/>
          <w:rFonts w:ascii="Times New Roman" w:hAnsi="Times New Roman" w:cs="Times New Roman"/>
        </w:rPr>
        <w:t>»</w:t>
      </w:r>
      <w:r>
        <w:rPr>
          <w:rStyle w:val="fontstyle01"/>
          <w:rFonts w:ascii="Times New Roman" w:hAnsi="Times New Roman" w:cs="Times New Roman"/>
        </w:rPr>
        <w:t xml:space="preserve"> представлен на рисунке 14.</w:t>
      </w: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8407D99" wp14:editId="74F27E77">
            <wp:extent cx="4495800" cy="742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A44CB2" w:rsidRDefault="00A44CB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14 – Листинг команды </w:t>
      </w:r>
      <w:r w:rsidRPr="00A44CB2">
        <w:rPr>
          <w:rStyle w:val="fontstyle01"/>
          <w:rFonts w:ascii="Times New Roman" w:hAnsi="Times New Roman" w:cs="Times New Roman"/>
        </w:rPr>
        <w:t>«</w:t>
      </w:r>
      <w:r>
        <w:rPr>
          <w:rStyle w:val="fontstyle01"/>
          <w:rFonts w:ascii="Times New Roman" w:hAnsi="Times New Roman" w:cs="Times New Roman"/>
        </w:rPr>
        <w:t>Рассчитать сумму</w:t>
      </w:r>
      <w:r w:rsidRPr="00A44CB2">
        <w:rPr>
          <w:rStyle w:val="fontstyle01"/>
          <w:rFonts w:ascii="Times New Roman" w:hAnsi="Times New Roman" w:cs="Times New Roman"/>
        </w:rPr>
        <w:t>»</w:t>
      </w:r>
    </w:p>
    <w:p w:rsidR="003B5FF2" w:rsidRPr="00A44CB2" w:rsidRDefault="003B5FF2" w:rsidP="00A44CB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DA7329" w:rsidRPr="003B5FF2" w:rsidRDefault="0083435C" w:rsidP="003B5FF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E50547">
        <w:rPr>
          <w:rStyle w:val="fontstyle01"/>
          <w:rFonts w:ascii="Times New Roman" w:hAnsi="Times New Roman" w:cs="Times New Roman"/>
        </w:rPr>
        <w:t>изучен</w:t>
      </w:r>
      <w:r w:rsidR="003B5FF2">
        <w:rPr>
          <w:rStyle w:val="fontstyle01"/>
          <w:rFonts w:ascii="Times New Roman" w:hAnsi="Times New Roman" w:cs="Times New Roman"/>
        </w:rPr>
        <w:t>а работа с документами, конструктором форм и журналом документов.</w:t>
      </w:r>
    </w:p>
    <w:sectPr w:rsidR="00DA7329" w:rsidRPr="003B5FF2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766" w:rsidRDefault="00532766" w:rsidP="00197F2B">
      <w:pPr>
        <w:spacing w:after="0" w:line="240" w:lineRule="auto"/>
      </w:pPr>
      <w:r>
        <w:separator/>
      </w:r>
    </w:p>
  </w:endnote>
  <w:endnote w:type="continuationSeparator" w:id="0">
    <w:p w:rsidR="00532766" w:rsidRDefault="00532766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766" w:rsidRDefault="00532766" w:rsidP="00197F2B">
      <w:pPr>
        <w:spacing w:after="0" w:line="240" w:lineRule="auto"/>
      </w:pPr>
      <w:r>
        <w:separator/>
      </w:r>
    </w:p>
  </w:footnote>
  <w:footnote w:type="continuationSeparator" w:id="0">
    <w:p w:rsidR="00532766" w:rsidRDefault="00532766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11FC9"/>
    <w:rsid w:val="000202CA"/>
    <w:rsid w:val="00021E44"/>
    <w:rsid w:val="00030382"/>
    <w:rsid w:val="00043C26"/>
    <w:rsid w:val="000A2235"/>
    <w:rsid w:val="000E1631"/>
    <w:rsid w:val="001142FD"/>
    <w:rsid w:val="00125AAD"/>
    <w:rsid w:val="001265C3"/>
    <w:rsid w:val="001465D3"/>
    <w:rsid w:val="00172933"/>
    <w:rsid w:val="00187EA6"/>
    <w:rsid w:val="00197F2B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C1CA5"/>
    <w:rsid w:val="002D5546"/>
    <w:rsid w:val="003307FA"/>
    <w:rsid w:val="00371401"/>
    <w:rsid w:val="00387D5A"/>
    <w:rsid w:val="0039051B"/>
    <w:rsid w:val="003966DB"/>
    <w:rsid w:val="003B5FF2"/>
    <w:rsid w:val="003E0146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32766"/>
    <w:rsid w:val="0055004E"/>
    <w:rsid w:val="00567C07"/>
    <w:rsid w:val="00574A85"/>
    <w:rsid w:val="0058555D"/>
    <w:rsid w:val="00597EAD"/>
    <w:rsid w:val="005E79B4"/>
    <w:rsid w:val="0060349A"/>
    <w:rsid w:val="00613EA9"/>
    <w:rsid w:val="00623100"/>
    <w:rsid w:val="00641912"/>
    <w:rsid w:val="00665FB5"/>
    <w:rsid w:val="0067529E"/>
    <w:rsid w:val="00676D46"/>
    <w:rsid w:val="00681BC6"/>
    <w:rsid w:val="00695B9C"/>
    <w:rsid w:val="006A2D27"/>
    <w:rsid w:val="006A331F"/>
    <w:rsid w:val="00716140"/>
    <w:rsid w:val="0071633A"/>
    <w:rsid w:val="007466DF"/>
    <w:rsid w:val="00754E7A"/>
    <w:rsid w:val="00757CA7"/>
    <w:rsid w:val="00762BCF"/>
    <w:rsid w:val="00763A5D"/>
    <w:rsid w:val="00767694"/>
    <w:rsid w:val="007833E7"/>
    <w:rsid w:val="007A1126"/>
    <w:rsid w:val="007E5F75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01E97"/>
    <w:rsid w:val="00945C0C"/>
    <w:rsid w:val="00954CE8"/>
    <w:rsid w:val="00960307"/>
    <w:rsid w:val="00974630"/>
    <w:rsid w:val="009B075C"/>
    <w:rsid w:val="009D513A"/>
    <w:rsid w:val="009D5925"/>
    <w:rsid w:val="00A22A71"/>
    <w:rsid w:val="00A44CB2"/>
    <w:rsid w:val="00A74DAD"/>
    <w:rsid w:val="00A762B8"/>
    <w:rsid w:val="00AA0E00"/>
    <w:rsid w:val="00AA479C"/>
    <w:rsid w:val="00AB741B"/>
    <w:rsid w:val="00AC5B9D"/>
    <w:rsid w:val="00AE337F"/>
    <w:rsid w:val="00AE54C9"/>
    <w:rsid w:val="00AE63E5"/>
    <w:rsid w:val="00B449EB"/>
    <w:rsid w:val="00B82B85"/>
    <w:rsid w:val="00B92367"/>
    <w:rsid w:val="00BB3BCC"/>
    <w:rsid w:val="00BC31BA"/>
    <w:rsid w:val="00BC4FF6"/>
    <w:rsid w:val="00C034C5"/>
    <w:rsid w:val="00C066BB"/>
    <w:rsid w:val="00C1228E"/>
    <w:rsid w:val="00C2251C"/>
    <w:rsid w:val="00C5189A"/>
    <w:rsid w:val="00C571B6"/>
    <w:rsid w:val="00C71A0E"/>
    <w:rsid w:val="00C81984"/>
    <w:rsid w:val="00C85F46"/>
    <w:rsid w:val="00C93B59"/>
    <w:rsid w:val="00C94EE5"/>
    <w:rsid w:val="00CC19D9"/>
    <w:rsid w:val="00CC4377"/>
    <w:rsid w:val="00CD28EC"/>
    <w:rsid w:val="00CD48EB"/>
    <w:rsid w:val="00CD6257"/>
    <w:rsid w:val="00CF78A1"/>
    <w:rsid w:val="00D0246D"/>
    <w:rsid w:val="00D6078B"/>
    <w:rsid w:val="00D8663D"/>
    <w:rsid w:val="00DA7329"/>
    <w:rsid w:val="00DC67D1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F7957"/>
    <w:rsid w:val="00F3385B"/>
    <w:rsid w:val="00F55276"/>
    <w:rsid w:val="00F719B2"/>
    <w:rsid w:val="00F77ECA"/>
    <w:rsid w:val="00F81D47"/>
    <w:rsid w:val="00F927A1"/>
    <w:rsid w:val="00FA18AB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4A3E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styleId="aa">
    <w:name w:val="Plain Text"/>
    <w:basedOn w:val="a"/>
    <w:link w:val="ab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36D6-85DB-4AEF-9219-C73CA787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41</cp:revision>
  <dcterms:created xsi:type="dcterms:W3CDTF">2020-02-21T20:11:00Z</dcterms:created>
  <dcterms:modified xsi:type="dcterms:W3CDTF">2021-04-01T08:42:00Z</dcterms:modified>
</cp:coreProperties>
</file>