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23032" w:rsidRDefault="00923032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№3</w:t>
      </w:r>
    </w:p>
    <w:p w:rsidR="00923032" w:rsidRDefault="00923032">
      <w:pPr>
        <w:spacing w:before="30" w:after="0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Компьютерные системы конечно элементных расчётов</w:t>
      </w:r>
      <w:r>
        <w:rPr>
          <w:rFonts w:ascii="Times New Roman" w:hAnsi="Times New Roman"/>
          <w:sz w:val="28"/>
          <w:szCs w:val="28"/>
        </w:rPr>
        <w:t>»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Cs/>
          <w:sz w:val="28"/>
          <w:szCs w:val="28"/>
        </w:rPr>
        <w:t>Решение задачи распределения температуры в стержне с источником теплоты</w:t>
      </w:r>
      <w:r>
        <w:rPr>
          <w:rFonts w:ascii="Times New Roman" w:hAnsi="Times New Roman" w:cs="Times New Roman"/>
          <w:b/>
          <w:sz w:val="28"/>
          <w:szCs w:val="28"/>
        </w:rPr>
        <w:cr/>
      </w:r>
    </w:p>
    <w:p w:rsidR="00923032" w:rsidRDefault="00923032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23032" w:rsidRDefault="00923032">
      <w:pPr>
        <w:pStyle w:val="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923032" w:rsidRDefault="00B56C42">
      <w:pPr>
        <w:wordWrap w:val="0"/>
        <w:spacing w:before="30" w:after="0"/>
        <w:ind w:left="6372" w:right="-1" w:firstLine="708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:rsidR="00923032" w:rsidRDefault="00002F3B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B56C42">
        <w:rPr>
          <w:rFonts w:ascii="Times New Roman" w:hAnsi="Times New Roman"/>
          <w:sz w:val="28"/>
          <w:szCs w:val="28"/>
        </w:rPr>
        <w:t>доцент</w:t>
      </w:r>
    </w:p>
    <w:p w:rsidR="00923032" w:rsidRDefault="00B56C42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Комраков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C4745">
        <w:rPr>
          <w:rFonts w:ascii="Times New Roman" w:hAnsi="Times New Roman"/>
          <w:sz w:val="28"/>
          <w:szCs w:val="28"/>
        </w:rPr>
        <w:t>В.В</w:t>
      </w:r>
      <w:r w:rsidR="00002F3B">
        <w:rPr>
          <w:rFonts w:ascii="Times New Roman" w:hAnsi="Times New Roman"/>
          <w:sz w:val="28"/>
          <w:szCs w:val="28"/>
        </w:rPr>
        <w:t>.</w:t>
      </w: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923032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23032" w:rsidRDefault="00002F3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="007823EC">
        <w:rPr>
          <w:rFonts w:ascii="Times New Roman" w:hAnsi="Times New Roman"/>
          <w:sz w:val="28"/>
          <w:szCs w:val="28"/>
        </w:rPr>
        <w:t>2022</w:t>
      </w:r>
    </w:p>
    <w:p w:rsidR="00923032" w:rsidRDefault="00002F3B">
      <w:pPr>
        <w:pStyle w:val="BodyText"/>
        <w:ind w:left="0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научиться решать двумерные нестационарные задачи</w:t>
      </w:r>
      <w:r w:rsidRPr="007823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теплопроводности с помощью программного комплекса </w:t>
      </w:r>
      <w:r>
        <w:rPr>
          <w:i/>
          <w:sz w:val="28"/>
          <w:szCs w:val="28"/>
        </w:rPr>
        <w:t>ANSYS</w:t>
      </w:r>
      <w:r>
        <w:rPr>
          <w:sz w:val="28"/>
          <w:szCs w:val="28"/>
        </w:rPr>
        <w:t>.</w:t>
      </w:r>
    </w:p>
    <w:p w:rsidR="00923032" w:rsidRDefault="00923032">
      <w:pPr>
        <w:pStyle w:val="BodyText"/>
        <w:ind w:left="0" w:firstLine="709"/>
        <w:contextualSpacing/>
        <w:jc w:val="both"/>
        <w:rPr>
          <w:sz w:val="28"/>
          <w:szCs w:val="28"/>
        </w:rPr>
      </w:pPr>
    </w:p>
    <w:p w:rsidR="00923032" w:rsidRDefault="00002F3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23032" w:rsidRDefault="00002F3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A92141">
        <w:rPr>
          <w:rFonts w:ascii="Times New Roman" w:hAnsi="Times New Roman"/>
          <w:b/>
          <w:sz w:val="28"/>
          <w:szCs w:val="28"/>
        </w:rPr>
        <w:t>8</w:t>
      </w:r>
    </w:p>
    <w:p w:rsidR="00923032" w:rsidRDefault="0092303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923032" w:rsidRDefault="00002F3B">
      <w:pPr>
        <w:pStyle w:val="Heading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лабораторную работу.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стержень согласно указанному варианту. Стержень состоит </w:t>
      </w:r>
      <w:r>
        <w:rPr>
          <w:rFonts w:ascii="Times New Roman" w:hAnsi="Times New Roman" w:cs="Times New Roman"/>
          <w:sz w:val="28"/>
          <w:szCs w:val="28"/>
        </w:rPr>
        <w:t>из нескольких частей с определённым материалом. Задать начальные и граничные условия для стержня. Провести расчёт распределения температуры в стержне.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варианта задания приведено на рисунке 1.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32" w:rsidRDefault="00DF0F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98C2D" wp14:editId="6CD5A9DF">
            <wp:extent cx="612013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32" w:rsidRDefault="00923032">
      <w:pPr>
        <w:autoSpaceDE w:val="0"/>
        <w:autoSpaceDN w:val="0"/>
        <w:adjustRightInd w:val="0"/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Условие варианта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Материалы: </w:t>
      </w:r>
      <w:r>
        <w:rPr>
          <w:rFonts w:ascii="Times New Roman" w:hAnsi="Times New Roman" w:cs="Times New Roman"/>
          <w:sz w:val="28"/>
          <w:szCs w:val="28"/>
        </w:rPr>
        <w:t>латунь</w:t>
      </w:r>
      <w:r>
        <w:rPr>
          <w:rFonts w:ascii="Times New Roman" w:hAnsi="Times New Roman" w:cs="Times New Roman"/>
          <w:sz w:val="28"/>
          <w:szCs w:val="28"/>
        </w:rPr>
        <w:t>, пол</w:t>
      </w:r>
      <w:r>
        <w:rPr>
          <w:rFonts w:ascii="Times New Roman" w:hAnsi="Times New Roman" w:cs="Times New Roman"/>
          <w:sz w:val="28"/>
          <w:szCs w:val="28"/>
        </w:rPr>
        <w:t>ипропилен.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детали используются средства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Modeler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 инструменты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строим </w:t>
      </w:r>
      <w:r>
        <w:rPr>
          <w:rFonts w:ascii="Times New Roman" w:hAnsi="Times New Roman" w:cs="Times New Roman"/>
          <w:sz w:val="28"/>
          <w:szCs w:val="28"/>
        </w:rPr>
        <w:t>кружок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 w:rsidRPr="007823E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создаём плоскость на оси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</w:rPr>
        <w:t>, затем создаём срез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Slice</w:t>
      </w:r>
      <w:r>
        <w:rPr>
          <w:rFonts w:ascii="Times New Roman" w:hAnsi="Times New Roman" w:cs="Times New Roman"/>
          <w:sz w:val="28"/>
          <w:szCs w:val="28"/>
        </w:rPr>
        <w:t xml:space="preserve">, выбираем поверхность по которой создаём срез и нажимаем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и разделение стержня на рисунке 2.</w:t>
      </w: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2" w:rsidRDefault="00E1234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554C4" wp14:editId="215F90C8">
            <wp:extent cx="6120130" cy="24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Разделённый</w:t>
      </w:r>
      <w:r>
        <w:rPr>
          <w:rFonts w:ascii="Times New Roman" w:hAnsi="Times New Roman" w:cs="Times New Roman"/>
          <w:sz w:val="28"/>
          <w:szCs w:val="28"/>
        </w:rPr>
        <w:t xml:space="preserve"> стержень</w:t>
      </w:r>
    </w:p>
    <w:p w:rsidR="00E12349" w:rsidRDefault="00E1234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сетки используется инструмент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>
        <w:rPr>
          <w:rFonts w:ascii="Times New Roman" w:hAnsi="Times New Roman" w:cs="Times New Roman"/>
          <w:sz w:val="28"/>
          <w:szCs w:val="28"/>
        </w:rPr>
        <w:t xml:space="preserve">, в котором задаётся размер сетки. Результат построения сетки изображён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lang w:eastAsia="ru-RU"/>
        </w:rPr>
      </w:pPr>
    </w:p>
    <w:p w:rsidR="00923032" w:rsidRDefault="00E1234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8F13DD" wp14:editId="6FD6C2E9">
            <wp:extent cx="6120130" cy="232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Вид сетки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Materials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Assigment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задаются материалы для частей стержня. Начальные и граничные условия задаются на вкладке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>
        <w:rPr>
          <w:rFonts w:ascii="Times New Roman" w:hAnsi="Times New Roman" w:cs="Times New Roman"/>
          <w:sz w:val="28"/>
          <w:szCs w:val="28"/>
        </w:rPr>
        <w:t xml:space="preserve">. Для расчётов задана начальная температура на одном конце, а на другом конце стержня – теплообмен с окружающей средой. Результаты расчётов приведены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A930E" wp14:editId="3DD344FB">
            <wp:extent cx="6120130" cy="267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температуры</w:t>
      </w:r>
    </w:p>
    <w:p w:rsidR="00923032" w:rsidRDefault="0092303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23032" w:rsidRDefault="00002F3B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построен стержень и выполнен расчёт распределения температуры с заданными начальными и граничными условиями.</w:t>
      </w:r>
    </w:p>
    <w:sectPr w:rsidR="009230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2F3B"/>
    <w:rsid w:val="00046637"/>
    <w:rsid w:val="00065317"/>
    <w:rsid w:val="000A5B70"/>
    <w:rsid w:val="000B4614"/>
    <w:rsid w:val="000C1706"/>
    <w:rsid w:val="000D1EFF"/>
    <w:rsid w:val="000D35F0"/>
    <w:rsid w:val="000E39FC"/>
    <w:rsid w:val="000F3471"/>
    <w:rsid w:val="00100E40"/>
    <w:rsid w:val="00135C27"/>
    <w:rsid w:val="00192315"/>
    <w:rsid w:val="001A0AFB"/>
    <w:rsid w:val="001A211F"/>
    <w:rsid w:val="001B59FA"/>
    <w:rsid w:val="001F1DEA"/>
    <w:rsid w:val="001F4BFB"/>
    <w:rsid w:val="002266EF"/>
    <w:rsid w:val="002342F3"/>
    <w:rsid w:val="002702AB"/>
    <w:rsid w:val="0028673F"/>
    <w:rsid w:val="00292AFE"/>
    <w:rsid w:val="002E747A"/>
    <w:rsid w:val="00354FCE"/>
    <w:rsid w:val="003572F5"/>
    <w:rsid w:val="00383051"/>
    <w:rsid w:val="003A4BED"/>
    <w:rsid w:val="003C4F3E"/>
    <w:rsid w:val="003D68C6"/>
    <w:rsid w:val="004371C0"/>
    <w:rsid w:val="004A793D"/>
    <w:rsid w:val="004D0DA8"/>
    <w:rsid w:val="004E2D7C"/>
    <w:rsid w:val="00523FA7"/>
    <w:rsid w:val="005623AD"/>
    <w:rsid w:val="00587F09"/>
    <w:rsid w:val="00592B2B"/>
    <w:rsid w:val="005A266F"/>
    <w:rsid w:val="005A32A3"/>
    <w:rsid w:val="00602D1D"/>
    <w:rsid w:val="00625133"/>
    <w:rsid w:val="00635A41"/>
    <w:rsid w:val="0065721D"/>
    <w:rsid w:val="00677FF0"/>
    <w:rsid w:val="00693970"/>
    <w:rsid w:val="006E3A63"/>
    <w:rsid w:val="006F01A7"/>
    <w:rsid w:val="007823EC"/>
    <w:rsid w:val="00787CD3"/>
    <w:rsid w:val="007A3EEE"/>
    <w:rsid w:val="007A7112"/>
    <w:rsid w:val="007B0DBE"/>
    <w:rsid w:val="007E2D15"/>
    <w:rsid w:val="007E623F"/>
    <w:rsid w:val="007F1DFC"/>
    <w:rsid w:val="0081641D"/>
    <w:rsid w:val="00823CB2"/>
    <w:rsid w:val="00832B9B"/>
    <w:rsid w:val="00833B01"/>
    <w:rsid w:val="00840479"/>
    <w:rsid w:val="008546AF"/>
    <w:rsid w:val="00856356"/>
    <w:rsid w:val="008677F6"/>
    <w:rsid w:val="00875806"/>
    <w:rsid w:val="00887DB5"/>
    <w:rsid w:val="00890068"/>
    <w:rsid w:val="008F02E1"/>
    <w:rsid w:val="0090291B"/>
    <w:rsid w:val="00904C96"/>
    <w:rsid w:val="00920660"/>
    <w:rsid w:val="00923032"/>
    <w:rsid w:val="00924750"/>
    <w:rsid w:val="009360E9"/>
    <w:rsid w:val="0095033F"/>
    <w:rsid w:val="00981771"/>
    <w:rsid w:val="009901F2"/>
    <w:rsid w:val="009A1E28"/>
    <w:rsid w:val="009A4FB9"/>
    <w:rsid w:val="009C3682"/>
    <w:rsid w:val="009E6E16"/>
    <w:rsid w:val="00A92141"/>
    <w:rsid w:val="00AA19A4"/>
    <w:rsid w:val="00AA4970"/>
    <w:rsid w:val="00AB2073"/>
    <w:rsid w:val="00AB3718"/>
    <w:rsid w:val="00AB43E5"/>
    <w:rsid w:val="00B56C42"/>
    <w:rsid w:val="00B61E2C"/>
    <w:rsid w:val="00B83CFF"/>
    <w:rsid w:val="00B8717F"/>
    <w:rsid w:val="00B91BEB"/>
    <w:rsid w:val="00BB0940"/>
    <w:rsid w:val="00BC66D6"/>
    <w:rsid w:val="00BE08CA"/>
    <w:rsid w:val="00C069B8"/>
    <w:rsid w:val="00C65129"/>
    <w:rsid w:val="00C67F54"/>
    <w:rsid w:val="00C745FD"/>
    <w:rsid w:val="00C819FD"/>
    <w:rsid w:val="00CA2897"/>
    <w:rsid w:val="00CA387A"/>
    <w:rsid w:val="00CE6162"/>
    <w:rsid w:val="00D201E4"/>
    <w:rsid w:val="00D606DC"/>
    <w:rsid w:val="00D90A2E"/>
    <w:rsid w:val="00DA1CB0"/>
    <w:rsid w:val="00DA5AAB"/>
    <w:rsid w:val="00DA6BB6"/>
    <w:rsid w:val="00DB0127"/>
    <w:rsid w:val="00DC010E"/>
    <w:rsid w:val="00DC4745"/>
    <w:rsid w:val="00DE164C"/>
    <w:rsid w:val="00DE3456"/>
    <w:rsid w:val="00DF0FE8"/>
    <w:rsid w:val="00DF1FF0"/>
    <w:rsid w:val="00E12349"/>
    <w:rsid w:val="00E21971"/>
    <w:rsid w:val="00E335DC"/>
    <w:rsid w:val="00E416E2"/>
    <w:rsid w:val="00E42F60"/>
    <w:rsid w:val="00E433D0"/>
    <w:rsid w:val="00E466B5"/>
    <w:rsid w:val="00E736E8"/>
    <w:rsid w:val="00E77AFC"/>
    <w:rsid w:val="00EB671A"/>
    <w:rsid w:val="00F037DB"/>
    <w:rsid w:val="00F40414"/>
    <w:rsid w:val="00F71E5E"/>
    <w:rsid w:val="00F7301F"/>
    <w:rsid w:val="00F83F41"/>
    <w:rsid w:val="00FA4AC2"/>
    <w:rsid w:val="00FC32E3"/>
    <w:rsid w:val="00FE2FEC"/>
    <w:rsid w:val="118B1230"/>
    <w:rsid w:val="1B8904F8"/>
    <w:rsid w:val="2BC65B7D"/>
    <w:rsid w:val="2CB41194"/>
    <w:rsid w:val="2CB853E1"/>
    <w:rsid w:val="410A2D85"/>
    <w:rsid w:val="4DD4394B"/>
    <w:rsid w:val="65425260"/>
    <w:rsid w:val="6AA22182"/>
    <w:rsid w:val="7CED4D3F"/>
    <w:rsid w:val="7EA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CF0A"/>
  <w15:docId w15:val="{CBA07243-5C01-4101-AF16-ABB48EA7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Пр"/>
    <w:basedOn w:val="Normal"/>
    <w:qFormat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FontStyle64">
    <w:name w:val="Font Style64"/>
    <w:basedOn w:val="DefaultParagraphFont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basedOn w:val="DefaultParagraphFont"/>
    <w:uiPriority w:val="99"/>
    <w:qFormat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61105-6604-4B0A-B190-1FBC116E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98</cp:revision>
  <dcterms:created xsi:type="dcterms:W3CDTF">2017-10-07T08:15:00Z</dcterms:created>
  <dcterms:modified xsi:type="dcterms:W3CDTF">2022-04-25T08:34:00Z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