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sz w:val="24"/>
        </w:rPr>
        <w:t>RU.00000000.00001-01 81 01-ЛУ</w:t>
      </w:r>
    </w:p>
    <w:p>
      <w:pPr>
        <w:spacing w:line="240" w:lineRule="auto"/>
        <w:ind w:firstLine="0"/>
        <w:jc w:val="lef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535"/>
          </w:tcPr>
          <w:p>
            <w:r/>
            <w:r/>
          </w:p>
        </w:tc>
        <w:tc>
          <w:tcPr>
            <w:tcW w:type="dxa" w:w="5102"/>
          </w:tcPr>
          <w:p>
            <w:r/>
          </w:p>
          <w:p>
            <w:pPr>
              <w:spacing w:line="276" w:lineRule="auto"/>
            </w:pPr>
            <w:r>
              <w:rPr>
                <w:rFonts w:ascii="Times New Roman" w:hAnsi="Times New Roman" w:eastAsia="Times New Roman" w:cs="Times New Roman"/>
                <w:b/>
                <w:sz w:val="26"/>
              </w:rPr>
              <w:t>УТВЕРЖДАЮ</w:t>
            </w:r>
          </w:p>
          <w:p>
            <w:pPr>
              <w:spacing w:line="276" w:lineRule="auto"/>
            </w:pPr>
            <w:r>
              <w:rPr>
                <w:rFonts w:ascii="Times New Roman" w:hAnsi="Times New Roman" w:eastAsia="Times New Roman" w:cs="Times New Roman"/>
                <w:b w:val="0"/>
                <w:sz w:val="26"/>
              </w:rPr>
              <w:t>Силантьев Никита (владелец проекта)</w:t>
            </w:r>
          </w:p>
          <w:p>
            <w:pPr>
              <w:spacing w:line="276" w:lineRule="auto"/>
            </w:pPr>
            <w:r>
              <w:rPr>
                <w:rFonts w:ascii="Times New Roman" w:hAnsi="Times New Roman" w:eastAsia="Times New Roman" w:cs="Times New Roman"/>
                <w:b w:val="0"/>
                <w:sz w:val="26"/>
              </w:rPr>
            </w:r>
          </w:p>
          <w:p>
            <w:pPr>
              <w:spacing w:line="276" w:lineRule="auto"/>
            </w:pPr>
            <w:r>
              <w:rPr>
                <w:rFonts w:ascii="Times New Roman" w:hAnsi="Times New Roman" w:eastAsia="Times New Roman" w:cs="Times New Roman"/>
                <w:b w:val="0"/>
                <w:sz w:val="26"/>
              </w:rPr>
              <w:t>______________ / Силантьев Н. /</w:t>
            </w:r>
          </w:p>
          <w:p>
            <w:pPr>
              <w:spacing w:line="276" w:lineRule="auto"/>
            </w:pPr>
            <w:r>
              <w:rPr>
                <w:rFonts w:ascii="Times New Roman" w:hAnsi="Times New Roman" w:eastAsia="Times New Roman" w:cs="Times New Roman"/>
                <w:b w:val="0"/>
                <w:sz w:val="26"/>
              </w:rPr>
              <w:t>«____» ______________ 2026 г.</w:t>
            </w:r>
          </w:p>
        </w:tc>
      </w:tr>
    </w:tbl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sz w:val="32"/>
        </w:rPr>
        <w:t>МЕССЕНДЖЕР NEXO</w:t>
      </w:r>
    </w:p>
    <w:p>
      <w:pPr>
        <w:spacing w:line="240" w:lineRule="auto"/>
        <w:ind w:firstLine="0"/>
        <w:jc w:val="left"/>
      </w:pPr>
    </w:p>
    <w:p>
      <w:pPr>
        <w:spacing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sz w:val="32"/>
        </w:rPr>
        <w:t>ПОЯСНИТЕЛЬНАЯ ЗАПИСКА (ТЕХНИЧЕСКИЙ ПРОЕКТ)</w:t>
      </w:r>
    </w:p>
    <w:p>
      <w:pPr>
        <w:spacing w:line="240" w:lineRule="auto"/>
        <w:ind w:firstLine="0"/>
        <w:jc w:val="left"/>
      </w:pPr>
    </w:p>
    <w:p>
      <w:pPr>
        <w:spacing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sz w:val="32"/>
        </w:rPr>
        <w:t>ЛИСТ УТВЕРЖДЕНИЯ</w:t>
      </w:r>
    </w:p>
    <w:p>
      <w:pPr>
        <w:spacing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sz w:val="28"/>
        </w:rPr>
        <w:t>RU.00000000.00001-01 81 01</w:t>
      </w:r>
    </w:p>
    <w:p>
      <w:pPr>
        <w:spacing w:line="240" w:lineRule="auto"/>
        <w:ind w:firstLine="0"/>
        <w:jc w:val="left"/>
      </w:pPr>
    </w:p>
    <w:p>
      <w:pPr>
        <w:spacing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sz w:val="28"/>
        </w:rPr>
        <w:t>Листов 95</w:t>
      </w: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Инв. № подл.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Подп. и дата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Взам. инв. №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Инв. № дубл.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Подп. и дата</w:t>
            </w:r>
          </w:p>
        </w:tc>
      </w:tr>
      <w:tr>
        <w:trPr>
          <w:trHeight w:val="794"/>
        </w:trPr>
        <w:tc>
          <w:tcPr>
            <w:tcW w:type="dxa" w:w="1928"/>
          </w:tcPr>
          <w:p/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</w:tr>
    </w:tbl>
    <w:p>
      <w:pPr>
        <w:sectPr>
          <w:pgSz w:w="11906" w:h="16838"/>
          <w:pgMar w:top="1134" w:right="567" w:bottom="1134" w:left="1701" w:header="454" w:footer="454" w:gutter="0"/>
          <w:cols w:space="720"/>
          <w:docGrid w:linePitch="360"/>
        </w:sectPr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sz w:val="36"/>
        </w:rPr>
        <w:t>МЕССЕНДЖЕР NEXO</w:t>
      </w:r>
    </w:p>
    <w:p>
      <w:pPr>
        <w:spacing w:line="240" w:lineRule="auto"/>
        <w:ind w:firstLine="0"/>
        <w:jc w:val="left"/>
      </w:pPr>
    </w:p>
    <w:p>
      <w:pPr>
        <w:spacing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sz w:val="36"/>
        </w:rPr>
        <w:t>ПОЯСНИТЕЛЬНАЯ ЗАПИСКА (ТЕХНИЧЕСКИЙ ПРОЕКТ)</w:t>
      </w:r>
    </w:p>
    <w:p>
      <w:pPr>
        <w:spacing w:line="240" w:lineRule="auto"/>
        <w:ind w:firstLine="0"/>
        <w:jc w:val="left"/>
      </w:pPr>
    </w:p>
    <w:p>
      <w:pPr>
        <w:spacing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sz w:val="28"/>
        </w:rPr>
        <w:t>Технический проект. Архитектура системы</w:t>
      </w:r>
    </w:p>
    <w:p>
      <w:pPr>
        <w:spacing w:line="240" w:lineRule="auto"/>
        <w:ind w:firstLine="0"/>
        <w:jc w:val="left"/>
      </w:pPr>
    </w:p>
    <w:p>
      <w:pPr>
        <w:spacing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sz w:val="28"/>
        </w:rPr>
        <w:t>RU.00000000.00001-01 81 01</w:t>
      </w:r>
    </w:p>
    <w:p>
      <w:pPr>
        <w:spacing w:line="240" w:lineRule="auto"/>
        <w:ind w:firstLine="0"/>
        <w:jc w:val="left"/>
      </w:pPr>
    </w:p>
    <w:p>
      <w:pPr>
        <w:spacing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sz w:val="28"/>
        </w:rPr>
        <w:t>Листов 95</w:t>
      </w: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sz w:val="28"/>
        </w:rPr>
        <w:t>2026</w:t>
      </w:r>
    </w:p>
    <w:p>
      <w:pPr>
        <w:pageBreakBefore/>
        <w:spacing w:line="360" w:lineRule="auto" w:after="120"/>
        <w:ind w:firstLine="0"/>
        <w:jc w:val="center"/>
      </w:pPr>
      <w:r>
        <w:rPr>
          <w:rFonts w:ascii="Times New Roman" w:hAnsi="Times New Roman" w:eastAsia="Times New Roman" w:cs="Times New Roman"/>
          <w:b/>
        </w:rPr>
        <w:t>СОДЕРЖАНИЕ</w:t>
      </w:r>
    </w:p>
    <w:p>
      <w:pPr>
        <w:pStyle w:val="toc1"/>
      </w:pPr>
      <w:r>
        <w:rPr>
          <w:rFonts w:ascii="Times New Roman" w:hAnsi="Times New Roman" w:eastAsia="Times New Roman" w:cs="Times New Roman"/>
        </w:rPr>
        <w:fldChar w:fldCharType="begin"/>
      </w:r>
      <w:r>
        <w:rPr>
          <w:rFonts w:ascii="Times New Roman" w:hAnsi="Times New Roman" w:eastAsia="Times New Roman" w:cs="Times New Roman"/>
        </w:rPr>
        <w:instrText xml:space="preserve"> TOC \o "1-2" \h \z \u </w:instrText>
      </w:r>
      <w:r>
        <w:rPr>
          <w:rFonts w:ascii="Times New Roman" w:hAnsi="Times New Roman" w:eastAsia="Times New Roman" w:cs="Times New Roman"/>
        </w:rPr>
        <w:fldChar w:fldCharType="separate"/>
      </w:r>
      <w:r>
        <w:rPr>
          <w:rFonts w:ascii="Times New Roman" w:hAnsi="Times New Roman" w:eastAsia="Times New Roman" w:cs="Times New Roman"/>
          <w:sz w:val="28"/>
        </w:rPr>
        <w:t>ВВЕДЕНИЕ</w:t>
      </w:r>
      <w:r>
        <w:rPr>
          <w:rFonts w:ascii="Times New Roman" w:hAnsi="Times New Roman" w:eastAsia="Times New Roman" w:cs="Times New Roman"/>
          <w:sz w:val="28"/>
        </w:rPr>
        <w:tab/>
        <w:t>3</w:t>
      </w:r>
    </w:p>
    <w:p>
      <w:pPr>
        <w:pStyle w:val="toc1"/>
      </w:pPr>
      <w:r>
        <w:rPr>
          <w:rFonts w:ascii="Times New Roman" w:hAnsi="Times New Roman" w:eastAsia="Times New Roman" w:cs="Times New Roman"/>
          <w:sz w:val="28"/>
        </w:rPr>
        <w:t>1 НАЗНАЧЕНИЕ И ОБЛАСТЬ ПРИМЕНЕНИЯ</w:t>
      </w:r>
      <w:r>
        <w:rPr>
          <w:rFonts w:ascii="Times New Roman" w:hAnsi="Times New Roman" w:eastAsia="Times New Roman" w:cs="Times New Roman"/>
          <w:sz w:val="28"/>
        </w:rPr>
        <w:tab/>
        <w:t>4</w:t>
      </w:r>
    </w:p>
    <w:p>
      <w:pPr>
        <w:pStyle w:val="toc1"/>
      </w:pPr>
      <w:r>
        <w:rPr>
          <w:rFonts w:ascii="Times New Roman" w:hAnsi="Times New Roman" w:eastAsia="Times New Roman" w:cs="Times New Roman"/>
          <w:sz w:val="28"/>
        </w:rPr>
        <w:t>2 ТЕХНИЧЕСКИЕ ХАРАКТЕРИСТИКИ</w:t>
      </w:r>
      <w:r>
        <w:rPr>
          <w:rFonts w:ascii="Times New Roman" w:hAnsi="Times New Roman" w:eastAsia="Times New Roman" w:cs="Times New Roman"/>
          <w:sz w:val="28"/>
        </w:rPr>
        <w:tab/>
        <w:t>5</w:t>
      </w:r>
    </w:p>
    <w:p>
      <w:pPr>
        <w:pStyle w:val="toc2"/>
      </w:pPr>
      <w:r>
        <w:rPr>
          <w:rFonts w:ascii="Times New Roman" w:hAnsi="Times New Roman" w:eastAsia="Times New Roman" w:cs="Times New Roman"/>
          <w:sz w:val="28"/>
        </w:rPr>
        <w:t>2.1 Постановка задачи и принципы проектирования</w:t>
      </w:r>
      <w:r>
        <w:rPr>
          <w:rFonts w:ascii="Times New Roman" w:hAnsi="Times New Roman" w:eastAsia="Times New Roman" w:cs="Times New Roman"/>
          <w:sz w:val="28"/>
        </w:rPr>
        <w:tab/>
        <w:t>5</w:t>
      </w:r>
    </w:p>
    <w:p>
      <w:pPr>
        <w:pStyle w:val="toc2"/>
      </w:pPr>
      <w:r>
        <w:rPr>
          <w:rFonts w:ascii="Times New Roman" w:hAnsi="Times New Roman" w:eastAsia="Times New Roman" w:cs="Times New Roman"/>
          <w:sz w:val="28"/>
        </w:rPr>
        <w:t>2.2 Контекст системы и схема взаимодействия программ</w:t>
      </w:r>
      <w:r>
        <w:rPr>
          <w:rFonts w:ascii="Times New Roman" w:hAnsi="Times New Roman" w:eastAsia="Times New Roman" w:cs="Times New Roman"/>
          <w:sz w:val="28"/>
        </w:rPr>
        <w:tab/>
        <w:t>5</w:t>
      </w:r>
    </w:p>
    <w:p>
      <w:pPr>
        <w:pStyle w:val="toc2"/>
      </w:pPr>
      <w:r>
        <w:rPr>
          <w:rFonts w:ascii="Times New Roman" w:hAnsi="Times New Roman" w:eastAsia="Times New Roman" w:cs="Times New Roman"/>
          <w:sz w:val="28"/>
        </w:rPr>
        <w:t>2.3 Логическая архитектура сервера</w:t>
      </w:r>
      <w:r>
        <w:rPr>
          <w:rFonts w:ascii="Times New Roman" w:hAnsi="Times New Roman" w:eastAsia="Times New Roman" w:cs="Times New Roman"/>
          <w:sz w:val="28"/>
        </w:rPr>
        <w:tab/>
        <w:t>7</w:t>
      </w:r>
    </w:p>
    <w:p>
      <w:pPr>
        <w:pStyle w:val="toc2"/>
      </w:pPr>
      <w:r>
        <w:rPr>
          <w:rFonts w:ascii="Times New Roman" w:hAnsi="Times New Roman" w:eastAsia="Times New Roman" w:cs="Times New Roman"/>
          <w:sz w:val="28"/>
        </w:rPr>
        <w:t>2.4 Архитектура клиента</w:t>
      </w:r>
      <w:r>
        <w:rPr>
          <w:rFonts w:ascii="Times New Roman" w:hAnsi="Times New Roman" w:eastAsia="Times New Roman" w:cs="Times New Roman"/>
          <w:sz w:val="28"/>
        </w:rPr>
        <w:tab/>
        <w:t>11</w:t>
      </w:r>
    </w:p>
    <w:p>
      <w:pPr>
        <w:pStyle w:val="toc2"/>
      </w:pPr>
      <w:r>
        <w:rPr>
          <w:rFonts w:ascii="Times New Roman" w:hAnsi="Times New Roman" w:eastAsia="Times New Roman" w:cs="Times New Roman"/>
          <w:sz w:val="28"/>
        </w:rPr>
        <w:t>2.5 Модель потоков данных (DFD)</w:t>
      </w:r>
      <w:r>
        <w:rPr>
          <w:rFonts w:ascii="Times New Roman" w:hAnsi="Times New Roman" w:eastAsia="Times New Roman" w:cs="Times New Roman"/>
          <w:sz w:val="28"/>
        </w:rPr>
        <w:tab/>
        <w:t>15</w:t>
      </w:r>
    </w:p>
    <w:p>
      <w:pPr>
        <w:pStyle w:val="toc2"/>
      </w:pPr>
      <w:r>
        <w:rPr>
          <w:rFonts w:ascii="Times New Roman" w:hAnsi="Times New Roman" w:eastAsia="Times New Roman" w:cs="Times New Roman"/>
          <w:sz w:val="28"/>
        </w:rPr>
        <w:t>2.6 Модель данных</w:t>
      </w:r>
      <w:r>
        <w:rPr>
          <w:rFonts w:ascii="Times New Roman" w:hAnsi="Times New Roman" w:eastAsia="Times New Roman" w:cs="Times New Roman"/>
          <w:sz w:val="28"/>
        </w:rPr>
        <w:tab/>
        <w:t>29</w:t>
      </w:r>
    </w:p>
    <w:p>
      <w:pPr>
        <w:pStyle w:val="toc2"/>
      </w:pPr>
      <w:r>
        <w:rPr>
          <w:rFonts w:ascii="Times New Roman" w:hAnsi="Times New Roman" w:eastAsia="Times New Roman" w:cs="Times New Roman"/>
          <w:sz w:val="28"/>
        </w:rPr>
        <w:t>2.7 Динамическое поведение</w:t>
      </w:r>
      <w:r>
        <w:rPr>
          <w:rFonts w:ascii="Times New Roman" w:hAnsi="Times New Roman" w:eastAsia="Times New Roman" w:cs="Times New Roman"/>
          <w:sz w:val="28"/>
        </w:rPr>
        <w:tab/>
        <w:t>38</w:t>
      </w:r>
    </w:p>
    <w:p>
      <w:pPr>
        <w:pStyle w:val="toc2"/>
      </w:pPr>
      <w:r>
        <w:rPr>
          <w:rFonts w:ascii="Times New Roman" w:hAnsi="Times New Roman" w:eastAsia="Times New Roman" w:cs="Times New Roman"/>
          <w:sz w:val="28"/>
        </w:rPr>
        <w:t>2.8 Подсистема синхронизации и офлайн-режима</w:t>
      </w:r>
      <w:r>
        <w:rPr>
          <w:rFonts w:ascii="Times New Roman" w:hAnsi="Times New Roman" w:eastAsia="Times New Roman" w:cs="Times New Roman"/>
          <w:sz w:val="28"/>
        </w:rPr>
        <w:tab/>
        <w:t>71</w:t>
      </w:r>
    </w:p>
    <w:p>
      <w:pPr>
        <w:pStyle w:val="toc2"/>
      </w:pPr>
      <w:r>
        <w:rPr>
          <w:rFonts w:ascii="Times New Roman" w:hAnsi="Times New Roman" w:eastAsia="Times New Roman" w:cs="Times New Roman"/>
          <w:sz w:val="28"/>
        </w:rPr>
        <w:t>2.9 Подсистема файлов и медиа</w:t>
      </w:r>
      <w:r>
        <w:rPr>
          <w:rFonts w:ascii="Times New Roman" w:hAnsi="Times New Roman" w:eastAsia="Times New Roman" w:cs="Times New Roman"/>
          <w:sz w:val="28"/>
        </w:rPr>
        <w:tab/>
        <w:t>72</w:t>
      </w:r>
    </w:p>
    <w:p>
      <w:pPr>
        <w:pStyle w:val="toc2"/>
      </w:pPr>
      <w:r>
        <w:rPr>
          <w:rFonts w:ascii="Times New Roman" w:hAnsi="Times New Roman" w:eastAsia="Times New Roman" w:cs="Times New Roman"/>
          <w:sz w:val="28"/>
        </w:rPr>
        <w:t>2.10 Подсистема таймеров удаления</w:t>
      </w:r>
      <w:r>
        <w:rPr>
          <w:rFonts w:ascii="Times New Roman" w:hAnsi="Times New Roman" w:eastAsia="Times New Roman" w:cs="Times New Roman"/>
          <w:sz w:val="28"/>
        </w:rPr>
        <w:tab/>
        <w:t>73</w:t>
      </w:r>
    </w:p>
    <w:p>
      <w:pPr>
        <w:pStyle w:val="toc2"/>
      </w:pPr>
      <w:r>
        <w:rPr>
          <w:rFonts w:ascii="Times New Roman" w:hAnsi="Times New Roman" w:eastAsia="Times New Roman" w:cs="Times New Roman"/>
          <w:sz w:val="28"/>
        </w:rPr>
        <w:t>2.11 Подсистема звонков</w:t>
      </w:r>
      <w:r>
        <w:rPr>
          <w:rFonts w:ascii="Times New Roman" w:hAnsi="Times New Roman" w:eastAsia="Times New Roman" w:cs="Times New Roman"/>
          <w:sz w:val="28"/>
        </w:rPr>
        <w:tab/>
        <w:t>73</w:t>
      </w:r>
    </w:p>
    <w:p>
      <w:pPr>
        <w:pStyle w:val="toc2"/>
      </w:pPr>
      <w:r>
        <w:rPr>
          <w:rFonts w:ascii="Times New Roman" w:hAnsi="Times New Roman" w:eastAsia="Times New Roman" w:cs="Times New Roman"/>
          <w:sz w:val="28"/>
        </w:rPr>
        <w:t>2.12 Подсистема статусов и фильтра</w:t>
      </w:r>
      <w:r>
        <w:rPr>
          <w:rFonts w:ascii="Times New Roman" w:hAnsi="Times New Roman" w:eastAsia="Times New Roman" w:cs="Times New Roman"/>
          <w:sz w:val="28"/>
        </w:rPr>
        <w:tab/>
        <w:t>73</w:t>
      </w:r>
    </w:p>
    <w:p>
      <w:pPr>
        <w:pStyle w:val="toc2"/>
      </w:pPr>
      <w:r>
        <w:rPr>
          <w:rFonts w:ascii="Times New Roman" w:hAnsi="Times New Roman" w:eastAsia="Times New Roman" w:cs="Times New Roman"/>
          <w:sz w:val="28"/>
        </w:rPr>
        <w:t>2.13 Безопасность</w:t>
      </w:r>
      <w:r>
        <w:rPr>
          <w:rFonts w:ascii="Times New Roman" w:hAnsi="Times New Roman" w:eastAsia="Times New Roman" w:cs="Times New Roman"/>
          <w:sz w:val="28"/>
        </w:rPr>
        <w:tab/>
        <w:t>74</w:t>
      </w:r>
    </w:p>
    <w:p>
      <w:pPr>
        <w:pStyle w:val="toc2"/>
      </w:pPr>
      <w:r>
        <w:rPr>
          <w:rFonts w:ascii="Times New Roman" w:hAnsi="Times New Roman" w:eastAsia="Times New Roman" w:cs="Times New Roman"/>
          <w:sz w:val="28"/>
        </w:rPr>
        <w:t>2.14 Развёртывание и инфраструктура</w:t>
      </w:r>
      <w:r>
        <w:rPr>
          <w:rFonts w:ascii="Times New Roman" w:hAnsi="Times New Roman" w:eastAsia="Times New Roman" w:cs="Times New Roman"/>
          <w:sz w:val="28"/>
        </w:rPr>
        <w:tab/>
        <w:t>74</w:t>
      </w:r>
    </w:p>
    <w:p>
      <w:pPr>
        <w:pStyle w:val="toc2"/>
      </w:pPr>
      <w:r>
        <w:rPr>
          <w:rFonts w:ascii="Times New Roman" w:hAnsi="Times New Roman" w:eastAsia="Times New Roman" w:cs="Times New Roman"/>
          <w:sz w:val="28"/>
        </w:rPr>
        <w:t>2.15 Масштабирование и ёмкость</w:t>
      </w:r>
      <w:r>
        <w:rPr>
          <w:rFonts w:ascii="Times New Roman" w:hAnsi="Times New Roman" w:eastAsia="Times New Roman" w:cs="Times New Roman"/>
          <w:sz w:val="28"/>
        </w:rPr>
        <w:tab/>
        <w:t>78</w:t>
      </w:r>
    </w:p>
    <w:p>
      <w:pPr>
        <w:pStyle w:val="toc2"/>
      </w:pPr>
      <w:r>
        <w:rPr>
          <w:rFonts w:ascii="Times New Roman" w:hAnsi="Times New Roman" w:eastAsia="Times New Roman" w:cs="Times New Roman"/>
          <w:sz w:val="28"/>
        </w:rPr>
        <w:t>2.16 Наблюдаемость</w:t>
      </w:r>
      <w:r>
        <w:rPr>
          <w:rFonts w:ascii="Times New Roman" w:hAnsi="Times New Roman" w:eastAsia="Times New Roman" w:cs="Times New Roman"/>
          <w:sz w:val="28"/>
        </w:rPr>
        <w:tab/>
        <w:t>79</w:t>
      </w:r>
    </w:p>
    <w:p>
      <w:pPr>
        <w:pStyle w:val="toc2"/>
      </w:pPr>
      <w:r>
        <w:rPr>
          <w:rFonts w:ascii="Times New Roman" w:hAnsi="Times New Roman" w:eastAsia="Times New Roman" w:cs="Times New Roman"/>
          <w:sz w:val="28"/>
        </w:rPr>
        <w:t>2.17 Резервное копирование и восстановление</w:t>
      </w:r>
      <w:r>
        <w:rPr>
          <w:rFonts w:ascii="Times New Roman" w:hAnsi="Times New Roman" w:eastAsia="Times New Roman" w:cs="Times New Roman"/>
          <w:sz w:val="28"/>
        </w:rPr>
        <w:tab/>
        <w:t>80</w:t>
      </w:r>
    </w:p>
    <w:p>
      <w:pPr>
        <w:pStyle w:val="toc2"/>
      </w:pPr>
      <w:r>
        <w:rPr>
          <w:rFonts w:ascii="Times New Roman" w:hAnsi="Times New Roman" w:eastAsia="Times New Roman" w:cs="Times New Roman"/>
          <w:sz w:val="28"/>
        </w:rPr>
        <w:t>2.18 Отказоустойчивость</w:t>
      </w:r>
      <w:r>
        <w:rPr>
          <w:rFonts w:ascii="Times New Roman" w:hAnsi="Times New Roman" w:eastAsia="Times New Roman" w:cs="Times New Roman"/>
          <w:sz w:val="28"/>
        </w:rPr>
        <w:tab/>
        <w:t>80</w:t>
      </w:r>
    </w:p>
    <w:p>
      <w:pPr>
        <w:pStyle w:val="toc2"/>
      </w:pPr>
      <w:r>
        <w:rPr>
          <w:rFonts w:ascii="Times New Roman" w:hAnsi="Times New Roman" w:eastAsia="Times New Roman" w:cs="Times New Roman"/>
          <w:sz w:val="28"/>
        </w:rPr>
        <w:t>2.19 Обоснование выбора технических и программных средств</w:t>
      </w:r>
      <w:r>
        <w:rPr>
          <w:rFonts w:ascii="Times New Roman" w:hAnsi="Times New Roman" w:eastAsia="Times New Roman" w:cs="Times New Roman"/>
          <w:sz w:val="28"/>
        </w:rPr>
        <w:tab/>
        <w:t>81</w:t>
      </w:r>
    </w:p>
    <w:p>
      <w:pPr>
        <w:pStyle w:val="toc2"/>
      </w:pPr>
      <w:r>
        <w:rPr>
          <w:rFonts w:ascii="Times New Roman" w:hAnsi="Times New Roman" w:eastAsia="Times New Roman" w:cs="Times New Roman"/>
          <w:sz w:val="28"/>
        </w:rPr>
        <w:t>2.20 Сайт и распространение</w:t>
      </w:r>
      <w:r>
        <w:rPr>
          <w:rFonts w:ascii="Times New Roman" w:hAnsi="Times New Roman" w:eastAsia="Times New Roman" w:cs="Times New Roman"/>
          <w:sz w:val="28"/>
        </w:rPr>
        <w:tab/>
        <w:t>82</w:t>
      </w:r>
    </w:p>
    <w:p>
      <w:pPr>
        <w:pStyle w:val="toc2"/>
      </w:pPr>
      <w:r>
        <w:rPr>
          <w:rFonts w:ascii="Times New Roman" w:hAnsi="Times New Roman" w:eastAsia="Times New Roman" w:cs="Times New Roman"/>
          <w:sz w:val="28"/>
        </w:rPr>
        <w:t>2.21 Сборка, тестирование и выпуск</w:t>
      </w:r>
      <w:r>
        <w:rPr>
          <w:rFonts w:ascii="Times New Roman" w:hAnsi="Times New Roman" w:eastAsia="Times New Roman" w:cs="Times New Roman"/>
          <w:sz w:val="28"/>
        </w:rPr>
        <w:tab/>
        <w:t>82</w:t>
      </w:r>
    </w:p>
    <w:p>
      <w:pPr>
        <w:pStyle w:val="toc1"/>
      </w:pPr>
      <w:r>
        <w:rPr>
          <w:rFonts w:ascii="Times New Roman" w:hAnsi="Times New Roman" w:eastAsia="Times New Roman" w:cs="Times New Roman"/>
          <w:sz w:val="28"/>
        </w:rPr>
        <w:t>3 ОЖИДАЕМЫЕ ТЕХНИКО-ЭКОНОМИЧЕСКИЕ ПОКАЗАТЕЛИ</w:t>
      </w:r>
      <w:r>
        <w:rPr>
          <w:rFonts w:ascii="Times New Roman" w:hAnsi="Times New Roman" w:eastAsia="Times New Roman" w:cs="Times New Roman"/>
          <w:sz w:val="28"/>
        </w:rPr>
        <w:tab/>
        <w:t>83</w:t>
      </w:r>
    </w:p>
    <w:p>
      <w:pPr>
        <w:pStyle w:val="toc1"/>
      </w:pPr>
      <w:r>
        <w:rPr>
          <w:rFonts w:ascii="Times New Roman" w:hAnsi="Times New Roman" w:eastAsia="Times New Roman" w:cs="Times New Roman"/>
          <w:sz w:val="28"/>
        </w:rPr>
        <w:t>4 ИСТОЧНИКИ, ИСПОЛЬЗОВАННЫЕ ПРИ РАЗРАБОТКЕ</w:t>
      </w:r>
      <w:r>
        <w:rPr>
          <w:rFonts w:ascii="Times New Roman" w:hAnsi="Times New Roman" w:eastAsia="Times New Roman" w:cs="Times New Roman"/>
          <w:sz w:val="28"/>
        </w:rPr>
        <w:tab/>
        <w:t>84</w:t>
      </w:r>
    </w:p>
    <w:p>
      <w:pPr>
        <w:pStyle w:val="toc1"/>
      </w:pPr>
      <w:r>
        <w:rPr>
          <w:rFonts w:ascii="Times New Roman" w:hAnsi="Times New Roman" w:eastAsia="Times New Roman" w:cs="Times New Roman"/>
          <w:sz w:val="28"/>
        </w:rPr>
        <w:t>ПРИЛОЖЕНИЕ 1 Перечни потоков данных</w:t>
      </w:r>
      <w:r>
        <w:rPr>
          <w:rFonts w:ascii="Times New Roman" w:hAnsi="Times New Roman" w:eastAsia="Times New Roman" w:cs="Times New Roman"/>
          <w:sz w:val="28"/>
        </w:rPr>
        <w:tab/>
        <w:t>85</w:t>
      </w:r>
    </w:p>
    <w:p>
      <w:pPr>
        <w:pStyle w:val="toc1"/>
      </w:pPr>
      <w:r>
        <w:rPr>
          <w:rFonts w:ascii="Times New Roman" w:hAnsi="Times New Roman" w:eastAsia="Times New Roman" w:cs="Times New Roman"/>
          <w:sz w:val="28"/>
        </w:rPr>
        <w:t>ПРИЛОЖЕНИЕ 2 Пример конфигурации развёртывания (Docker Compose)</w:t>
      </w:r>
      <w:r>
        <w:rPr>
          <w:rFonts w:ascii="Times New Roman" w:hAnsi="Times New Roman" w:eastAsia="Times New Roman" w:cs="Times New Roman"/>
          <w:sz w:val="28"/>
        </w:rPr>
        <w:tab/>
        <w:t>94</w:t>
      </w:r>
      <w:r>
        <w:rPr>
          <w:rFonts w:ascii="Times New Roman" w:hAnsi="Times New Roman" w:eastAsia="Times New Roman" w:cs="Times New Roman"/>
        </w:rPr>
        <w:fldChar w:fldCharType="end"/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</w:rPr>
        <w:t>ВВЕДЕНИЕ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Настоящая пояснительная записка является основным документом технического проекта мессенджера NEXO. Она раскрывает архитектуру системы, обосновывает принятые решения и содержит диаграммы всех уровней: потоков данных (DFD), «сущность–связь» (ER), вариантов использования, компонентов, классов, последовательностей, состояний, алгоритмов и развёртывания. Документ составлен в соответствии с ГОСТ 19.404-79 с расширением содержания, необходимым для проекта промышленного уровня.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Реализация обязана строго соответствовать этому документу. Диаграммы являются нормативными: если реализация требует отступления, сначала изменяется диаграмма и связанные документы (раздел «Порядок изменения требований и проектных решений» ТЗ), затем код.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Документ опирается на «Техническое задание» (RU.00000000.00001-01 ТЗ 01) и согласован с «Описание протокола информационного взаимодействия» (RU.00000000.00001-01 13 01), «Описание модели данных» (RU.00000000.00001-01 13 02) и «Описание криптографической подсистемы и модель угроз» (RU.00000000.00001-01 81 02).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</w:rPr>
        <w:t>1 НАЗНАЧЕНИЕ И ОБЛАСТЬ ПРИМЕНЕНИЯ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Система предназначена для обмена сообщениями, файлами и аудио-видеосвязи. Подробная формулировка назначения, ролей и вариантов использования приведена в ТЗ (разделы 2 и 3); здесь она не повторяется. Область применения проектных решений – серверная часть, клиентские приложения для шести платформ и инфраструктура развёртывания.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</w:rPr>
        <w:t>2 ТЕХНИЧЕСКИЕ ХАРАКТЕРИСТИКИ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</w:rPr>
        <w:t>2.1 Постановка задачи и принципы проектирования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Основная проектная задача – построить систему, в которой одновременно выполняются противоречивые на первый взгляд свойства: единая история на всех устройствах и сквозное шифрование; офлайн-работа и строгий порядок сообщений; экономия места и сохранность данных; открытая модерация и приватность. Решение строится на следующих принципах.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 – Принципы проектирования и их обоснование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49"/>
        <w:gridCol w:w="3256"/>
        <w:gridCol w:w="4233"/>
      </w:tblGrid>
      <w:tr>
        <w:trPr>
          <w:tblHeader w:val="true"/>
        </w:trPr>
        <w:tc>
          <w:tcPr>
            <w:tcW w:type="dxa" w:w="214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Принцип</w:t>
            </w:r>
          </w:p>
        </w:tc>
        <w:tc>
          <w:tcPr>
            <w:tcW w:type="dxa" w:w="3256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Содержание</w:t>
            </w:r>
          </w:p>
        </w:tc>
        <w:tc>
          <w:tcPr>
            <w:tcW w:type="dxa" w:w="423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Как достигается</w:t>
            </w:r>
          </w:p>
        </w:tc>
      </w:tr>
      <w:tr>
        <w:tc>
          <w:tcPr>
            <w:tcW w:type="dxa" w:w="214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Сервер задаёт порядок</w:t>
            </w:r>
          </w:p>
        </w:tc>
        <w:tc>
          <w:tcPr>
            <w:tcW w:type="dxa" w:w="32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Единственный источник последовательности – сервер</w:t>
            </w:r>
          </w:p>
        </w:tc>
        <w:tc>
          <w:tcPr>
            <w:tcW w:type="dxa" w:w="4233"/>
          </w:tcPr>
          <w:p>
            <w:pPr>
              <w:spacing w:line="240" w:lineRule="auto"/>
              <w:jc w:val="left"/>
            </w:pPr>
            <w:r>
              <w:rPr>
                <w:rFonts w:ascii="Courier New" w:hAnsi="Courier New" w:eastAsia="Courier New" w:cs="Courier New"/>
                <w:sz w:val="20"/>
              </w:rPr>
              <w:t>seq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 сообщений в чате и </w:t>
            </w:r>
            <w:r>
              <w:rPr>
                <w:rFonts w:ascii="Courier New" w:hAnsi="Courier New" w:eastAsia="Courier New" w:cs="Courier New"/>
                <w:sz w:val="20"/>
              </w:rPr>
              <w:t>update_seq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 журнала пользователя назначаются в транзакции</w:t>
            </w:r>
          </w:p>
        </w:tc>
      </w:tr>
      <w:tr>
        <w:tc>
          <w:tcPr>
            <w:tcW w:type="dxa" w:w="214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Клиент автономен</w:t>
            </w:r>
          </w:p>
        </w:tc>
        <w:tc>
          <w:tcPr>
            <w:tcW w:type="dxa" w:w="32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Любое действие сначала фиксируется локально</w:t>
            </w:r>
          </w:p>
        </w:tc>
        <w:tc>
          <w:tcPr>
            <w:tcW w:type="dxa" w:w="423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Локальная БД, очередь Outbox, догоняющая синхронизация</w:t>
            </w:r>
          </w:p>
        </w:tc>
      </w:tr>
      <w:tr>
        <w:tc>
          <w:tcPr>
            <w:tcW w:type="dxa" w:w="214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Идемпотентность</w:t>
            </w:r>
          </w:p>
        </w:tc>
        <w:tc>
          <w:tcPr>
            <w:tcW w:type="dxa" w:w="32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Повтор запроса не меняет результата</w:t>
            </w:r>
          </w:p>
        </w:tc>
        <w:tc>
          <w:tcPr>
            <w:tcW w:type="dxa" w:w="423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Уникальный </w:t>
            </w:r>
            <w:r>
              <w:rPr>
                <w:rFonts w:ascii="Courier New" w:hAnsi="Courier New" w:eastAsia="Courier New" w:cs="Courier New"/>
                <w:sz w:val="20"/>
              </w:rPr>
              <w:t>client_msg_id</w:t>
            </w:r>
            <w:r>
              <w:rPr>
                <w:rFonts w:ascii="Times New Roman" w:hAnsi="Times New Roman" w:eastAsia="Times New Roman" w:cs="Times New Roman"/>
                <w:sz w:val="24"/>
              </w:rPr>
              <w:t>, ключи идемпотентности в мутирующих RPC</w:t>
            </w:r>
          </w:p>
        </w:tc>
      </w:tr>
      <w:tr>
        <w:tc>
          <w:tcPr>
            <w:tcW w:type="dxa" w:w="214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Двухрежимная защита</w:t>
            </w:r>
          </w:p>
        </w:tc>
        <w:tc>
          <w:tcPr>
            <w:tcW w:type="dxa" w:w="32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Удобство в обычных чатах, секретность в секретных</w:t>
            </w:r>
          </w:p>
        </w:tc>
        <w:tc>
          <w:tcPr>
            <w:tcW w:type="dxa" w:w="423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Две модели хранения и ключей, чёткое разделение в интерфейсе</w:t>
            </w:r>
          </w:p>
        </w:tc>
      </w:tr>
      <w:tr>
        <w:tc>
          <w:tcPr>
            <w:tcW w:type="dxa" w:w="214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Пароль не покидает клиент</w:t>
            </w:r>
          </w:p>
        </w:tc>
        <w:tc>
          <w:tcPr>
            <w:tcW w:type="dxa" w:w="32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Сервер не может восстановить пароль</w:t>
            </w:r>
          </w:p>
        </w:tc>
        <w:tc>
          <w:tcPr>
            <w:tcW w:type="dxa" w:w="423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Argon2id на клиенте, на сервере – хэш от AuthKey</w:t>
            </w:r>
          </w:p>
        </w:tc>
      </w:tr>
      <w:tr>
        <w:tc>
          <w:tcPr>
            <w:tcW w:type="dxa" w:w="214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Данные дешевле, чем кажется</w:t>
            </w:r>
          </w:p>
        </w:tc>
        <w:tc>
          <w:tcPr>
            <w:tcW w:type="dxa" w:w="32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Контроль объёма хранения</w:t>
            </w:r>
          </w:p>
        </w:tc>
        <w:tc>
          <w:tcPr>
            <w:tcW w:type="dxa" w:w="423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Пережатие, дедупликация, холодное хранилище, квоты</w:t>
            </w:r>
          </w:p>
        </w:tc>
      </w:tr>
      <w:tr>
        <w:tc>
          <w:tcPr>
            <w:tcW w:type="dxa" w:w="214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Модульность без излишеств</w:t>
            </w:r>
          </w:p>
        </w:tc>
        <w:tc>
          <w:tcPr>
            <w:tcW w:type="dxa" w:w="32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Один процесс, но с границами модулей</w:t>
            </w:r>
          </w:p>
        </w:tc>
        <w:tc>
          <w:tcPr>
            <w:tcW w:type="dxa" w:w="423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Модульный монолит с выделением модулей при росте</w:t>
            </w:r>
          </w:p>
        </w:tc>
      </w:tr>
      <w:tr>
        <w:tc>
          <w:tcPr>
            <w:tcW w:type="dxa" w:w="214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Наблюдаемость по умолчанию</w:t>
            </w:r>
          </w:p>
        </w:tc>
        <w:tc>
          <w:tcPr>
            <w:tcW w:type="dxa" w:w="32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Любой сбой должен быть виден</w:t>
            </w:r>
          </w:p>
        </w:tc>
        <w:tc>
          <w:tcPr>
            <w:tcW w:type="dxa" w:w="423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Метрики, трассировка, структурные журналы без содержимого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pStyle w:val="Heading2"/>
      </w:pPr>
      <w:r>
        <w:rPr>
          <w:rFonts w:ascii="Times New Roman" w:hAnsi="Times New Roman" w:eastAsia="Times New Roman" w:cs="Times New Roman"/>
          <w:b/>
        </w:rPr>
        <w:t>2.2 Контекст системы и схема взаимодействия программ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Схема взаимодействия программ и запоминаемых данных оформлена по ГОСТ 19.701-90 и показана на рисунке 1. Клиент общается с сервером по gRPC; крупные файлы и потоки звонков передаются в обход сервера приложений (напрямую в объектное хранилище и в SFU по временным разрешениям, выдаваемым сервером).</w:t>
      </w:r>
    </w:p>
    <w:p>
      <w:pPr>
        <w:sectPr>
          <w:headerReference w:type="default" r:id="rId9"/>
          <w:pgSz w:w="11906" w:h="16838"/>
          <w:pgMar w:top="1134" w:right="567" w:bottom="1134" w:left="1701" w:header="454" w:footer="454" w:gutter="0"/>
          <w:cols w:space="720"/>
          <w:titlePg/>
          <w:docGrid w:linePitch="360"/>
          <w:pgNumType w:start="1"/>
        </w:sectPr>
      </w:pP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3680000" cy="68280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st_sche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680000" cy="6828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200"/>
        <w:ind w:firstLine="0"/>
        <w:jc w:val="center"/>
      </w:pPr>
      <w:r>
        <w:rPr>
          <w:rFonts w:ascii="Times New Roman" w:hAnsi="Times New Roman" w:eastAsia="Times New Roman" w:cs="Times New Roman"/>
          <w:sz w:val="28"/>
        </w:rPr>
        <w:t>Рисунок 1 – Схема взаимодействия программ (по ГОСТ 19.701-90)</w:t>
      </w:r>
    </w:p>
    <w:p>
      <w:pPr>
        <w:sectPr>
          <w:pgSz w:w="23811" w:h="16838" w:orient="landscape"/>
          <w:pgMar w:top="1134" w:right="567" w:bottom="1134" w:left="1701" w:header="454" w:footer="454" w:gutter="0"/>
          <w:cols w:space="720"/>
          <w:docGrid w:linePitch="360"/>
        </w:sectPr>
      </w:pPr>
    </w:p>
    <w:p>
      <w:pPr>
        <w:pStyle w:val="Heading2"/>
      </w:pPr>
      <w:r>
        <w:rPr>
          <w:rFonts w:ascii="Times New Roman" w:hAnsi="Times New Roman" w:eastAsia="Times New Roman" w:cs="Times New Roman"/>
          <w:b/>
        </w:rPr>
        <w:t>2.3 Логическая архитектура сервера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Серверная часть реализуется как модульный монолит на ASP.NET Core: единый процесс с чётко изолированными модулями. Такое решение выбрано для проекта с одним оператором, поскольку снижает эксплуатационную сложность (один деплой, локальные транзакции) и при этом сохраняет возможность вынести любой модуль в отдельный сервис без изменения протокола. Структура компонентов показана на рисунке 2, состав модулей – в таблице 2.</w:t>
      </w:r>
    </w:p>
    <w:p>
      <w:pPr>
        <w:sectPr>
          <w:pgSz w:w="11906" w:h="16838"/>
          <w:pgMar w:top="1134" w:right="567" w:bottom="1134" w:left="1701" w:header="454" w:footer="454" w:gutter="0"/>
          <w:cols w:space="720"/>
          <w:docGrid w:linePitch="360"/>
        </w:sectPr>
      </w:pP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3680000" cy="54284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on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680000" cy="54284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200"/>
        <w:ind w:firstLine="0"/>
        <w:jc w:val="center"/>
      </w:pPr>
      <w:r>
        <w:rPr>
          <w:rFonts w:ascii="Times New Roman" w:hAnsi="Times New Roman" w:eastAsia="Times New Roman" w:cs="Times New Roman"/>
          <w:sz w:val="28"/>
        </w:rPr>
        <w:t>Рисунок 2 – Схема компонентов серверной части</w:t>
      </w:r>
    </w:p>
    <w:p>
      <w:pPr>
        <w:sectPr>
          <w:pgSz w:w="23811" w:h="16838" w:orient="landscape"/>
          <w:pgMar w:top="1134" w:right="567" w:bottom="1134" w:left="1701" w:header="454" w:footer="454" w:gutter="0"/>
          <w:cols w:space="720"/>
          <w:docGrid w:linePitch="360"/>
        </w:sectPr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2 – Модули сервера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1368"/>
        <w:gridCol w:w="1989"/>
        <w:gridCol w:w="3295"/>
        <w:gridCol w:w="2984"/>
      </w:tblGrid>
      <w:tr>
        <w:trPr>
          <w:tblHeader w:val="true"/>
        </w:trPr>
        <w:tc>
          <w:tcPr>
            <w:tcW w:type="dxa" w:w="1368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Модуль</w:t>
            </w:r>
          </w:p>
        </w:tc>
        <w:tc>
          <w:tcPr>
            <w:tcW w:type="dxa" w:w="1990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gRPC-сервисы</w:t>
            </w:r>
          </w:p>
        </w:tc>
        <w:tc>
          <w:tcPr>
            <w:tcW w:type="dxa" w:w="3296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Таблицы БД</w:t>
            </w:r>
          </w:p>
        </w:tc>
        <w:tc>
          <w:tcPr>
            <w:tcW w:type="dxa" w:w="2985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Ответственность</w:t>
            </w:r>
          </w:p>
        </w:tc>
      </w:tr>
      <w:tr>
        <w:tc>
          <w:tcPr>
            <w:tcW w:type="dxa" w:w="136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Identity</w:t>
            </w:r>
          </w:p>
        </w:tc>
        <w:tc>
          <w:tcPr>
            <w:tcW w:type="dxa" w:w="199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AuthService, DeviceService, LegalService</w:t>
            </w:r>
          </w:p>
        </w:tc>
        <w:tc>
          <w:tcPr>
            <w:tcW w:type="dxa" w:w="329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users, privacy_settings, devices, sessions, auth_events, login_approvals, backup_codes, consent_records</w:t>
            </w:r>
          </w:p>
        </w:tc>
        <w:tc>
          <w:tcPr>
            <w:tcW w:type="dxa" w:w="298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Регистрация, вход, токены, второй фактор, подтверждение устройств, восстановление, согласия</w:t>
            </w:r>
          </w:p>
        </w:tc>
      </w:tr>
      <w:tr>
        <w:tc>
          <w:tcPr>
            <w:tcW w:type="dxa" w:w="136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Directory</w:t>
            </w:r>
          </w:p>
        </w:tc>
        <w:tc>
          <w:tcPr>
            <w:tcW w:type="dxa" w:w="199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UserService, SettingsService</w:t>
            </w:r>
          </w:p>
        </w:tc>
        <w:tc>
          <w:tcPr>
            <w:tcW w:type="dxa" w:w="329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contact_links, user_blocks, user_settings</w:t>
            </w:r>
          </w:p>
        </w:tc>
        <w:tc>
          <w:tcPr>
            <w:tcW w:type="dxa" w:w="298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Профили, поиск, контакты, блокировки, приватность, настройки и темы</w:t>
            </w:r>
          </w:p>
        </w:tc>
      </w:tr>
      <w:tr>
        <w:tc>
          <w:tcPr>
            <w:tcW w:type="dxa" w:w="136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Chats</w:t>
            </w:r>
          </w:p>
        </w:tc>
        <w:tc>
          <w:tcPr>
            <w:tcW w:type="dxa" w:w="199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ChatService</w:t>
            </w:r>
          </w:p>
        </w:tc>
        <w:tc>
          <w:tcPr>
            <w:tcW w:type="dxa" w:w="329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chats, direct_pairs, chat_members, invite_links, chat_folders, folder_chats, drafts</w:t>
            </w:r>
          </w:p>
        </w:tc>
        <w:tc>
          <w:tcPr>
            <w:tcW w:type="dxa" w:w="298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Личные чаты, группы, каналы, роли, приглашения, папки, черновики, таймер чата</w:t>
            </w:r>
          </w:p>
        </w:tc>
      </w:tr>
      <w:tr>
        <w:tc>
          <w:tcPr>
            <w:tcW w:type="dxa" w:w="136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Messaging</w:t>
            </w:r>
          </w:p>
        </w:tc>
        <w:tc>
          <w:tcPr>
            <w:tcW w:type="dxa" w:w="199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MessageService</w:t>
            </w:r>
          </w:p>
        </w:tc>
        <w:tc>
          <w:tcPr>
            <w:tcW w:type="dxa" w:w="329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messages, message_attachments, message_reactions</w:t>
            </w:r>
          </w:p>
        </w:tc>
        <w:tc>
          <w:tcPr>
            <w:tcW w:type="dxa" w:w="298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Приём, нумерация (seq), редактирование, удаление, реакции, прочтение, поиск</w:t>
            </w:r>
          </w:p>
        </w:tc>
      </w:tr>
      <w:tr>
        <w:tc>
          <w:tcPr>
            <w:tcW w:type="dxa" w:w="136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Sync</w:t>
            </w:r>
          </w:p>
        </w:tc>
        <w:tc>
          <w:tcPr>
            <w:tcW w:type="dxa" w:w="199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SyncService</w:t>
            </w:r>
          </w:p>
        </w:tc>
        <w:tc>
          <w:tcPr>
            <w:tcW w:type="dxa" w:w="329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user_updates, user_update_counters</w:t>
            </w:r>
          </w:p>
        </w:tc>
        <w:tc>
          <w:tcPr>
            <w:tcW w:type="dxa" w:w="298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Журнал обновлений пользователя, Subscribe, GetDifference, подтверждение</w:t>
            </w:r>
          </w:p>
        </w:tc>
      </w:tr>
      <w:tr>
        <w:tc>
          <w:tcPr>
            <w:tcW w:type="dxa" w:w="136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Media</w:t>
            </w:r>
          </w:p>
        </w:tc>
        <w:tc>
          <w:tcPr>
            <w:tcW w:type="dxa" w:w="199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MediaService</w:t>
            </w:r>
          </w:p>
        </w:tc>
        <w:tc>
          <w:tcPr>
            <w:tcW w:type="dxa" w:w="329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media_files, media_variants, upload_sessions, user_quotas, media_blobs</w:t>
            </w:r>
          </w:p>
        </w:tc>
        <w:tc>
          <w:tcPr>
            <w:tcW w:type="dxa" w:w="298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Загрузка по частям, выдача временных адресов, квоты, перенос в холодное хранилище</w:t>
            </w:r>
          </w:p>
        </w:tc>
      </w:tr>
      <w:tr>
        <w:tc>
          <w:tcPr>
            <w:tcW w:type="dxa" w:w="136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Presence</w:t>
            </w:r>
          </w:p>
        </w:tc>
        <w:tc>
          <w:tcPr>
            <w:tcW w:type="dxa" w:w="199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PresenceService</w:t>
            </w:r>
          </w:p>
        </w:tc>
        <w:tc>
          <w:tcPr>
            <w:tcW w:type="dxa" w:w="329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user_statuses (+ Redis)</w:t>
            </w:r>
          </w:p>
        </w:tc>
        <w:tc>
          <w:tcPr>
            <w:tcW w:type="dxa" w:w="298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Статусы, присутствие, индикация набора, фильтр текста статуса</w:t>
            </w:r>
          </w:p>
        </w:tc>
      </w:tr>
      <w:tr>
        <w:tc>
          <w:tcPr>
            <w:tcW w:type="dxa" w:w="136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Keys</w:t>
            </w:r>
          </w:p>
        </w:tc>
        <w:tc>
          <w:tcPr>
            <w:tcW w:type="dxa" w:w="199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KeyService</w:t>
            </w:r>
          </w:p>
        </w:tc>
        <w:tc>
          <w:tcPr>
            <w:tcW w:type="dxa" w:w="329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device_key_bundles, one_time_prekeys, secret_chats</w:t>
            </w:r>
          </w:p>
        </w:tc>
        <w:tc>
          <w:tcPr>
            <w:tcW w:type="dxa" w:w="298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Публикация открытых ключей, выдача наборов, жизненный цикл секретных чатов</w:t>
            </w:r>
          </w:p>
        </w:tc>
      </w:tr>
      <w:tr>
        <w:tc>
          <w:tcPr>
            <w:tcW w:type="dxa" w:w="136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Calls</w:t>
            </w:r>
          </w:p>
        </w:tc>
        <w:tc>
          <w:tcPr>
            <w:tcW w:type="dxa" w:w="199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CallService</w:t>
            </w:r>
          </w:p>
        </w:tc>
        <w:tc>
          <w:tcPr>
            <w:tcW w:type="dxa" w:w="329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calls, call_participants</w:t>
            </w:r>
          </w:p>
        </w:tc>
        <w:tc>
          <w:tcPr>
            <w:tcW w:type="dxa" w:w="298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Сигнализация звонков, выдача токенов комнат SFU, состояния участников</w:t>
            </w:r>
          </w:p>
        </w:tc>
      </w:tr>
      <w:tr>
        <w:tc>
          <w:tcPr>
            <w:tcW w:type="dxa" w:w="136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Moderation</w:t>
            </w:r>
          </w:p>
        </w:tc>
        <w:tc>
          <w:tcPr>
            <w:tcW w:type="dxa" w:w="199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ModerationService, AdminService</w:t>
            </w:r>
          </w:p>
        </w:tc>
        <w:tc>
          <w:tcPr>
            <w:tcW w:type="dxa" w:w="329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reports, sanctions, moderation_terms, legal_requests, audit_log</w:t>
            </w:r>
          </w:p>
        </w:tc>
        <w:tc>
          <w:tcPr>
            <w:tcW w:type="dxa" w:w="298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Жалобы, меры, словарь фильтра, обращения органов, журнал аудита</w:t>
            </w:r>
          </w:p>
        </w:tc>
      </w:tr>
      <w:tr>
        <w:tc>
          <w:tcPr>
            <w:tcW w:type="dxa" w:w="136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Jobs</w:t>
            </w:r>
          </w:p>
        </w:tc>
        <w:tc>
          <w:tcPr>
            <w:tcW w:type="dxa" w:w="199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(внутренний, без RPC)</w:t>
            </w:r>
          </w:p>
        </w:tc>
        <w:tc>
          <w:tcPr>
            <w:tcW w:type="dxa" w:w="329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background_jobs</w:t>
            </w:r>
          </w:p>
        </w:tc>
        <w:tc>
          <w:tcPr>
            <w:tcW w:type="dxa" w:w="298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Очередь заданий: обработка медиа, перенос в холод, очистка по таймеру, push, пересчёт квот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 xml:space="preserve">Каждый модуль имеет три слоя: </w:t>
      </w:r>
      <w:r>
        <w:rPr>
          <w:rFonts w:ascii="Times New Roman" w:hAnsi="Times New Roman" w:eastAsia="Times New Roman" w:cs="Times New Roman"/>
          <w:b/>
        </w:rPr>
        <w:t>Api</w:t>
      </w:r>
      <w:r>
        <w:rPr>
          <w:rFonts w:ascii="Times New Roman" w:hAnsi="Times New Roman" w:eastAsia="Times New Roman" w:cs="Times New Roman"/>
        </w:rPr>
        <w:t xml:space="preserve"> (реализация gRPC-сервиса, проверка прав, преобразование сообщений), </w:t>
      </w:r>
      <w:r>
        <w:rPr>
          <w:rFonts w:ascii="Times New Roman" w:hAnsi="Times New Roman" w:eastAsia="Times New Roman" w:cs="Times New Roman"/>
          <w:b/>
        </w:rPr>
        <w:t>Application</w:t>
      </w:r>
      <w:r>
        <w:rPr>
          <w:rFonts w:ascii="Times New Roman" w:hAnsi="Times New Roman" w:eastAsia="Times New Roman" w:cs="Times New Roman"/>
        </w:rPr>
        <w:t xml:space="preserve"> (сценарии использования, транзакции) и </w:t>
      </w:r>
      <w:r>
        <w:rPr>
          <w:rFonts w:ascii="Times New Roman" w:hAnsi="Times New Roman" w:eastAsia="Times New Roman" w:cs="Times New Roman"/>
          <w:b/>
        </w:rPr>
        <w:t>Infrastructure</w:t>
      </w:r>
      <w:r>
        <w:rPr>
          <w:rFonts w:ascii="Times New Roman" w:hAnsi="Times New Roman" w:eastAsia="Times New Roman" w:cs="Times New Roman"/>
        </w:rPr>
        <w:t xml:space="preserve"> (доступ к БД, Redis, S3). Модуль обращается к данным другого модуля только через его публичный интерфейс Application, а не через таблицы. События между модулями доставляются через внутреннюю шину (в процессе) с гарантией «как минимум один раз» по схеме Transactional Outbox: событие записывается в таблицу заданий в той же транзакции, что и изменение данных. Структура основных классов показана на рисунке 3.</w:t>
      </w:r>
    </w:p>
    <w:p>
      <w:pPr>
        <w:sectPr>
          <w:pgSz w:w="11906" w:h="16838"/>
          <w:pgMar w:top="1134" w:right="567" w:bottom="1134" w:left="1701" w:header="454" w:footer="454" w:gutter="0"/>
          <w:cols w:space="720"/>
          <w:docGrid w:linePitch="360"/>
        </w:sectPr>
      </w:pP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0712266" cy="792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02_serv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712266" cy="79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200"/>
        <w:ind w:firstLine="0"/>
        <w:jc w:val="center"/>
      </w:pPr>
      <w:r>
        <w:rPr>
          <w:rFonts w:ascii="Times New Roman" w:hAnsi="Times New Roman" w:eastAsia="Times New Roman" w:cs="Times New Roman"/>
          <w:sz w:val="28"/>
        </w:rPr>
        <w:t>Рисунок 3 – Диаграмма классов серверной части (основные классы)</w:t>
      </w:r>
    </w:p>
    <w:p>
      <w:pPr>
        <w:sectPr>
          <w:pgSz w:w="23811" w:h="16838" w:orient="landscape"/>
          <w:pgMar w:top="1134" w:right="567" w:bottom="1134" w:left="1701" w:header="454" w:footer="454" w:gutter="0"/>
          <w:cols w:space="720"/>
          <w:docGrid w:linePitch="360"/>
        </w:sectPr>
      </w:pPr>
    </w:p>
    <w:p>
      <w:pPr>
        <w:pStyle w:val="Heading3"/>
      </w:pPr>
      <w:r>
        <w:rPr>
          <w:rFonts w:ascii="Times New Roman" w:hAnsi="Times New Roman" w:eastAsia="Times New Roman" w:cs="Times New Roman"/>
          <w:b/>
        </w:rPr>
        <w:t>2.3.1 Сквозная обработка запроса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1)</w:t>
        <w:tab/>
      </w:r>
      <w:r>
        <w:rPr>
          <w:rFonts w:ascii="Times New Roman" w:hAnsi="Times New Roman" w:eastAsia="Times New Roman" w:cs="Times New Roman"/>
        </w:rPr>
        <w:t>Обратный прокси принимает соединение (TLS 1.3, HTTP/2) и передаёт запрос приложению;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2)</w:t>
        <w:tab/>
      </w:r>
      <w:r>
        <w:rPr>
          <w:rFonts w:ascii="Times New Roman" w:hAnsi="Times New Roman" w:eastAsia="Times New Roman" w:cs="Times New Roman"/>
        </w:rPr>
        <w:t xml:space="preserve">перехватчик проверяет версию клиента и отклоняет неподдерживаемые версии кодом </w:t>
      </w:r>
      <w:r>
        <w:rPr>
          <w:rFonts w:ascii="Courier New" w:hAnsi="Courier New" w:eastAsia="Courier New" w:cs="Courier New"/>
          <w:sz w:val="24"/>
        </w:rPr>
        <w:t>ERROR_REASON_CLIENT_TOO_OLD</w:t>
      </w:r>
      <w:r>
        <w:rPr>
          <w:rFonts w:ascii="Times New Roman" w:hAnsi="Times New Roman" w:eastAsia="Times New Roman" w:cs="Times New Roman"/>
        </w:rPr>
        <w:t>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3)</w:t>
        <w:tab/>
      </w:r>
      <w:r>
        <w:rPr>
          <w:rFonts w:ascii="Times New Roman" w:hAnsi="Times New Roman" w:eastAsia="Times New Roman" w:cs="Times New Roman"/>
        </w:rPr>
        <w:t>перехватчик ограничения частоты проверяет лимиты по ключам пользователя, устройства и IP-адреса (счётчики в Redis);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4)</w:t>
        <w:tab/>
      </w:r>
      <w:r>
        <w:rPr>
          <w:rFonts w:ascii="Times New Roman" w:hAnsi="Times New Roman" w:eastAsia="Times New Roman" w:cs="Times New Roman"/>
        </w:rPr>
        <w:t>перехватчик аутентификации проверяет подпись и срок токена доступа и сверяет сессию с отзывами;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5)</w:t>
        <w:tab/>
      </w:r>
      <w:r>
        <w:rPr>
          <w:rFonts w:ascii="Times New Roman" w:hAnsi="Times New Roman" w:eastAsia="Times New Roman" w:cs="Times New Roman"/>
        </w:rPr>
        <w:t>метод сервиса проверяет права и входные данные, вызывает сценарий Application;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6)</w:t>
        <w:tab/>
      </w:r>
      <w:r>
        <w:rPr>
          <w:rFonts w:ascii="Times New Roman" w:hAnsi="Times New Roman" w:eastAsia="Times New Roman" w:cs="Times New Roman"/>
        </w:rPr>
        <w:t>сценарий выполняет транзакцию в PostgreSQL, добавляя записи в журнал обновлений и таблицу заданий;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7)</w:t>
        <w:tab/>
      </w:r>
      <w:r>
        <w:rPr>
          <w:rFonts w:ascii="Times New Roman" w:hAnsi="Times New Roman" w:eastAsia="Times New Roman" w:cs="Times New Roman"/>
        </w:rPr>
        <w:t>после фиксации транзакции обновления рассылаются подписчикам через Redis;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8)</w:t>
        <w:tab/>
      </w:r>
      <w:r>
        <w:rPr>
          <w:rFonts w:ascii="Times New Roman" w:hAnsi="Times New Roman" w:eastAsia="Times New Roman" w:cs="Times New Roman"/>
        </w:rPr>
        <w:t xml:space="preserve">ответ возвращается клиенту; ошибки формируются единообразно в структуре </w:t>
      </w:r>
      <w:r>
        <w:rPr>
          <w:rFonts w:ascii="Courier New" w:hAnsi="Courier New" w:eastAsia="Courier New" w:cs="Courier New"/>
          <w:sz w:val="24"/>
        </w:rPr>
        <w:t>ErrorDetail</w:t>
      </w:r>
      <w:r>
        <w:rPr>
          <w:rFonts w:ascii="Times New Roman" w:hAnsi="Times New Roman" w:eastAsia="Times New Roman" w:cs="Times New Roman"/>
        </w:rPr>
        <w:t>.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</w:rPr>
        <w:t>2.4 Архитектура клиента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Все клиенты используют общий код на C# (Avalonia, шаблон MVVM, ReactiveUI). Платформенно-зависимые части вынесены в тонкий слой с одной реализацией на операционную систему. Слои клиента показаны на рисунке 4, ключевые классы – на рисунке 5.</w:t>
      </w:r>
    </w:p>
    <w:p>
      <w:pPr>
        <w:sectPr>
          <w:pgSz w:w="11906" w:h="16838"/>
          <w:pgMar w:top="1134" w:right="567" w:bottom="1134" w:left="1701" w:header="454" w:footer="454" w:gutter="0"/>
          <w:cols w:space="720"/>
          <w:docGrid w:linePitch="360"/>
        </w:sectPr>
      </w:pP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3680000" cy="49690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ent_laye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680000" cy="4969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200"/>
        <w:ind w:firstLine="0"/>
        <w:jc w:val="center"/>
      </w:pPr>
      <w:r>
        <w:rPr>
          <w:rFonts w:ascii="Times New Roman" w:hAnsi="Times New Roman" w:eastAsia="Times New Roman" w:cs="Times New Roman"/>
          <w:sz w:val="28"/>
        </w:rPr>
        <w:t>Рисунок 4 – Слоистая архитектура клиента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0037360" cy="792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01_clie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037360" cy="79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200"/>
        <w:ind w:firstLine="0"/>
        <w:jc w:val="center"/>
      </w:pPr>
      <w:r>
        <w:rPr>
          <w:rFonts w:ascii="Times New Roman" w:hAnsi="Times New Roman" w:eastAsia="Times New Roman" w:cs="Times New Roman"/>
          <w:sz w:val="28"/>
        </w:rPr>
        <w:t>Рисунок 5 – Диаграмма классов клиента (основные классы)</w:t>
      </w:r>
    </w:p>
    <w:p>
      <w:pPr>
        <w:sectPr>
          <w:pgSz w:w="23811" w:h="16838" w:orient="landscape"/>
          <w:pgMar w:top="1134" w:right="567" w:bottom="1134" w:left="1701" w:header="454" w:footer="454" w:gutter="0"/>
          <w:cols w:space="720"/>
          <w:docGrid w:linePitch="360"/>
        </w:sectPr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3 – Платформенный слой клиента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1670"/>
        <w:gridCol w:w="1477"/>
        <w:gridCol w:w="1670"/>
        <w:gridCol w:w="1542"/>
        <w:gridCol w:w="1477"/>
        <w:gridCol w:w="1799"/>
      </w:tblGrid>
      <w:tr>
        <w:trPr>
          <w:tblHeader w:val="true"/>
        </w:trPr>
        <w:tc>
          <w:tcPr>
            <w:tcW w:type="dxa" w:w="1671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Возможность</w:t>
            </w:r>
          </w:p>
        </w:tc>
        <w:tc>
          <w:tcPr>
            <w:tcW w:type="dxa" w:w="1478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Windows</w:t>
            </w:r>
          </w:p>
        </w:tc>
        <w:tc>
          <w:tcPr>
            <w:tcW w:type="dxa" w:w="1671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macOS / iOS</w:t>
            </w:r>
          </w:p>
        </w:tc>
        <w:tc>
          <w:tcPr>
            <w:tcW w:type="dxa" w:w="154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Linux</w:t>
            </w:r>
          </w:p>
        </w:tc>
        <w:tc>
          <w:tcPr>
            <w:tcW w:type="dxa" w:w="1478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Android</w:t>
            </w:r>
          </w:p>
        </w:tc>
        <w:tc>
          <w:tcPr>
            <w:tcW w:type="dxa" w:w="179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Веб</w:t>
            </w:r>
          </w:p>
        </w:tc>
      </w:tr>
      <w:tr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Хранение ключа локальной БД</w:t>
            </w:r>
          </w:p>
        </w:tc>
        <w:tc>
          <w:tcPr>
            <w:tcW w:type="dxa" w:w="147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DPAPI / Windows Hello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Keychain / Secure Enclave</w:t>
            </w:r>
          </w:p>
        </w:tc>
        <w:tc>
          <w:tcPr>
            <w:tcW w:type="dxa" w:w="154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Secret Service (libsecret)</w:t>
            </w:r>
          </w:p>
        </w:tc>
        <w:tc>
          <w:tcPr>
            <w:tcW w:type="dxa" w:w="147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Android Keystore</w:t>
            </w:r>
          </w:p>
        </w:tc>
        <w:tc>
          <w:tcPr>
            <w:tcW w:type="dxa" w:w="179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IndexedDB + WebCrypto (неизвлекаемый ключ), без биометрии</w:t>
            </w:r>
          </w:p>
        </w:tc>
      </w:tr>
      <w:tr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Биометрия</w:t>
            </w:r>
          </w:p>
        </w:tc>
        <w:tc>
          <w:tcPr>
            <w:tcW w:type="dxa" w:w="147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Windows Hello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Touch ID / Face ID</w:t>
            </w:r>
          </w:p>
        </w:tc>
        <w:tc>
          <w:tcPr>
            <w:tcW w:type="dxa" w:w="154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нет (пароль или PIN)</w:t>
            </w:r>
          </w:p>
        </w:tc>
        <w:tc>
          <w:tcPr>
            <w:tcW w:type="dxa" w:w="147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BiometricPrompt</w:t>
            </w:r>
          </w:p>
        </w:tc>
        <w:tc>
          <w:tcPr>
            <w:tcW w:type="dxa" w:w="179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WebAuthn (при поддержке)</w:t>
            </w:r>
          </w:p>
        </w:tc>
      </w:tr>
      <w:tr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Камера и микрофон</w:t>
            </w:r>
          </w:p>
        </w:tc>
        <w:tc>
          <w:tcPr>
            <w:tcW w:type="dxa" w:w="147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Media Foundation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AVFoundation</w:t>
            </w:r>
          </w:p>
        </w:tc>
        <w:tc>
          <w:tcPr>
            <w:tcW w:type="dxa" w:w="154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V4L2 / PipeWire</w:t>
            </w:r>
          </w:p>
        </w:tc>
        <w:tc>
          <w:tcPr>
            <w:tcW w:type="dxa" w:w="147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CameraX</w:t>
            </w:r>
          </w:p>
        </w:tc>
        <w:tc>
          <w:tcPr>
            <w:tcW w:type="dxa" w:w="179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getUserMedia</w:t>
            </w:r>
          </w:p>
        </w:tc>
      </w:tr>
      <w:tr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Уведомления</w:t>
            </w:r>
          </w:p>
        </w:tc>
        <w:tc>
          <w:tcPr>
            <w:tcW w:type="dxa" w:w="147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WNS / локальные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APNs / локальные</w:t>
            </w:r>
          </w:p>
        </w:tc>
        <w:tc>
          <w:tcPr>
            <w:tcW w:type="dxa" w:w="154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D-Bus</w:t>
            </w:r>
          </w:p>
        </w:tc>
        <w:tc>
          <w:tcPr>
            <w:tcW w:type="dxa" w:w="147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FCM, RuStore Push</w:t>
            </w:r>
          </w:p>
        </w:tc>
        <w:tc>
          <w:tcPr>
            <w:tcW w:type="dxa" w:w="179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WebPush</w:t>
            </w:r>
          </w:p>
        </w:tc>
      </w:tr>
      <w:tr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Секретные чаты</w:t>
            </w:r>
          </w:p>
        </w:tc>
        <w:tc>
          <w:tcPr>
            <w:tcW w:type="dxa" w:w="147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да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да</w:t>
            </w:r>
          </w:p>
        </w:tc>
        <w:tc>
          <w:tcPr>
            <w:tcW w:type="dxa" w:w="154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да</w:t>
            </w:r>
          </w:p>
        </w:tc>
        <w:tc>
          <w:tcPr>
            <w:tcW w:type="dxa" w:w="147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да</w:t>
            </w:r>
          </w:p>
        </w:tc>
        <w:tc>
          <w:tcPr>
            <w:tcW w:type="dxa" w:w="179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нет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Локальная база данных клиента – SQLite с шифрованием SQLCipher (ключ защищён платформенным хранилищем и разблокируется биометрией или PIN-кодом). В ней хранятся: чаты, сообщения, медиа-метаданные, очередь Outbox, состояние синхронизации (</w:t>
      </w:r>
      <w:r>
        <w:rPr>
          <w:rFonts w:ascii="Courier New" w:hAnsi="Courier New" w:eastAsia="Courier New" w:cs="Courier New"/>
          <w:sz w:val="24"/>
        </w:rPr>
        <w:t>update_seq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ascii="Courier New" w:hAnsi="Courier New" w:eastAsia="Courier New" w:cs="Courier New"/>
          <w:sz w:val="24"/>
        </w:rPr>
        <w:t>seq</w:t>
      </w:r>
      <w:r>
        <w:rPr>
          <w:rFonts w:ascii="Times New Roman" w:hAnsi="Times New Roman" w:eastAsia="Times New Roman" w:cs="Times New Roman"/>
        </w:rPr>
        <w:t xml:space="preserve"> по чатам), настройки, ключи секретных чатов (в отдельной области), индекс полнотекстового поиска FTS5. Веб-клиент использует тот же слой через WebAssembly с хранением данных в OPFS/IndexedDB.</w:t>
      </w:r>
    </w:p>
    <w:p>
      <w:pPr>
        <w:pStyle w:val="Heading3"/>
      </w:pPr>
      <w:r>
        <w:rPr>
          <w:rFonts w:ascii="Times New Roman" w:hAnsi="Times New Roman" w:eastAsia="Times New Roman" w:cs="Times New Roman"/>
          <w:b/>
        </w:rPr>
        <w:t>2.4.1 Пользовательский интерфейс и персонализация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  <w:b/>
        </w:rPr>
        <w:t>Темы</w:t>
      </w:r>
      <w:r>
        <w:rPr>
          <w:rFonts w:ascii="Times New Roman" w:hAnsi="Times New Roman" w:eastAsia="Times New Roman" w:cs="Times New Roman"/>
        </w:rPr>
        <w:t xml:space="preserve"> задаются файлом (JSON) с набором токенов: цвета, радиусы, отступы, шрифты, фон чата, форма пузырей. Тема импортируется и экспортируется, валидируется по схеме и не может содержать исполняемого кода;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  <w:b/>
        </w:rPr>
        <w:t>Горячие клавиши</w:t>
      </w:r>
      <w:r>
        <w:rPr>
          <w:rFonts w:ascii="Times New Roman" w:hAnsi="Times New Roman" w:eastAsia="Times New Roman" w:cs="Times New Roman"/>
        </w:rPr>
        <w:t xml:space="preserve"> задаются таблицей «команда – сочетание»; все команды доступны через палитру команд (быстрый вызов с клавиатуры);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  <w:b/>
        </w:rPr>
        <w:t>Навигация с клавиатуры</w:t>
      </w:r>
      <w:r>
        <w:rPr>
          <w:rFonts w:ascii="Times New Roman" w:hAnsi="Times New Roman" w:eastAsia="Times New Roman" w:cs="Times New Roman"/>
        </w:rPr>
        <w:t>: переключение чатов, поиск, переход к непрочитанным, ответ, пересылка, вложение, запись – без мыши;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  <w:b/>
        </w:rPr>
        <w:t>Адаптивная вёрстка</w:t>
      </w:r>
      <w:r>
        <w:rPr>
          <w:rFonts w:ascii="Times New Roman" w:hAnsi="Times New Roman" w:eastAsia="Times New Roman" w:cs="Times New Roman"/>
        </w:rPr>
        <w:t>: три режима (узкий, средний, широкий) для телефона, планшета и десктопа.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</w:rPr>
        <w:t>2.5 Модель потоков данных (DFD)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Модель потоков данных построена в нотации Гейна–Сарсона и содержит три уровня. Уровень 0 – контекстная диаграмма (рисунок 6). Уровень 1 – девять процессов и двенадцать хранилищ; для читаемости он показан двумя видами: процессы с внешними сущностями (рисунок 7) и процессы с хранилищами (рисунок 8). Уровень 2 – детализация шести процессов (рисунки 9–14). Балансировка (каждый поток нижнего уровня соответствует потоку верхнего) проверяется автоматически; хранилища данных полностью покрывают таблицы БД (40 таблиц, см. «Описание модели данных» (RU.00000000.00001-01 13 02)). Перечни потоков приведены в приложении 1.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4 – Условные обозначения диаграмм потоков данных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1994"/>
        <w:gridCol w:w="3988"/>
        <w:gridCol w:w="3656"/>
      </w:tblGrid>
      <w:tr>
        <w:trPr>
          <w:tblHeader w:val="true"/>
        </w:trPr>
        <w:tc>
          <w:tcPr>
            <w:tcW w:type="dxa" w:w="199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Элемент</w:t>
            </w:r>
          </w:p>
        </w:tc>
        <w:tc>
          <w:tcPr>
            <w:tcW w:type="dxa" w:w="3988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Изображение</w:t>
            </w:r>
          </w:p>
        </w:tc>
        <w:tc>
          <w:tcPr>
            <w:tcW w:type="dxa" w:w="3656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Смысл</w:t>
            </w:r>
          </w:p>
        </w:tc>
      </w:tr>
      <w:tr>
        <w:tc>
          <w:tcPr>
            <w:tcW w:type="dxa" w:w="199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Внешняя сущность</w:t>
            </w:r>
          </w:p>
        </w:tc>
        <w:tc>
          <w:tcPr>
            <w:tcW w:type="dxa" w:w="398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прямоугольник с идентификатором E</w:t>
            </w:r>
          </w:p>
        </w:tc>
        <w:tc>
          <w:tcPr>
            <w:tcW w:type="dxa" w:w="36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источник или получатель данных вне системы</w:t>
            </w:r>
          </w:p>
        </w:tc>
      </w:tr>
      <w:tr>
        <w:tc>
          <w:tcPr>
            <w:tcW w:type="dxa" w:w="199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Процесс</w:t>
            </w:r>
          </w:p>
        </w:tc>
        <w:tc>
          <w:tcPr>
            <w:tcW w:type="dxa" w:w="398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прямоугольник со скруглением, идентификатор P (уровень 1) или N.M (уровень 2)</w:t>
            </w:r>
          </w:p>
        </w:tc>
        <w:tc>
          <w:tcPr>
            <w:tcW w:type="dxa" w:w="36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преобразование данных</w:t>
            </w:r>
          </w:p>
        </w:tc>
      </w:tr>
      <w:tr>
        <w:tc>
          <w:tcPr>
            <w:tcW w:type="dxa" w:w="199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Хранилище данных</w:t>
            </w:r>
          </w:p>
        </w:tc>
        <w:tc>
          <w:tcPr>
            <w:tcW w:type="dxa" w:w="398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прямоугольник с левой полосой, идентификатор D</w:t>
            </w:r>
          </w:p>
        </w:tc>
        <w:tc>
          <w:tcPr>
            <w:tcW w:type="dxa" w:w="36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место хранения данных</w:t>
            </w:r>
          </w:p>
        </w:tc>
      </w:tr>
      <w:tr>
        <w:tc>
          <w:tcPr>
            <w:tcW w:type="dxa" w:w="199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Поток данных</w:t>
            </w:r>
          </w:p>
        </w:tc>
        <w:tc>
          <w:tcPr>
            <w:tcW w:type="dxa" w:w="398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стрелка с номером F&lt;n&gt; (на уровне 2 – N.M)</w:t>
            </w:r>
          </w:p>
        </w:tc>
        <w:tc>
          <w:tcPr>
            <w:tcW w:type="dxa" w:w="36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передача данных; номер связывает рисунок с таблицей потоков приложения 1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621264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2126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200"/>
        <w:ind w:firstLine="0"/>
        <w:jc w:val="center"/>
      </w:pPr>
      <w:r>
        <w:rPr>
          <w:rFonts w:ascii="Times New Roman" w:hAnsi="Times New Roman" w:eastAsia="Times New Roman" w:cs="Times New Roman"/>
          <w:sz w:val="28"/>
        </w:rPr>
        <w:t>Рисунок 6 – Контекстная диаграмма потоков данных (уровень 0, нотация Гейна–Сарсона)</w:t>
      </w:r>
    </w:p>
    <w:p>
      <w:pPr>
        <w:sectPr>
          <w:pgSz w:w="11906" w:h="16838"/>
          <w:pgMar w:top="1134" w:right="567" w:bottom="1134" w:left="1701" w:header="454" w:footer="454" w:gutter="0"/>
          <w:cols w:space="720"/>
          <w:docGrid w:linePitch="360"/>
        </w:sectPr>
      </w:pP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3680000" cy="481314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1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680000" cy="48131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200"/>
        <w:ind w:firstLine="0"/>
        <w:jc w:val="center"/>
      </w:pPr>
      <w:r>
        <w:rPr>
          <w:rFonts w:ascii="Times New Roman" w:hAnsi="Times New Roman" w:eastAsia="Times New Roman" w:cs="Times New Roman"/>
          <w:sz w:val="28"/>
        </w:rPr>
        <w:t>Рисунок 7 – Диаграмма потоков данных уровня 1. Процессы, внешние сущности и связи между процессами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3680000" cy="574728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1b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680000" cy="57472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200"/>
        <w:ind w:firstLine="0"/>
        <w:jc w:val="center"/>
      </w:pPr>
      <w:r>
        <w:rPr>
          <w:rFonts w:ascii="Times New Roman" w:hAnsi="Times New Roman" w:eastAsia="Times New Roman" w:cs="Times New Roman"/>
          <w:sz w:val="28"/>
        </w:rPr>
        <w:t>Рисунок 8 – Диаграмма потоков данных уровня 1. Процессы и хранилища данных</w:t>
      </w:r>
    </w:p>
    <w:p>
      <w:pPr>
        <w:sectPr>
          <w:pgSz w:w="23811" w:h="16838" w:orient="landscape"/>
          <w:pgMar w:top="1134" w:right="567" w:bottom="1134" w:left="1701" w:header="454" w:footer="454" w:gutter="0"/>
          <w:cols w:space="720"/>
          <w:docGrid w:linePitch="360"/>
        </w:sectPr>
      </w:pPr>
    </w:p>
    <w:p>
      <w:pPr>
        <w:pStyle w:val="Heading3"/>
      </w:pPr>
      <w:r>
        <w:rPr>
          <w:rFonts w:ascii="Times New Roman" w:hAnsi="Times New Roman" w:eastAsia="Times New Roman" w:cs="Times New Roman"/>
          <w:b/>
        </w:rPr>
        <w:t>2.5.1 Описание процессов уровня 1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5 – Процессы уровня 1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864"/>
        <w:gridCol w:w="3124"/>
        <w:gridCol w:w="3988"/>
        <w:gridCol w:w="1661"/>
      </w:tblGrid>
      <w:tr>
        <w:trPr>
          <w:tblHeader w:val="true"/>
        </w:trPr>
        <w:tc>
          <w:tcPr>
            <w:tcW w:type="dxa" w:w="86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Процесс</w:t>
            </w:r>
          </w:p>
        </w:tc>
        <w:tc>
          <w:tcPr>
            <w:tcW w:type="dxa" w:w="312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Наименование</w:t>
            </w:r>
          </w:p>
        </w:tc>
        <w:tc>
          <w:tcPr>
            <w:tcW w:type="dxa" w:w="3988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Назначение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Основные хранилища</w:t>
            </w:r>
          </w:p>
        </w:tc>
      </w:tr>
      <w:tr>
        <w:tc>
          <w:tcPr>
            <w:tcW w:type="dxa" w:w="86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P1</w:t>
            </w:r>
          </w:p>
        </w:tc>
        <w:tc>
          <w:tcPr>
            <w:tcW w:type="dxa" w:w="31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Управление учётными записями и устройствами</w:t>
            </w:r>
          </w:p>
        </w:tc>
        <w:tc>
          <w:tcPr>
            <w:tcW w:type="dxa" w:w="398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Регистрация, вход, токены, второй фактор, подтверждение устройств, восстановление, согласия</w:t>
            </w:r>
          </w:p>
        </w:tc>
        <w:tc>
          <w:tcPr>
            <w:tcW w:type="dxa" w:w="166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D1</w:t>
            </w:r>
          </w:p>
        </w:tc>
      </w:tr>
      <w:tr>
        <w:tc>
          <w:tcPr>
            <w:tcW w:type="dxa" w:w="86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P2</w:t>
            </w:r>
          </w:p>
        </w:tc>
        <w:tc>
          <w:tcPr>
            <w:tcW w:type="dxa" w:w="31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Управление чатами и контактами</w:t>
            </w:r>
          </w:p>
        </w:tc>
        <w:tc>
          <w:tcPr>
            <w:tcW w:type="dxa" w:w="398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Личные чаты, группы, каналы, участники, папки, контакты, блокировки, приватность</w:t>
            </w:r>
          </w:p>
        </w:tc>
        <w:tc>
          <w:tcPr>
            <w:tcW w:type="dxa" w:w="166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D2, D3</w:t>
            </w:r>
          </w:p>
        </w:tc>
      </w:tr>
      <w:tr>
        <w:tc>
          <w:tcPr>
            <w:tcW w:type="dxa" w:w="86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P3</w:t>
            </w:r>
          </w:p>
        </w:tc>
        <w:tc>
          <w:tcPr>
            <w:tcW w:type="dxa" w:w="31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Обмен сообщениями</w:t>
            </w:r>
          </w:p>
        </w:tc>
        <w:tc>
          <w:tcPr>
            <w:tcW w:type="dxa" w:w="398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Приём, проверка, нумерация, редактирование, удаление, реакции, пересылка, поиск</w:t>
            </w:r>
          </w:p>
        </w:tc>
        <w:tc>
          <w:tcPr>
            <w:tcW w:type="dxa" w:w="166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D3, D4, D5</w:t>
            </w:r>
          </w:p>
        </w:tc>
      </w:tr>
      <w:tr>
        <w:tc>
          <w:tcPr>
            <w:tcW w:type="dxa" w:w="86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P4</w:t>
            </w:r>
          </w:p>
        </w:tc>
        <w:tc>
          <w:tcPr>
            <w:tcW w:type="dxa" w:w="31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Синхронизация, доставка и присутствие</w:t>
            </w:r>
          </w:p>
        </w:tc>
        <w:tc>
          <w:tcPr>
            <w:tcW w:type="dxa" w:w="398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Журнал обновлений, подписка, доставка, статусы и присутствие</w:t>
            </w:r>
          </w:p>
        </w:tc>
        <w:tc>
          <w:tcPr>
            <w:tcW w:type="dxa" w:w="166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D5, D11</w:t>
            </w:r>
          </w:p>
        </w:tc>
      </w:tr>
      <w:tr>
        <w:tc>
          <w:tcPr>
            <w:tcW w:type="dxa" w:w="86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P5</w:t>
            </w:r>
          </w:p>
        </w:tc>
        <w:tc>
          <w:tcPr>
            <w:tcW w:type="dxa" w:w="31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Управление файлами и медиа</w:t>
            </w:r>
          </w:p>
        </w:tc>
        <w:tc>
          <w:tcPr>
            <w:tcW w:type="dxa" w:w="398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Загрузка, выдача адресов, обработка, перенос в холод, квоты</w:t>
            </w:r>
          </w:p>
        </w:tc>
        <w:tc>
          <w:tcPr>
            <w:tcW w:type="dxa" w:w="166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D6, D7</w:t>
            </w:r>
          </w:p>
        </w:tc>
      </w:tr>
      <w:tr>
        <w:tc>
          <w:tcPr>
            <w:tcW w:type="dxa" w:w="86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P6</w:t>
            </w:r>
          </w:p>
        </w:tc>
        <w:tc>
          <w:tcPr>
            <w:tcW w:type="dxa" w:w="31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Организация звонков</w:t>
            </w:r>
          </w:p>
        </w:tc>
        <w:tc>
          <w:tcPr>
            <w:tcW w:type="dxa" w:w="398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Сигнализация звонков, токены комнат SFU</w:t>
            </w:r>
          </w:p>
        </w:tc>
        <w:tc>
          <w:tcPr>
            <w:tcW w:type="dxa" w:w="166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D9</w:t>
            </w:r>
          </w:p>
        </w:tc>
      </w:tr>
      <w:tr>
        <w:tc>
          <w:tcPr>
            <w:tcW w:type="dxa" w:w="86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P7</w:t>
            </w:r>
          </w:p>
        </w:tc>
        <w:tc>
          <w:tcPr>
            <w:tcW w:type="dxa" w:w="31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Управление ключами и секретные чаты</w:t>
            </w:r>
          </w:p>
        </w:tc>
        <w:tc>
          <w:tcPr>
            <w:tcW w:type="dxa" w:w="398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Публикация открытых ключей, выдача наборов, секретные чаты</w:t>
            </w:r>
          </w:p>
        </w:tc>
        <w:tc>
          <w:tcPr>
            <w:tcW w:type="dxa" w:w="166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D8, D3</w:t>
            </w:r>
          </w:p>
        </w:tc>
      </w:tr>
      <w:tr>
        <w:tc>
          <w:tcPr>
            <w:tcW w:type="dxa" w:w="86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P8</w:t>
            </w:r>
          </w:p>
        </w:tc>
        <w:tc>
          <w:tcPr>
            <w:tcW w:type="dxa" w:w="31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Модерация и правовое взаимодействие</w:t>
            </w:r>
          </w:p>
        </w:tc>
        <w:tc>
          <w:tcPr>
            <w:tcW w:type="dxa" w:w="398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Жалобы, меры, словарь фильтра, обращения органов, аудит</w:t>
            </w:r>
          </w:p>
        </w:tc>
        <w:tc>
          <w:tcPr>
            <w:tcW w:type="dxa" w:w="166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D10</w:t>
            </w:r>
          </w:p>
        </w:tc>
      </w:tr>
      <w:tr>
        <w:tc>
          <w:tcPr>
            <w:tcW w:type="dxa" w:w="86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P9</w:t>
            </w:r>
          </w:p>
        </w:tc>
        <w:tc>
          <w:tcPr>
            <w:tcW w:type="dxa" w:w="31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Фоновое обслуживание и уведомления</w:t>
            </w:r>
          </w:p>
        </w:tc>
        <w:tc>
          <w:tcPr>
            <w:tcW w:type="dxa" w:w="398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Очередь заданий, очистка по таймеру, push, обслуживание</w:t>
            </w:r>
          </w:p>
        </w:tc>
        <w:tc>
          <w:tcPr>
            <w:tcW w:type="dxa" w:w="166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D12, D4, D6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pStyle w:val="Heading3"/>
      </w:pPr>
      <w:r>
        <w:rPr>
          <w:rFonts w:ascii="Times New Roman" w:hAnsi="Times New Roman" w:eastAsia="Times New Roman" w:cs="Times New Roman"/>
          <w:b/>
        </w:rPr>
        <w:t>2.5.2 Детализация процессов (уровень 2)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Процесс учётных записей разделён на регистрацию, аутентификацию (пароль и второй фактор), выпуск и ротацию токенов, подтверждение входа с нового устройства, восстановление доступа и управление безопасностью учётной записи.</w:t>
      </w:r>
    </w:p>
    <w:p>
      <w:pPr>
        <w:sectPr>
          <w:pgSz w:w="11906" w:h="16838"/>
          <w:pgMar w:top="1134" w:right="567" w:bottom="1134" w:left="1701" w:header="454" w:footer="454" w:gutter="0"/>
          <w:cols w:space="720"/>
          <w:docGrid w:linePitch="360"/>
        </w:sectPr>
      </w:pP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1405868" cy="792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2_P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405868" cy="79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200"/>
        <w:ind w:firstLine="0"/>
        <w:jc w:val="center"/>
      </w:pPr>
      <w:r>
        <w:rPr>
          <w:rFonts w:ascii="Times New Roman" w:hAnsi="Times New Roman" w:eastAsia="Times New Roman" w:cs="Times New Roman"/>
          <w:sz w:val="28"/>
        </w:rPr>
        <w:t>Рисунок 9 – Диаграмма потоков данных уровня 2. Процесс P1 «Управление учётными записями и устройствами»</w:t>
      </w:r>
    </w:p>
    <w:p>
      <w:pPr>
        <w:sectPr>
          <w:pgSz w:w="23811" w:h="16838" w:orient="landscape"/>
          <w:pgMar w:top="1134" w:right="567" w:bottom="1134" w:left="1701" w:header="454" w:footer="454" w:gutter="0"/>
          <w:cols w:space="720"/>
          <w:docGrid w:linePitch="360"/>
        </w:sectPr>
      </w:pP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 xml:space="preserve">Обмен сообщениями включает проверку прав и лимитов, назначение </w:t>
      </w:r>
      <w:r>
        <w:rPr>
          <w:rFonts w:ascii="Courier New" w:hAnsi="Courier New" w:eastAsia="Courier New" w:cs="Courier New"/>
          <w:sz w:val="24"/>
        </w:rPr>
        <w:t>seq</w:t>
      </w:r>
      <w:r>
        <w:rPr>
          <w:rFonts w:ascii="Times New Roman" w:hAnsi="Times New Roman" w:eastAsia="Times New Roman" w:cs="Times New Roman"/>
        </w:rPr>
        <w:t>, запись сообщения и вложений, расчёт получателей, формирование обновлений, а также редактирование, удаление, реакции и прочтение.</w:t>
      </w:r>
    </w:p>
    <w:p>
      <w:pPr>
        <w:sectPr>
          <w:pgSz w:w="11906" w:h="16838"/>
          <w:pgMar w:top="1134" w:right="567" w:bottom="1134" w:left="1701" w:header="454" w:footer="454" w:gutter="0"/>
          <w:cols w:space="720"/>
          <w:docGrid w:linePitch="360"/>
        </w:sectPr>
      </w:pP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3680000" cy="658177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2_P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680000" cy="65817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200"/>
        <w:ind w:firstLine="0"/>
        <w:jc w:val="center"/>
      </w:pPr>
      <w:r>
        <w:rPr>
          <w:rFonts w:ascii="Times New Roman" w:hAnsi="Times New Roman" w:eastAsia="Times New Roman" w:cs="Times New Roman"/>
          <w:sz w:val="28"/>
        </w:rPr>
        <w:t>Рисунок 10 – Диаграмма потоков данных уровня 2. Процесс P3 «Обмен сообщениями»</w:t>
      </w:r>
    </w:p>
    <w:p>
      <w:pPr>
        <w:sectPr>
          <w:pgSz w:w="23811" w:h="16838" w:orient="landscape"/>
          <w:pgMar w:top="1134" w:right="567" w:bottom="1134" w:left="1701" w:header="454" w:footer="454" w:gutter="0"/>
          <w:cols w:space="720"/>
          <w:docGrid w:linePitch="360"/>
        </w:sectPr>
      </w:pP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Подсистема синхронизации принимает подписку, доставляет обновления из журнала, обрабатывает запросы разницы и подтверждения, передаёт эфемерные события (набор текста, присутствие).</w:t>
      </w:r>
    </w:p>
    <w:p>
      <w:pPr>
        <w:sectPr>
          <w:pgSz w:w="11906" w:h="16838"/>
          <w:pgMar w:top="1134" w:right="567" w:bottom="1134" w:left="1701" w:header="454" w:footer="454" w:gutter="0"/>
          <w:cols w:space="720"/>
          <w:docGrid w:linePitch="360"/>
        </w:sectPr>
      </w:pP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969945" cy="1278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2_P4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969945" cy="12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200"/>
        <w:ind w:firstLine="0"/>
        <w:jc w:val="center"/>
      </w:pPr>
      <w:r>
        <w:rPr>
          <w:rFonts w:ascii="Times New Roman" w:hAnsi="Times New Roman" w:eastAsia="Times New Roman" w:cs="Times New Roman"/>
          <w:sz w:val="28"/>
        </w:rPr>
        <w:t>Рисунок 11 – Диаграмма потоков данных уровня 2. Процесс P4 «Синхронизация, доставка и присутствие»</w:t>
      </w:r>
    </w:p>
    <w:p>
      <w:pPr>
        <w:sectPr>
          <w:pgSz w:w="16838" w:h="23811"/>
          <w:pgMar w:top="1134" w:right="567" w:bottom="1134" w:left="1701" w:header="454" w:footer="454" w:gutter="0"/>
          <w:cols w:space="720"/>
          <w:docGrid w:linePitch="360"/>
        </w:sectPr>
      </w:pP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Управление файлами: инициализация загрузки, выдача адресов частей, завершение и проверка, обработка (пережатие, дедупликация), выдача адресов скачивания, восстановление из холодного хранилища.</w:t>
      </w:r>
    </w:p>
    <w:p>
      <w:pPr>
        <w:sectPr>
          <w:pgSz w:w="11906" w:h="16838"/>
          <w:pgMar w:top="1134" w:right="567" w:bottom="1134" w:left="1701" w:header="454" w:footer="454" w:gutter="0"/>
          <w:cols w:space="720"/>
          <w:docGrid w:linePitch="360"/>
        </w:sectPr>
      </w:pP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2113762" cy="792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2_P5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113762" cy="79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200"/>
        <w:ind w:firstLine="0"/>
        <w:jc w:val="center"/>
      </w:pPr>
      <w:r>
        <w:rPr>
          <w:rFonts w:ascii="Times New Roman" w:hAnsi="Times New Roman" w:eastAsia="Times New Roman" w:cs="Times New Roman"/>
          <w:sz w:val="28"/>
        </w:rPr>
        <w:t>Рисунок 12 – Диаграмма потоков данных уровня 2. Процесс P5 «Управление файлами и медиа»</w:t>
      </w:r>
    </w:p>
    <w:p>
      <w:pPr>
        <w:sectPr>
          <w:pgSz w:w="23811" w:h="16838" w:orient="landscape"/>
          <w:pgMar w:top="1134" w:right="567" w:bottom="1134" w:left="1701" w:header="454" w:footer="454" w:gutter="0"/>
          <w:cols w:space="720"/>
          <w:docGrid w:linePitch="360"/>
        </w:sectPr>
      </w:pP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Подсистема ключей принимает открытые наборы ключей устройств, пополняет одноразовые ключи, выдаёт наборы инициатору секретного чата и управляет жизненным циклом секретных чатов.</w:t>
      </w:r>
    </w:p>
    <w:p>
      <w:pPr>
        <w:sectPr>
          <w:pgSz w:w="11906" w:h="16838"/>
          <w:pgMar w:top="1134" w:right="567" w:bottom="1134" w:left="1701" w:header="454" w:footer="454" w:gutter="0"/>
          <w:cols w:space="720"/>
          <w:docGrid w:linePitch="360"/>
        </w:sectPr>
      </w:pP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3680000" cy="651665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2_P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680000" cy="6516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200"/>
        <w:ind w:firstLine="0"/>
        <w:jc w:val="center"/>
      </w:pPr>
      <w:r>
        <w:rPr>
          <w:rFonts w:ascii="Times New Roman" w:hAnsi="Times New Roman" w:eastAsia="Times New Roman" w:cs="Times New Roman"/>
          <w:sz w:val="28"/>
        </w:rPr>
        <w:t>Рисунок 13 – Диаграмма потоков данных уровня 2. Процесс P7 «Управление ключами и секретные чаты»</w:t>
      </w:r>
    </w:p>
    <w:p>
      <w:pPr>
        <w:sectPr>
          <w:pgSz w:w="23811" w:h="16838" w:orient="landscape"/>
          <w:pgMar w:top="1134" w:right="567" w:bottom="1134" w:left="1701" w:header="454" w:footer="454" w:gutter="0"/>
          <w:cols w:space="720"/>
          <w:docGrid w:linePitch="360"/>
        </w:sectPr>
      </w:pP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Модерация: приём жалоб, очередь рассмотрения, применение мер, ведение словаря фильтра, регистрация и обработка обращений органов с журналированием.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515295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2_P8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152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200"/>
        <w:ind w:firstLine="0"/>
        <w:jc w:val="center"/>
      </w:pPr>
      <w:r>
        <w:rPr>
          <w:rFonts w:ascii="Times New Roman" w:hAnsi="Times New Roman" w:eastAsia="Times New Roman" w:cs="Times New Roman"/>
          <w:sz w:val="28"/>
        </w:rPr>
        <w:t>Рисунок 14 – Диаграмма потоков данных уровня 2. Процесс P8 «Модерация и правовое взаимодействие»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</w:rPr>
        <w:t>2.6 Модель данных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 xml:space="preserve">Модель данных описана на трёх уровнях: концептуальном (рисунок 15), логическом по семи областям (рисунки 16–22) и физическом (схема </w:t>
      </w:r>
      <w:r>
        <w:rPr>
          <w:rFonts w:ascii="Courier New" w:hAnsi="Courier New" w:eastAsia="Courier New" w:cs="Courier New"/>
          <w:sz w:val="24"/>
        </w:rPr>
        <w:t>schema.sql</w:t>
      </w:r>
      <w:r>
        <w:rPr>
          <w:rFonts w:ascii="Times New Roman" w:hAnsi="Times New Roman" w:eastAsia="Times New Roman" w:cs="Times New Roman"/>
        </w:rPr>
        <w:t xml:space="preserve"> для PostgreSQL 16). Полный словарь данных – в «Описание модели данных» (RU.00000000.00001-01 13 02). Физическая схема содержит 40 таблиц, типы перечислений, ограничения целостности, индексы (включая полнотекстовый GIN-индекс по сообщениям) и комментарии на русском языке; её исполнимость проверена на PostgreSQL 16.</w:t>
      </w:r>
    </w:p>
    <w:p>
      <w:pPr>
        <w:sectPr>
          <w:pgSz w:w="11906" w:h="16838"/>
          <w:pgMar w:top="1134" w:right="567" w:bottom="1134" w:left="1701" w:header="454" w:footer="454" w:gutter="0"/>
          <w:cols w:space="720"/>
          <w:docGrid w:linePitch="360"/>
        </w:sectPr>
      </w:pP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0727353" cy="792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cep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727353" cy="79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200"/>
        <w:ind w:firstLine="0"/>
        <w:jc w:val="center"/>
      </w:pPr>
      <w:r>
        <w:rPr>
          <w:rFonts w:ascii="Times New Roman" w:hAnsi="Times New Roman" w:eastAsia="Times New Roman" w:cs="Times New Roman"/>
          <w:sz w:val="28"/>
        </w:rPr>
        <w:t>Рисунок 15 – Концептуальная модель данных (ER, нотация «воронья лапка»)</w:t>
      </w:r>
    </w:p>
    <w:p>
      <w:pPr>
        <w:sectPr>
          <w:pgSz w:w="23811" w:h="16838" w:orient="landscape"/>
          <w:pgMar w:top="1134" w:right="567" w:bottom="1134" w:left="1701" w:header="454" w:footer="454" w:gutter="0"/>
          <w:cols w:space="720"/>
          <w:docGrid w:linePitch="360"/>
        </w:sectPr>
      </w:pP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9252000" cy="985617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acc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252000" cy="9856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200"/>
        <w:ind w:firstLine="0"/>
        <w:jc w:val="center"/>
      </w:pPr>
      <w:r>
        <w:rPr>
          <w:rFonts w:ascii="Times New Roman" w:hAnsi="Times New Roman" w:eastAsia="Times New Roman" w:cs="Times New Roman"/>
          <w:sz w:val="28"/>
        </w:rPr>
        <w:t>Рисунок 16 – Логическая модель данных. Учётные записи, устройства и сессии</w:t>
      </w:r>
    </w:p>
    <w:p>
      <w:pPr>
        <w:sectPr>
          <w:pgSz w:w="16838" w:h="23811"/>
          <w:pgMar w:top="1134" w:right="567" w:bottom="1134" w:left="1701" w:header="454" w:footer="454" w:gutter="0"/>
          <w:cols w:space="720"/>
          <w:docGrid w:linePitch="360"/>
        </w:sectPr>
      </w:pP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619445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soc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194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200"/>
        <w:ind w:firstLine="0"/>
        <w:jc w:val="center"/>
      </w:pPr>
      <w:r>
        <w:rPr>
          <w:rFonts w:ascii="Times New Roman" w:hAnsi="Times New Roman" w:eastAsia="Times New Roman" w:cs="Times New Roman"/>
          <w:sz w:val="28"/>
        </w:rPr>
        <w:t>Рисунок 17 – Логическая модель данных. Контакты, приватность и ключи</w:t>
      </w:r>
    </w:p>
    <w:p>
      <w:pPr>
        <w:sectPr>
          <w:pgSz w:w="11906" w:h="16838"/>
          <w:pgMar w:top="1134" w:right="567" w:bottom="1134" w:left="1701" w:header="454" w:footer="454" w:gutter="0"/>
          <w:cols w:space="720"/>
          <w:docGrid w:linePitch="360"/>
        </w:sectPr>
      </w:pP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9252000" cy="938475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ch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252000" cy="93847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200"/>
        <w:ind w:firstLine="0"/>
        <w:jc w:val="center"/>
      </w:pPr>
      <w:r>
        <w:rPr>
          <w:rFonts w:ascii="Times New Roman" w:hAnsi="Times New Roman" w:eastAsia="Times New Roman" w:cs="Times New Roman"/>
          <w:sz w:val="28"/>
        </w:rPr>
        <w:t>Рисунок 18 – Логическая модель данных. Чаты, участники и организация списка</w:t>
      </w:r>
    </w:p>
    <w:p>
      <w:pPr>
        <w:sectPr>
          <w:pgSz w:w="16838" w:h="23811"/>
          <w:pgMar w:top="1134" w:right="567" w:bottom="1134" w:left="1701" w:header="454" w:footer="454" w:gutter="0"/>
          <w:cols w:space="720"/>
          <w:docGrid w:linePitch="360"/>
        </w:sectPr>
      </w:pP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4112783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msg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1127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200"/>
        <w:ind w:firstLine="0"/>
        <w:jc w:val="center"/>
      </w:pPr>
      <w:r>
        <w:rPr>
          <w:rFonts w:ascii="Times New Roman" w:hAnsi="Times New Roman" w:eastAsia="Times New Roman" w:cs="Times New Roman"/>
          <w:sz w:val="28"/>
        </w:rPr>
        <w:t>Рисунок 19 – Логическая модель данных. Сообщения и журнал синхронизации</w:t>
      </w:r>
    </w:p>
    <w:p>
      <w:pPr>
        <w:sectPr>
          <w:pgSz w:w="11906" w:h="16838"/>
          <w:pgMar w:top="1134" w:right="567" w:bottom="1134" w:left="1701" w:header="454" w:footer="454" w:gutter="0"/>
          <w:cols w:space="720"/>
          <w:docGrid w:linePitch="360"/>
        </w:sectPr>
      </w:pP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3680000" cy="627211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med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3680000" cy="6272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200"/>
        <w:ind w:firstLine="0"/>
        <w:jc w:val="center"/>
      </w:pPr>
      <w:r>
        <w:rPr>
          <w:rFonts w:ascii="Times New Roman" w:hAnsi="Times New Roman" w:eastAsia="Times New Roman" w:cs="Times New Roman"/>
          <w:sz w:val="28"/>
        </w:rPr>
        <w:t>Рисунок 20 – Логическая модель данных. Медиафайлы и хранилище</w:t>
      </w:r>
    </w:p>
    <w:p>
      <w:pPr>
        <w:sectPr>
          <w:pgSz w:w="23811" w:h="16838" w:orient="landscape"/>
          <w:pgMar w:top="1134" w:right="567" w:bottom="1134" w:left="1701" w:header="454" w:footer="454" w:gutter="0"/>
          <w:cols w:space="720"/>
          <w:docGrid w:linePitch="360"/>
        </w:sectPr>
      </w:pP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2686567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cal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6865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200"/>
        <w:ind w:firstLine="0"/>
        <w:jc w:val="center"/>
      </w:pPr>
      <w:r>
        <w:rPr>
          <w:rFonts w:ascii="Times New Roman" w:hAnsi="Times New Roman" w:eastAsia="Times New Roman" w:cs="Times New Roman"/>
          <w:sz w:val="28"/>
        </w:rPr>
        <w:t>Рисунок 21 – Логическая модель данных. Звонки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5943152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mod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943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200"/>
        <w:ind w:firstLine="0"/>
        <w:jc w:val="center"/>
      </w:pPr>
      <w:r>
        <w:rPr>
          <w:rFonts w:ascii="Times New Roman" w:hAnsi="Times New Roman" w:eastAsia="Times New Roman" w:cs="Times New Roman"/>
          <w:sz w:val="28"/>
        </w:rPr>
        <w:t>Рисунок 22 – Логическая модель данных. Модерация, аудит и фоновые задания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Ключевые проектные решения модели данных: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>первичные ключи – UUID версии 7 (упорядочены по времени, что улучшает локальность индексов);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>сообщение идентифицируется парой (</w:t>
      </w:r>
      <w:r>
        <w:rPr>
          <w:rFonts w:ascii="Courier New" w:hAnsi="Courier New" w:eastAsia="Courier New" w:cs="Courier New"/>
          <w:sz w:val="24"/>
        </w:rPr>
        <w:t>chat_id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ascii="Courier New" w:hAnsi="Courier New" w:eastAsia="Courier New" w:cs="Courier New"/>
          <w:sz w:val="24"/>
        </w:rPr>
        <w:t>seq</w:t>
      </w:r>
      <w:r>
        <w:rPr>
          <w:rFonts w:ascii="Times New Roman" w:hAnsi="Times New Roman" w:eastAsia="Times New Roman" w:cs="Times New Roman"/>
        </w:rPr>
        <w:t>); таблица пригодна к секционированию по чату или времени;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>физические объекты (</w:t>
      </w:r>
      <w:r>
        <w:rPr>
          <w:rFonts w:ascii="Courier New" w:hAnsi="Courier New" w:eastAsia="Courier New" w:cs="Courier New"/>
          <w:sz w:val="24"/>
        </w:rPr>
        <w:t>media_blobs</w:t>
      </w:r>
      <w:r>
        <w:rPr>
          <w:rFonts w:ascii="Times New Roman" w:hAnsi="Times New Roman" w:eastAsia="Times New Roman" w:cs="Times New Roman"/>
        </w:rPr>
        <w:t>) отделены от логических файлов (</w:t>
      </w:r>
      <w:r>
        <w:rPr>
          <w:rFonts w:ascii="Courier New" w:hAnsi="Courier New" w:eastAsia="Courier New" w:cs="Courier New"/>
          <w:sz w:val="24"/>
        </w:rPr>
        <w:t>media_files</w:t>
      </w:r>
      <w:r>
        <w:rPr>
          <w:rFonts w:ascii="Times New Roman" w:hAnsi="Times New Roman" w:eastAsia="Times New Roman" w:cs="Times New Roman"/>
        </w:rPr>
        <w:t>): это позволяет дедупликацию и независимый перенос между уровнями хранения;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>удалённое сообщение превращается в надгробие (содержимое очищается), что сохраняет корректность нумерации;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>перечисления БД и протокола согласованы автоматической проверкой (27 соответствий);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>персональные данные сведены в ограниченный набор таблиц, что упрощает удаление и выгрузку.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</w:rPr>
        <w:t>2.7 Динамическое поведение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 xml:space="preserve">Динамика системы описана диаграммами последовательностей (ключевые сценарии), состояний (жизненные циклы) и схемами алгоритмов. Имена вызовов на диаграммах последовательностей соответствуют методам </w:t>
      </w:r>
      <w:r>
        <w:rPr>
          <w:rFonts w:ascii="Courier New" w:hAnsi="Courier New" w:eastAsia="Courier New" w:cs="Courier New"/>
          <w:sz w:val="24"/>
        </w:rPr>
        <w:t>.proto</w:t>
      </w:r>
      <w:r>
        <w:rPr>
          <w:rFonts w:ascii="Times New Roman" w:hAnsi="Times New Roman" w:eastAsia="Times New Roman" w:cs="Times New Roman"/>
        </w:rPr>
        <w:t xml:space="preserve"> и проверяются автоматически.</w:t>
      </w:r>
    </w:p>
    <w:p>
      <w:pPr>
        <w:pStyle w:val="Heading3"/>
      </w:pPr>
      <w:r>
        <w:rPr>
          <w:rFonts w:ascii="Times New Roman" w:hAnsi="Times New Roman" w:eastAsia="Times New Roman" w:cs="Times New Roman"/>
          <w:b/>
        </w:rPr>
        <w:t>2.7.1 Диаграммы последовательностей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  <w:b/>
        </w:rPr>
        <w:t>Регистрация.</w:t>
      </w:r>
      <w:r>
        <w:rPr>
          <w:rFonts w:ascii="Times New Roman" w:hAnsi="Times New Roman" w:eastAsia="Times New Roman" w:cs="Times New Roman"/>
        </w:rPr>
        <w:t xml:space="preserve"> Клиент решает задачу PoW, вычисляет MasterKey и AuthKey, генерирует ключи устройства и ключ восстановления, отправляет регистрационные данные и согласия. Сервер проверяет задачу, ник и документы, сохраняет верификатор и возвращает токены.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7038957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01_register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038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200"/>
        <w:ind w:firstLine="0"/>
        <w:jc w:val="center"/>
      </w:pPr>
      <w:r>
        <w:rPr>
          <w:rFonts w:ascii="Times New Roman" w:hAnsi="Times New Roman" w:eastAsia="Times New Roman" w:cs="Times New Roman"/>
          <w:sz w:val="28"/>
        </w:rPr>
        <w:t>Рисунок 23 – Диаграмма последовательности. Регистрация учётной записи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  <w:b/>
        </w:rPr>
        <w:t>Вход с нового устройства.</w:t>
      </w:r>
      <w:r>
        <w:rPr>
          <w:rFonts w:ascii="Times New Roman" w:hAnsi="Times New Roman" w:eastAsia="Times New Roman" w:cs="Times New Roman"/>
        </w:rPr>
        <w:t xml:space="preserve"> После проверки AuthKey и (при включении) TOTP сервер создаёт запрос подтверждения; существующее устройство подписывает ответ, новое получает токены. Альтернатива – вход по ключу восстановления.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47411" cy="737999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02_login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47411" cy="737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200"/>
        <w:ind w:firstLine="0"/>
        <w:jc w:val="center"/>
      </w:pPr>
      <w:r>
        <w:rPr>
          <w:rFonts w:ascii="Times New Roman" w:hAnsi="Times New Roman" w:eastAsia="Times New Roman" w:cs="Times New Roman"/>
          <w:sz w:val="28"/>
        </w:rPr>
        <w:t>Рисунок 24 – Диаграмма последовательности. Вход с нового устройства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  <w:b/>
        </w:rPr>
        <w:t>Обновление токена.</w:t>
      </w:r>
      <w:r>
        <w:rPr>
          <w:rFonts w:ascii="Times New Roman" w:hAnsi="Times New Roman" w:eastAsia="Times New Roman" w:cs="Times New Roman"/>
        </w:rPr>
        <w:t xml:space="preserve"> Одноразовый токен обновления подписывается ключом устройства; сервер выдаёт новую пару и помечает использованный токен; повтор использованного токена отзывает всё семейство.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721195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03_refresh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211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200"/>
        <w:ind w:firstLine="0"/>
        <w:jc w:val="center"/>
      </w:pPr>
      <w:r>
        <w:rPr>
          <w:rFonts w:ascii="Times New Roman" w:hAnsi="Times New Roman" w:eastAsia="Times New Roman" w:cs="Times New Roman"/>
          <w:sz w:val="28"/>
        </w:rPr>
        <w:t>Рисунок 25 – Диаграмма последовательности. Обновление токена доступа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  <w:b/>
        </w:rPr>
        <w:t>Отправка сообщения онлайн.</w:t>
      </w:r>
      <w:r>
        <w:rPr>
          <w:rFonts w:ascii="Times New Roman" w:hAnsi="Times New Roman" w:eastAsia="Times New Roman" w:cs="Times New Roman"/>
        </w:rPr>
        <w:t xml:space="preserve"> Клиент записывает сообщение локально, вызывает </w:t>
      </w:r>
      <w:r>
        <w:rPr>
          <w:rFonts w:ascii="Courier New" w:hAnsi="Courier New" w:eastAsia="Courier New" w:cs="Courier New"/>
          <w:sz w:val="24"/>
        </w:rPr>
        <w:t>SendMessage</w:t>
      </w:r>
      <w:r>
        <w:rPr>
          <w:rFonts w:ascii="Times New Roman" w:hAnsi="Times New Roman" w:eastAsia="Times New Roman" w:cs="Times New Roman"/>
        </w:rPr>
        <w:t xml:space="preserve"> с </w:t>
      </w:r>
      <w:r>
        <w:rPr>
          <w:rFonts w:ascii="Courier New" w:hAnsi="Courier New" w:eastAsia="Courier New" w:cs="Courier New"/>
          <w:sz w:val="24"/>
        </w:rPr>
        <w:t>client_msg_id</w:t>
      </w:r>
      <w:r>
        <w:rPr>
          <w:rFonts w:ascii="Times New Roman" w:hAnsi="Times New Roman" w:eastAsia="Times New Roman" w:cs="Times New Roman"/>
        </w:rPr>
        <w:t xml:space="preserve">; сервер в транзакции присваивает </w:t>
      </w:r>
      <w:r>
        <w:rPr>
          <w:rFonts w:ascii="Courier New" w:hAnsi="Courier New" w:eastAsia="Courier New" w:cs="Courier New"/>
          <w:sz w:val="24"/>
        </w:rPr>
        <w:t>seq</w:t>
      </w:r>
      <w:r>
        <w:rPr>
          <w:rFonts w:ascii="Times New Roman" w:hAnsi="Times New Roman" w:eastAsia="Times New Roman" w:cs="Times New Roman"/>
        </w:rPr>
        <w:t xml:space="preserve">, пишет обновления для получателей и подтверждает отправку; получатели получают событие через </w:t>
      </w:r>
      <w:r>
        <w:rPr>
          <w:rFonts w:ascii="Courier New" w:hAnsi="Courier New" w:eastAsia="Courier New" w:cs="Courier New"/>
          <w:sz w:val="24"/>
        </w:rPr>
        <w:t>Subscribe</w:t>
      </w:r>
      <w:r>
        <w:rPr>
          <w:rFonts w:ascii="Times New Roman" w:hAnsi="Times New Roman" w:eastAsia="Times New Roman" w:cs="Times New Roman"/>
        </w:rPr>
        <w:t>.</w:t>
      </w:r>
    </w:p>
    <w:p>
      <w:pPr>
        <w:sectPr>
          <w:pgSz w:w="11906" w:h="16838"/>
          <w:pgMar w:top="1134" w:right="567" w:bottom="1134" w:left="1701" w:header="454" w:footer="454" w:gutter="0"/>
          <w:cols w:space="720"/>
          <w:docGrid w:linePitch="360"/>
        </w:sectPr>
      </w:pP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9252000" cy="8090694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04_send_onlin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9252000" cy="80906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200"/>
        <w:ind w:firstLine="0"/>
        <w:jc w:val="center"/>
      </w:pPr>
      <w:r>
        <w:rPr>
          <w:rFonts w:ascii="Times New Roman" w:hAnsi="Times New Roman" w:eastAsia="Times New Roman" w:cs="Times New Roman"/>
          <w:sz w:val="28"/>
        </w:rPr>
        <w:t>Рисунок 26 – Диаграмма последовательности. Отправка сообщения при наличии связи</w:t>
      </w:r>
    </w:p>
    <w:p>
      <w:pPr>
        <w:sectPr>
          <w:pgSz w:w="16838" w:h="23811"/>
          <w:pgMar w:top="1134" w:right="567" w:bottom="1134" w:left="1701" w:header="454" w:footer="454" w:gutter="0"/>
          <w:cols w:space="720"/>
          <w:docGrid w:linePitch="360"/>
        </w:sectPr>
      </w:pPr>
    </w:p>
    <w:p>
      <w:pPr>
        <w:ind w:firstLine="709"/>
        <w:jc w:val="both"/>
      </w:pPr>
      <w:r>
        <w:rPr>
          <w:rFonts w:ascii="Times New Roman" w:hAnsi="Times New Roman" w:eastAsia="Times New Roman" w:cs="Times New Roman"/>
          <w:b/>
        </w:rPr>
        <w:t>Отправка после восстановления связи.</w:t>
      </w:r>
      <w:r>
        <w:rPr>
          <w:rFonts w:ascii="Times New Roman" w:hAnsi="Times New Roman" w:eastAsia="Times New Roman" w:cs="Times New Roman"/>
        </w:rPr>
        <w:t xml:space="preserve"> Очередь Outbox отправляет накопленные сообщения по порядку; повторная отправка безопасна из-за идемпотентности; затем клиент вызывает </w:t>
      </w:r>
      <w:r>
        <w:rPr>
          <w:rFonts w:ascii="Courier New" w:hAnsi="Courier New" w:eastAsia="Courier New" w:cs="Courier New"/>
          <w:sz w:val="24"/>
        </w:rPr>
        <w:t>GetDifference</w:t>
      </w:r>
      <w:r>
        <w:rPr>
          <w:rFonts w:ascii="Times New Roman" w:hAnsi="Times New Roman" w:eastAsia="Times New Roman" w:cs="Times New Roman"/>
        </w:rPr>
        <w:t>.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6229516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05_send_offlin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229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200"/>
        <w:ind w:firstLine="0"/>
        <w:jc w:val="center"/>
      </w:pPr>
      <w:r>
        <w:rPr>
          <w:rFonts w:ascii="Times New Roman" w:hAnsi="Times New Roman" w:eastAsia="Times New Roman" w:cs="Times New Roman"/>
          <w:sz w:val="28"/>
        </w:rPr>
        <w:t>Рисунок 27 – Диаграмма последовательности. Отправка сообщения после восстановления связи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  <w:b/>
        </w:rPr>
        <w:t>Подписка и пересинхронизация.</w:t>
      </w:r>
      <w:r>
        <w:rPr>
          <w:rFonts w:ascii="Times New Roman" w:hAnsi="Times New Roman" w:eastAsia="Times New Roman" w:cs="Times New Roman"/>
        </w:rPr>
        <w:t xml:space="preserve"> Клиент подписывается с последним </w:t>
      </w:r>
      <w:r>
        <w:rPr>
          <w:rFonts w:ascii="Courier New" w:hAnsi="Courier New" w:eastAsia="Courier New" w:cs="Courier New"/>
          <w:sz w:val="24"/>
        </w:rPr>
        <w:t>update_seq</w:t>
      </w:r>
      <w:r>
        <w:rPr>
          <w:rFonts w:ascii="Times New Roman" w:hAnsi="Times New Roman" w:eastAsia="Times New Roman" w:cs="Times New Roman"/>
        </w:rPr>
        <w:t xml:space="preserve">; при пропуске журнала сервер отвечает </w:t>
      </w:r>
      <w:r>
        <w:rPr>
          <w:rFonts w:ascii="Courier New" w:hAnsi="Courier New" w:eastAsia="Courier New" w:cs="Courier New"/>
          <w:sz w:val="24"/>
        </w:rPr>
        <w:t>ResyncRequired</w:t>
      </w:r>
      <w:r>
        <w:rPr>
          <w:rFonts w:ascii="Times New Roman" w:hAnsi="Times New Roman" w:eastAsia="Times New Roman" w:cs="Times New Roman"/>
        </w:rPr>
        <w:t>, клиент перезагружает список чатов и продолжает с актуального номера.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6518946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06_subscribe_resync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5189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200"/>
        <w:ind w:firstLine="0"/>
        <w:jc w:val="center"/>
      </w:pPr>
      <w:r>
        <w:rPr>
          <w:rFonts w:ascii="Times New Roman" w:hAnsi="Times New Roman" w:eastAsia="Times New Roman" w:cs="Times New Roman"/>
          <w:sz w:val="28"/>
        </w:rPr>
        <w:t>Рисунок 28 – Диаграмма последовательности. Подписка на обновления и пересинхронизация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  <w:b/>
        </w:rPr>
        <w:t>Загрузка файла.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Courier New" w:hAnsi="Courier New" w:eastAsia="Courier New" w:cs="Courier New"/>
          <w:sz w:val="24"/>
        </w:rPr>
        <w:t>InitUpload</w:t>
      </w:r>
      <w:r>
        <w:rPr>
          <w:rFonts w:ascii="Times New Roman" w:hAnsi="Times New Roman" w:eastAsia="Times New Roman" w:cs="Times New Roman"/>
        </w:rPr>
        <w:t xml:space="preserve"> создаёт сессию, клиент загружает части по временным адресам в хранилище, </w:t>
      </w:r>
      <w:r>
        <w:rPr>
          <w:rFonts w:ascii="Courier New" w:hAnsi="Courier New" w:eastAsia="Courier New" w:cs="Courier New"/>
          <w:sz w:val="24"/>
        </w:rPr>
        <w:t>CompleteUpload</w:t>
      </w:r>
      <w:r>
        <w:rPr>
          <w:rFonts w:ascii="Times New Roman" w:hAnsi="Times New Roman" w:eastAsia="Times New Roman" w:cs="Times New Roman"/>
        </w:rPr>
        <w:t xml:space="preserve"> проверяет целостность, рабочий узел обрабатывает файл.</w:t>
      </w:r>
    </w:p>
    <w:p>
      <w:pPr>
        <w:sectPr>
          <w:pgSz w:w="11906" w:h="16838"/>
          <w:pgMar w:top="1134" w:right="567" w:bottom="1134" w:left="1701" w:header="454" w:footer="454" w:gutter="0"/>
          <w:cols w:space="720"/>
          <w:docGrid w:linePitch="360"/>
        </w:sectPr>
      </w:pP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9252000" cy="9391012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07_upload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9252000" cy="9391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200"/>
        <w:ind w:firstLine="0"/>
        <w:jc w:val="center"/>
      </w:pPr>
      <w:r>
        <w:rPr>
          <w:rFonts w:ascii="Times New Roman" w:hAnsi="Times New Roman" w:eastAsia="Times New Roman" w:cs="Times New Roman"/>
          <w:sz w:val="28"/>
        </w:rPr>
        <w:t>Рисунок 29 – Диаграмма последовательности. Загрузка файла</w:t>
      </w:r>
    </w:p>
    <w:p>
      <w:pPr>
        <w:sectPr>
          <w:pgSz w:w="16838" w:h="23811"/>
          <w:pgMar w:top="1134" w:right="567" w:bottom="1134" w:left="1701" w:header="454" w:footer="454" w:gutter="0"/>
          <w:cols w:space="720"/>
          <w:docGrid w:linePitch="360"/>
        </w:sectPr>
      </w:pPr>
    </w:p>
    <w:p>
      <w:pPr>
        <w:ind w:firstLine="709"/>
        <w:jc w:val="both"/>
      </w:pPr>
      <w:r>
        <w:rPr>
          <w:rFonts w:ascii="Times New Roman" w:hAnsi="Times New Roman" w:eastAsia="Times New Roman" w:cs="Times New Roman"/>
          <w:b/>
        </w:rPr>
        <w:t>Скачивание из холодного хранилища.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Courier New" w:hAnsi="Courier New" w:eastAsia="Courier New" w:cs="Courier New"/>
          <w:sz w:val="24"/>
        </w:rPr>
        <w:t>GetDownloadUrl</w:t>
      </w:r>
      <w:r>
        <w:rPr>
          <w:rFonts w:ascii="Times New Roman" w:hAnsi="Times New Roman" w:eastAsia="Times New Roman" w:cs="Times New Roman"/>
        </w:rPr>
        <w:t xml:space="preserve"> для холодного файла возвращает </w:t>
      </w:r>
      <w:r>
        <w:rPr>
          <w:rFonts w:ascii="Courier New" w:hAnsi="Courier New" w:eastAsia="Courier New" w:cs="Courier New"/>
          <w:sz w:val="24"/>
        </w:rPr>
        <w:t>FILE_RESTORING</w:t>
      </w:r>
      <w:r>
        <w:rPr>
          <w:rFonts w:ascii="Times New Roman" w:hAnsi="Times New Roman" w:eastAsia="Times New Roman" w:cs="Times New Roman"/>
        </w:rPr>
        <w:t xml:space="preserve">; клиент вызывает </w:t>
      </w:r>
      <w:r>
        <w:rPr>
          <w:rFonts w:ascii="Courier New" w:hAnsi="Courier New" w:eastAsia="Courier New" w:cs="Courier New"/>
          <w:sz w:val="24"/>
        </w:rPr>
        <w:t>RequestRestore</w:t>
      </w:r>
      <w:r>
        <w:rPr>
          <w:rFonts w:ascii="Times New Roman" w:hAnsi="Times New Roman" w:eastAsia="Times New Roman" w:cs="Times New Roman"/>
        </w:rPr>
        <w:t xml:space="preserve">, ждёт push </w:t>
      </w:r>
      <w:r>
        <w:rPr>
          <w:rFonts w:ascii="Courier New" w:hAnsi="Courier New" w:eastAsia="Courier New" w:cs="Courier New"/>
          <w:sz w:val="24"/>
        </w:rPr>
        <w:t>file_ready</w:t>
      </w:r>
      <w:r>
        <w:rPr>
          <w:rFonts w:ascii="Times New Roman" w:hAnsi="Times New Roman" w:eastAsia="Times New Roman" w:cs="Times New Roman"/>
        </w:rPr>
        <w:t>, затем получает адрес.</w:t>
      </w:r>
    </w:p>
    <w:p>
      <w:pPr>
        <w:sectPr>
          <w:pgSz w:w="11906" w:h="16838"/>
          <w:pgMar w:top="1134" w:right="567" w:bottom="1134" w:left="1701" w:header="454" w:footer="454" w:gutter="0"/>
          <w:cols w:space="720"/>
          <w:docGrid w:linePitch="360"/>
        </w:sectPr>
      </w:pP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2866147" cy="7919999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08_download_cold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2866147" cy="791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200"/>
        <w:ind w:firstLine="0"/>
        <w:jc w:val="center"/>
      </w:pPr>
      <w:r>
        <w:rPr>
          <w:rFonts w:ascii="Times New Roman" w:hAnsi="Times New Roman" w:eastAsia="Times New Roman" w:cs="Times New Roman"/>
          <w:sz w:val="28"/>
        </w:rPr>
        <w:t>Рисунок 30 – Диаграмма последовательности. Получение файла из холодного хранилища</w:t>
      </w:r>
    </w:p>
    <w:p>
      <w:pPr>
        <w:sectPr>
          <w:pgSz w:w="23811" w:h="16838" w:orient="landscape"/>
          <w:pgMar w:top="1134" w:right="567" w:bottom="1134" w:left="1701" w:header="454" w:footer="454" w:gutter="0"/>
          <w:cols w:space="720"/>
          <w:docGrid w:linePitch="360"/>
        </w:sectPr>
      </w:pPr>
    </w:p>
    <w:p>
      <w:pPr>
        <w:ind w:firstLine="709"/>
        <w:jc w:val="both"/>
      </w:pPr>
      <w:r>
        <w:rPr>
          <w:rFonts w:ascii="Times New Roman" w:hAnsi="Times New Roman" w:eastAsia="Times New Roman" w:cs="Times New Roman"/>
          <w:b/>
        </w:rPr>
        <w:t>Создание секретного чата.</w:t>
      </w:r>
      <w:r>
        <w:rPr>
          <w:rFonts w:ascii="Times New Roman" w:hAnsi="Times New Roman" w:eastAsia="Times New Roman" w:cs="Times New Roman"/>
        </w:rPr>
        <w:t xml:space="preserve"> Инициатор получает набор ключей устройства собеседника, выполняет X3DH и отправляет первое сообщение; собеседник принимает чат и достраивает состояние Double Ratchet.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103778" cy="7379998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09_secret_chat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103778" cy="7379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200"/>
        <w:ind w:firstLine="0"/>
        <w:jc w:val="center"/>
      </w:pPr>
      <w:r>
        <w:rPr>
          <w:rFonts w:ascii="Times New Roman" w:hAnsi="Times New Roman" w:eastAsia="Times New Roman" w:cs="Times New Roman"/>
          <w:sz w:val="28"/>
        </w:rPr>
        <w:t>Рисунок 31 – Диаграмма последовательности. Создание секретного чата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  <w:b/>
        </w:rPr>
        <w:t>Удаление по таймеру.</w:t>
      </w:r>
      <w:r>
        <w:rPr>
          <w:rFonts w:ascii="Times New Roman" w:hAnsi="Times New Roman" w:eastAsia="Times New Roman" w:cs="Times New Roman"/>
        </w:rPr>
        <w:t xml:space="preserve"> Первое прочтение устанавливает </w:t>
      </w:r>
      <w:r>
        <w:rPr>
          <w:rFonts w:ascii="Courier New" w:hAnsi="Courier New" w:eastAsia="Courier New" w:cs="Courier New"/>
          <w:sz w:val="24"/>
        </w:rPr>
        <w:t>expires_at</w:t>
      </w:r>
      <w:r>
        <w:rPr>
          <w:rFonts w:ascii="Times New Roman" w:hAnsi="Times New Roman" w:eastAsia="Times New Roman" w:cs="Times New Roman"/>
        </w:rPr>
        <w:t>; рабочий узел удаляет истёкшие сообщения и файлы и рассылает надгробия; клиент локально удаляет по своему таймеру.</w:t>
      </w:r>
    </w:p>
    <w:p>
      <w:pPr>
        <w:sectPr>
          <w:pgSz w:w="11906" w:h="16838"/>
          <w:pgMar w:top="1134" w:right="567" w:bottom="1134" w:left="1701" w:header="454" w:footer="454" w:gutter="0"/>
          <w:cols w:space="720"/>
          <w:docGrid w:linePitch="360"/>
        </w:sectPr>
      </w:pP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1900000" cy="7920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10_ttl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1900000" cy="79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200"/>
        <w:ind w:firstLine="0"/>
        <w:jc w:val="center"/>
      </w:pPr>
      <w:r>
        <w:rPr>
          <w:rFonts w:ascii="Times New Roman" w:hAnsi="Times New Roman" w:eastAsia="Times New Roman" w:cs="Times New Roman"/>
          <w:sz w:val="28"/>
        </w:rPr>
        <w:t>Рисунок 32 – Диаграмма последовательности. Удаление сообщений по таймеру</w:t>
      </w:r>
    </w:p>
    <w:p>
      <w:pPr>
        <w:sectPr>
          <w:pgSz w:w="23811" w:h="16838" w:orient="landscape"/>
          <w:pgMar w:top="1134" w:right="567" w:bottom="1134" w:left="1701" w:header="454" w:footer="454" w:gutter="0"/>
          <w:cols w:space="720"/>
          <w:docGrid w:linePitch="360"/>
        </w:sectPr>
      </w:pPr>
    </w:p>
    <w:p>
      <w:pPr>
        <w:ind w:firstLine="709"/>
        <w:jc w:val="both"/>
      </w:pPr>
      <w:r>
        <w:rPr>
          <w:rFonts w:ascii="Times New Roman" w:hAnsi="Times New Roman" w:eastAsia="Times New Roman" w:cs="Times New Roman"/>
          <w:b/>
        </w:rPr>
        <w:t>Звонок.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Courier New" w:hAnsi="Courier New" w:eastAsia="Courier New" w:cs="Courier New"/>
          <w:sz w:val="24"/>
        </w:rPr>
        <w:t>StartCall</w:t>
      </w:r>
      <w:r>
        <w:rPr>
          <w:rFonts w:ascii="Times New Roman" w:hAnsi="Times New Roman" w:eastAsia="Times New Roman" w:cs="Times New Roman"/>
        </w:rPr>
        <w:t xml:space="preserve"> создаёт звонок и комнату SFU, собеседнику рассылается приглашение; стороны получают токены комнаты, устанавливают медиасоединение через SFU/TURN.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5653166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11_call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653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200"/>
        <w:ind w:firstLine="0"/>
        <w:jc w:val="center"/>
      </w:pPr>
      <w:r>
        <w:rPr>
          <w:rFonts w:ascii="Times New Roman" w:hAnsi="Times New Roman" w:eastAsia="Times New Roman" w:cs="Times New Roman"/>
          <w:sz w:val="28"/>
        </w:rPr>
        <w:t>Рисунок 33 – Диаграмма последовательности. Аудио- и видеозвонок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  <w:b/>
        </w:rPr>
        <w:t>Установка статуса.</w:t>
      </w:r>
      <w:r>
        <w:rPr>
          <w:rFonts w:ascii="Times New Roman" w:hAnsi="Times New Roman" w:eastAsia="Times New Roman" w:cs="Times New Roman"/>
        </w:rPr>
        <w:t xml:space="preserve"> Сервер нормализует текст статуса и сверяет со словарём; при нарушении возвращает </w:t>
      </w:r>
      <w:r>
        <w:rPr>
          <w:rFonts w:ascii="Courier New" w:hAnsi="Courier New" w:eastAsia="Courier New" w:cs="Courier New"/>
          <w:sz w:val="24"/>
        </w:rPr>
        <w:t>STATUS_TEXT_REJECTED</w:t>
      </w:r>
      <w:r>
        <w:rPr>
          <w:rFonts w:ascii="Times New Roman" w:hAnsi="Times New Roman" w:eastAsia="Times New Roman" w:cs="Times New Roman"/>
        </w:rPr>
        <w:t xml:space="preserve"> без указания слова; иначе сохраняет и рассылает присутствие.</w:t>
      </w:r>
    </w:p>
    <w:p>
      <w:pPr>
        <w:sectPr>
          <w:pgSz w:w="11906" w:h="16838"/>
          <w:pgMar w:top="1134" w:right="567" w:bottom="1134" w:left="1701" w:header="454" w:footer="454" w:gutter="0"/>
          <w:cols w:space="720"/>
          <w:docGrid w:linePitch="360"/>
        </w:sectPr>
      </w:pP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3680000" cy="6640143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12_status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3680000" cy="6640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200"/>
        <w:ind w:firstLine="0"/>
        <w:jc w:val="center"/>
      </w:pPr>
      <w:r>
        <w:rPr>
          <w:rFonts w:ascii="Times New Roman" w:hAnsi="Times New Roman" w:eastAsia="Times New Roman" w:cs="Times New Roman"/>
          <w:sz w:val="28"/>
        </w:rPr>
        <w:t>Рисунок 34 – Диаграмма последовательности. Установка статуса с проверкой текста</w:t>
      </w:r>
    </w:p>
    <w:p>
      <w:pPr>
        <w:sectPr>
          <w:pgSz w:w="23811" w:h="16838" w:orient="landscape"/>
          <w:pgMar w:top="1134" w:right="567" w:bottom="1134" w:left="1701" w:header="454" w:footer="454" w:gutter="0"/>
          <w:cols w:space="720"/>
          <w:docGrid w:linePitch="360"/>
        </w:sectPr>
      </w:pPr>
    </w:p>
    <w:p>
      <w:pPr>
        <w:ind w:firstLine="709"/>
        <w:jc w:val="both"/>
      </w:pPr>
      <w:r>
        <w:rPr>
          <w:rFonts w:ascii="Times New Roman" w:hAnsi="Times New Roman" w:eastAsia="Times New Roman" w:cs="Times New Roman"/>
          <w:b/>
        </w:rPr>
        <w:t>Восстановление доступа.</w:t>
      </w:r>
      <w:r>
        <w:rPr>
          <w:rFonts w:ascii="Times New Roman" w:hAnsi="Times New Roman" w:eastAsia="Times New Roman" w:cs="Times New Roman"/>
        </w:rPr>
        <w:t xml:space="preserve"> Клиент доказывает владение ключом восстановления, устанавливает новый пароль и новые ключи устройства; прочие сессии завершаются.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5879752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13_recovery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879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200"/>
        <w:ind w:firstLine="0"/>
        <w:jc w:val="center"/>
      </w:pPr>
      <w:r>
        <w:rPr>
          <w:rFonts w:ascii="Times New Roman" w:hAnsi="Times New Roman" w:eastAsia="Times New Roman" w:cs="Times New Roman"/>
          <w:sz w:val="28"/>
        </w:rPr>
        <w:t>Рисунок 35 – Диаграмма последовательности. Восстановление доступа по ключу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  <w:b/>
        </w:rPr>
        <w:t>Видеокружок.</w:t>
      </w:r>
      <w:r>
        <w:rPr>
          <w:rFonts w:ascii="Times New Roman" w:hAnsi="Times New Roman" w:eastAsia="Times New Roman" w:cs="Times New Roman"/>
        </w:rPr>
        <w:t xml:space="preserve"> Запись и кодирование выполняются на устройстве; файл загружается по схеме загрузки; сообщение отправляется с вложением вида </w:t>
      </w:r>
      <w:r>
        <w:rPr>
          <w:rFonts w:ascii="Courier New" w:hAnsi="Courier New" w:eastAsia="Courier New" w:cs="Courier New"/>
          <w:sz w:val="24"/>
        </w:rPr>
        <w:t>MEDIA_KIND_VIDEO_NOTE</w:t>
      </w:r>
      <w:r>
        <w:rPr>
          <w:rFonts w:ascii="Times New Roman" w:hAnsi="Times New Roman" w:eastAsia="Times New Roman" w:cs="Times New Roman"/>
        </w:rPr>
        <w:t>.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5114937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14_circl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114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200"/>
        <w:ind w:firstLine="0"/>
        <w:jc w:val="center"/>
      </w:pPr>
      <w:r>
        <w:rPr>
          <w:rFonts w:ascii="Times New Roman" w:hAnsi="Times New Roman" w:eastAsia="Times New Roman" w:cs="Times New Roman"/>
          <w:sz w:val="28"/>
        </w:rPr>
        <w:t>Рисунок 36 – Диаграмма последовательности. Отправка видеокружка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  <w:b/>
        </w:rPr>
        <w:t>Жалоба.</w:t>
      </w:r>
      <w:r>
        <w:rPr>
          <w:rFonts w:ascii="Times New Roman" w:hAnsi="Times New Roman" w:eastAsia="Times New Roman" w:cs="Times New Roman"/>
        </w:rPr>
        <w:t xml:space="preserve"> Пользователь вызывает </w:t>
      </w:r>
      <w:r>
        <w:rPr>
          <w:rFonts w:ascii="Courier New" w:hAnsi="Courier New" w:eastAsia="Courier New" w:cs="Courier New"/>
          <w:sz w:val="24"/>
        </w:rPr>
        <w:t>CreateReport</w:t>
      </w:r>
      <w:r>
        <w:rPr>
          <w:rFonts w:ascii="Times New Roman" w:hAnsi="Times New Roman" w:eastAsia="Times New Roman" w:cs="Times New Roman"/>
        </w:rPr>
        <w:t>; модератор получает жалобу, при необходимости видит только указанное сообщение, принимает решение и применяет меру с записью в журнал аудита.</w:t>
      </w:r>
    </w:p>
    <w:p>
      <w:pPr>
        <w:sectPr>
          <w:pgSz w:w="11906" w:h="16838"/>
          <w:pgMar w:top="1134" w:right="567" w:bottom="1134" w:left="1701" w:header="454" w:footer="454" w:gutter="0"/>
          <w:cols w:space="720"/>
          <w:docGrid w:linePitch="360"/>
        </w:sectPr>
      </w:pP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2176744" cy="7920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15_report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2176744" cy="79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200"/>
        <w:ind w:firstLine="0"/>
        <w:jc w:val="center"/>
      </w:pPr>
      <w:r>
        <w:rPr>
          <w:rFonts w:ascii="Times New Roman" w:hAnsi="Times New Roman" w:eastAsia="Times New Roman" w:cs="Times New Roman"/>
          <w:sz w:val="28"/>
        </w:rPr>
        <w:t>Рисунок 37 – Диаграмма последовательности. Жалоба и её рассмотрение</w:t>
      </w:r>
    </w:p>
    <w:p>
      <w:pPr>
        <w:sectPr>
          <w:pgSz w:w="23811" w:h="16838" w:orient="landscape"/>
          <w:pgMar w:top="1134" w:right="567" w:bottom="1134" w:left="1701" w:header="454" w:footer="454" w:gutter="0"/>
          <w:cols w:space="720"/>
          <w:docGrid w:linePitch="360"/>
        </w:sectPr>
      </w:pPr>
    </w:p>
    <w:p>
      <w:pPr>
        <w:pStyle w:val="Heading3"/>
      </w:pPr>
      <w:r>
        <w:rPr>
          <w:rFonts w:ascii="Times New Roman" w:hAnsi="Times New Roman" w:eastAsia="Times New Roman" w:cs="Times New Roman"/>
          <w:b/>
        </w:rPr>
        <w:t>2.7.2 Диаграммы состояний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Сообщение: ожидает отправки → отправлено → доставлено → прочитано → удалено (по таймеру, пользователем или модерацией).</w:t>
      </w:r>
    </w:p>
    <w:p>
      <w:pPr>
        <w:sectPr>
          <w:pgSz w:w="11906" w:h="16838"/>
          <w:pgMar w:top="1134" w:right="567" w:bottom="1134" w:left="1701" w:header="454" w:footer="454" w:gutter="0"/>
          <w:cols w:space="720"/>
          <w:docGrid w:linePitch="360"/>
        </w:sectPr>
      </w:pP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3680000" cy="3603298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01_mess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3680000" cy="3603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200"/>
        <w:ind w:firstLine="0"/>
        <w:jc w:val="center"/>
      </w:pPr>
      <w:r>
        <w:rPr>
          <w:rFonts w:ascii="Times New Roman" w:hAnsi="Times New Roman" w:eastAsia="Times New Roman" w:cs="Times New Roman"/>
          <w:sz w:val="28"/>
        </w:rPr>
        <w:t>Рисунок 38 – Диаграмма состояний сообщения</w:t>
      </w:r>
    </w:p>
    <w:p>
      <w:pPr>
        <w:sectPr>
          <w:pgSz w:w="23811" w:h="16838" w:orient="landscape"/>
          <w:pgMar w:top="1134" w:right="567" w:bottom="1134" w:left="1701" w:header="454" w:footer="454" w:gutter="0"/>
          <w:cols w:space="720"/>
          <w:docGrid w:linePitch="360"/>
        </w:sectPr>
      </w:pP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Файл: загружается → обрабатывается → доступен (горячий) → в холодном хранилище → восстанавливается → доступен; удаляется при отсутствии ссылок.</w:t>
      </w:r>
    </w:p>
    <w:p>
      <w:pPr>
        <w:sectPr>
          <w:pgSz w:w="11906" w:h="16838"/>
          <w:pgMar w:top="1134" w:right="567" w:bottom="1134" w:left="1701" w:header="454" w:footer="454" w:gutter="0"/>
          <w:cols w:space="720"/>
          <w:docGrid w:linePitch="360"/>
        </w:sectPr>
      </w:pP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3680000" cy="6831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02_fil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3680000" cy="683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200"/>
        <w:ind w:firstLine="0"/>
        <w:jc w:val="center"/>
      </w:pPr>
      <w:r>
        <w:rPr>
          <w:rFonts w:ascii="Times New Roman" w:hAnsi="Times New Roman" w:eastAsia="Times New Roman" w:cs="Times New Roman"/>
          <w:sz w:val="28"/>
        </w:rPr>
        <w:t>Рисунок 39 – Диаграмма состояний файла</w:t>
      </w:r>
    </w:p>
    <w:p>
      <w:pPr>
        <w:sectPr>
          <w:pgSz w:w="23811" w:h="16838" w:orient="landscape"/>
          <w:pgMar w:top="1134" w:right="567" w:bottom="1134" w:left="1701" w:header="454" w:footer="454" w:gutter="0"/>
          <w:cols w:space="720"/>
          <w:docGrid w:linePitch="360"/>
        </w:sectPr>
      </w:pP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Сессия: активна → истекла или отозвана; повторное использование токена отзывает семейство.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1399759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03_session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3997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200"/>
        <w:ind w:firstLine="0"/>
        <w:jc w:val="center"/>
      </w:pPr>
      <w:r>
        <w:rPr>
          <w:rFonts w:ascii="Times New Roman" w:hAnsi="Times New Roman" w:eastAsia="Times New Roman" w:cs="Times New Roman"/>
          <w:sz w:val="28"/>
        </w:rPr>
        <w:t>Рисунок 40 – Диаграмма состояний сессии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Секретный чат: ожидает принятия → активен → закрыт.</w:t>
      </w:r>
    </w:p>
    <w:p>
      <w:pPr>
        <w:sectPr>
          <w:pgSz w:w="11906" w:h="16838"/>
          <w:pgMar w:top="1134" w:right="567" w:bottom="1134" w:left="1701" w:header="454" w:footer="454" w:gutter="0"/>
          <w:cols w:space="720"/>
          <w:docGrid w:linePitch="360"/>
        </w:sectPr>
      </w:pP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3680000" cy="2083931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04_secret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3680000" cy="2083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200"/>
        <w:ind w:firstLine="0"/>
        <w:jc w:val="center"/>
      </w:pPr>
      <w:r>
        <w:rPr>
          <w:rFonts w:ascii="Times New Roman" w:hAnsi="Times New Roman" w:eastAsia="Times New Roman" w:cs="Times New Roman"/>
          <w:sz w:val="28"/>
        </w:rPr>
        <w:t>Рисунок 41 – Диаграмма состояний секретного чата</w:t>
      </w:r>
    </w:p>
    <w:p>
      <w:pPr>
        <w:sectPr>
          <w:pgSz w:w="23811" w:h="16838" w:orient="landscape"/>
          <w:pgMar w:top="1134" w:right="567" w:bottom="1134" w:left="1701" w:header="454" w:footer="454" w:gutter="0"/>
          <w:cols w:space="720"/>
          <w:docGrid w:linePitch="360"/>
        </w:sectPr>
      </w:pP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Звонок: вызов → идёт → завершён, отклонён или пропущен.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2455286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05_call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455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200"/>
        <w:ind w:firstLine="0"/>
        <w:jc w:val="center"/>
      </w:pPr>
      <w:r>
        <w:rPr>
          <w:rFonts w:ascii="Times New Roman" w:hAnsi="Times New Roman" w:eastAsia="Times New Roman" w:cs="Times New Roman"/>
          <w:sz w:val="28"/>
        </w:rPr>
        <w:t>Рисунок 42 – Диаграмма состояний звонка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Запрос подтверждения входа: ожидает → подтверждён или отклонён или истёк.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1699233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06_approval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6992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200"/>
        <w:ind w:firstLine="0"/>
        <w:jc w:val="center"/>
      </w:pPr>
      <w:r>
        <w:rPr>
          <w:rFonts w:ascii="Times New Roman" w:hAnsi="Times New Roman" w:eastAsia="Times New Roman" w:cs="Times New Roman"/>
          <w:sz w:val="28"/>
        </w:rPr>
        <w:t>Рисунок 43 – Диаграмма состояний запроса подтверждения входа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Присутствие: в сети, отошёл, не беспокоить, не в сети; автосброс пользовательского текста.</w:t>
      </w:r>
    </w:p>
    <w:p>
      <w:pPr>
        <w:sectPr>
          <w:pgSz w:w="11906" w:h="16838"/>
          <w:pgMar w:top="1134" w:right="567" w:bottom="1134" w:left="1701" w:header="454" w:footer="454" w:gutter="0"/>
          <w:cols w:space="720"/>
          <w:docGrid w:linePitch="360"/>
        </w:sectPr>
      </w:pP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3680000" cy="3767578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07_presenc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3680000" cy="3767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200"/>
        <w:ind w:firstLine="0"/>
        <w:jc w:val="center"/>
      </w:pPr>
      <w:r>
        <w:rPr>
          <w:rFonts w:ascii="Times New Roman" w:hAnsi="Times New Roman" w:eastAsia="Times New Roman" w:cs="Times New Roman"/>
          <w:sz w:val="28"/>
        </w:rPr>
        <w:t>Рисунок 44 – Диаграмма состояний присутствия пользователя</w:t>
      </w:r>
    </w:p>
    <w:p>
      <w:pPr>
        <w:sectPr>
          <w:pgSz w:w="23811" w:h="16838" w:orient="landscape"/>
          <w:pgMar w:top="1134" w:right="567" w:bottom="1134" w:left="1701" w:header="454" w:footer="454" w:gutter="0"/>
          <w:cols w:space="720"/>
          <w:docGrid w:linePitch="360"/>
        </w:sectPr>
      </w:pPr>
    </w:p>
    <w:p>
      <w:pPr>
        <w:pStyle w:val="Heading3"/>
      </w:pPr>
      <w:r>
        <w:rPr>
          <w:rFonts w:ascii="Times New Roman" w:hAnsi="Times New Roman" w:eastAsia="Times New Roman" w:cs="Times New Roman"/>
          <w:b/>
        </w:rPr>
        <w:t>2.7.3 Схемы алгоритмов</w:t>
      </w:r>
    </w:p>
    <w:p>
      <w:pPr>
        <w:spacing w:line="276" w:lineRule="auto" w:before="80" w:after="120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Примечание – </w:t>
      </w:r>
      <w:r>
        <w:rPr>
          <w:rFonts w:ascii="Times New Roman" w:hAnsi="Times New Roman" w:eastAsia="Times New Roman" w:cs="Times New Roman"/>
          <w:sz w:val="24"/>
        </w:rPr>
        <w:t>Схемы алгоритмов выполнены инструментом Mermaid; соответствие условным обозначениям ГОСТ 19.701-90 неполное (терминаторы, процессы и решения изображены по смыслу, без выносок и отдельных символов ввода-вывода). Для перехода к полному соответствию следует переоформить схемы в редакторе с поддержкой символов ГОСТ.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Работа очереди исходящих сообщений клиента: выбор следующего, отправка, обработка ошибок (сеть, лимиты, постоянные отказы), повтор с экспоненциальной задержкой.</w:t>
      </w:r>
    </w:p>
    <w:p>
      <w:pPr>
        <w:sectPr>
          <w:pgSz w:w="11906" w:h="16838"/>
          <w:pgMar w:top="1134" w:right="567" w:bottom="1134" w:left="1701" w:header="454" w:footer="454" w:gutter="0"/>
          <w:cols w:space="720"/>
          <w:docGrid w:linePitch="360"/>
        </w:sectPr>
      </w:pP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9252000" cy="11650667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01_outbox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9252000" cy="11650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200"/>
        <w:ind w:firstLine="0"/>
        <w:jc w:val="center"/>
      </w:pPr>
      <w:r>
        <w:rPr>
          <w:rFonts w:ascii="Times New Roman" w:hAnsi="Times New Roman" w:eastAsia="Times New Roman" w:cs="Times New Roman"/>
          <w:sz w:val="28"/>
        </w:rPr>
        <w:t>Рисунок 45 – Схема алгоритма работы очереди исходящих сообщений клиента</w:t>
      </w:r>
    </w:p>
    <w:p>
      <w:pPr>
        <w:sectPr>
          <w:pgSz w:w="16838" w:h="23811"/>
          <w:pgMar w:top="1134" w:right="567" w:bottom="1134" w:left="1701" w:header="454" w:footer="454" w:gutter="0"/>
          <w:cols w:space="720"/>
          <w:docGrid w:linePitch="360"/>
        </w:sectPr>
      </w:pP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Проверка текста статуса: нормализация, сопоставление со словарём, ответ.</w:t>
      </w:r>
    </w:p>
    <w:p>
      <w:pPr>
        <w:sectPr>
          <w:pgSz w:w="11906" w:h="16838"/>
          <w:pgMar w:top="1134" w:right="567" w:bottom="1134" w:left="1701" w:header="454" w:footer="454" w:gutter="0"/>
          <w:cols w:space="720"/>
          <w:docGrid w:linePitch="360"/>
        </w:sectPr>
      </w:pP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30131" cy="12779998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02_status_filter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530131" cy="12779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200"/>
        <w:ind w:firstLine="0"/>
        <w:jc w:val="center"/>
      </w:pPr>
      <w:r>
        <w:rPr>
          <w:rFonts w:ascii="Times New Roman" w:hAnsi="Times New Roman" w:eastAsia="Times New Roman" w:cs="Times New Roman"/>
          <w:sz w:val="28"/>
        </w:rPr>
        <w:t>Рисунок 46 – Схема алгоритма проверки текста статуса</w:t>
      </w:r>
    </w:p>
    <w:p>
      <w:pPr>
        <w:sectPr>
          <w:pgSz w:w="16838" w:h="23811"/>
          <w:pgMar w:top="1134" w:right="567" w:bottom="1134" w:left="1701" w:header="454" w:footer="454" w:gutter="0"/>
          <w:cols w:space="720"/>
          <w:docGrid w:linePitch="360"/>
        </w:sectPr>
      </w:pP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Перенос файлов в холодное хранилище: выбор кандидатов, сжатие при выигрыше, запись, проверка контрольной суммы, смена уровня.</w:t>
      </w:r>
    </w:p>
    <w:p>
      <w:pPr>
        <w:sectPr>
          <w:pgSz w:w="11906" w:h="16838"/>
          <w:pgMar w:top="1134" w:right="567" w:bottom="1134" w:left="1701" w:header="454" w:footer="454" w:gutter="0"/>
          <w:cols w:space="720"/>
          <w:docGrid w:linePitch="360"/>
        </w:sectPr>
      </w:pP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403797" cy="12779999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03_tiering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403797" cy="1277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200"/>
        <w:ind w:firstLine="0"/>
        <w:jc w:val="center"/>
      </w:pPr>
      <w:r>
        <w:rPr>
          <w:rFonts w:ascii="Times New Roman" w:hAnsi="Times New Roman" w:eastAsia="Times New Roman" w:cs="Times New Roman"/>
          <w:sz w:val="28"/>
        </w:rPr>
        <w:t>Рисунок 47 – Схема алгоритма переноса файлов в холодное хранилище</w:t>
      </w:r>
    </w:p>
    <w:p>
      <w:pPr>
        <w:sectPr>
          <w:pgSz w:w="16838" w:h="23811"/>
          <w:pgMar w:top="1134" w:right="567" w:bottom="1134" w:left="1701" w:header="454" w:footer="454" w:gutter="0"/>
          <w:cols w:space="720"/>
          <w:docGrid w:linePitch="360"/>
        </w:sectPr>
      </w:pP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Очистка по таймеру: выбор истёкших сообщений, удаление содержимого, обработка файлов без ссылок, рассылка надгробий.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111528" cy="7379998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04_pur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111528" cy="7379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200"/>
        <w:ind w:firstLine="0"/>
        <w:jc w:val="center"/>
      </w:pPr>
      <w:r>
        <w:rPr>
          <w:rFonts w:ascii="Times New Roman" w:hAnsi="Times New Roman" w:eastAsia="Times New Roman" w:cs="Times New Roman"/>
          <w:sz w:val="28"/>
        </w:rPr>
        <w:t>Рисунок 48 – Схема алгоритма очистки сообщений по таймеру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</w:rPr>
        <w:t>2.8 Подсистема синхронизации и офлайн-режима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 xml:space="preserve">Синхронизация построена на двух номерах. </w:t>
      </w:r>
      <w:r>
        <w:rPr>
          <w:rFonts w:ascii="Times New Roman" w:hAnsi="Times New Roman" w:eastAsia="Times New Roman" w:cs="Times New Roman"/>
          <w:b/>
        </w:rPr>
        <w:t>`seq`</w:t>
      </w:r>
      <w:r>
        <w:rPr>
          <w:rFonts w:ascii="Times New Roman" w:hAnsi="Times New Roman" w:eastAsia="Times New Roman" w:cs="Times New Roman"/>
        </w:rPr>
        <w:t xml:space="preserve"> – монотонный номер сообщения внутри чата; он определяет порядок показа. </w:t>
      </w:r>
      <w:r>
        <w:rPr>
          <w:rFonts w:ascii="Times New Roman" w:hAnsi="Times New Roman" w:eastAsia="Times New Roman" w:cs="Times New Roman"/>
          <w:b/>
        </w:rPr>
        <w:t>`update_seq`</w:t>
      </w:r>
      <w:r>
        <w:rPr>
          <w:rFonts w:ascii="Times New Roman" w:hAnsi="Times New Roman" w:eastAsia="Times New Roman" w:cs="Times New Roman"/>
        </w:rPr>
        <w:t xml:space="preserve"> – монотонный номер записи в журнале обновлений пользователя; он определяет, что клиент уже получил. Запись в журнал создаётся для каждого пользователя, которого затрагивает изменение (новое сообщение, правка, удаление, прочтение, изменение чата, настройки).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  <w:b/>
        </w:rPr>
        <w:t>Подписка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ascii="Courier New" w:hAnsi="Courier New" w:eastAsia="Courier New" w:cs="Courier New"/>
          <w:sz w:val="24"/>
        </w:rPr>
        <w:t>Subscribe(last_update_seq)</w:t>
      </w:r>
      <w:r>
        <w:rPr>
          <w:rFonts w:ascii="Times New Roman" w:hAnsi="Times New Roman" w:eastAsia="Times New Roman" w:cs="Times New Roman"/>
        </w:rPr>
        <w:t xml:space="preserve"> – серверный поток; сервер сначала досылает пропущенное из журнала, затем переходит в режим реального времени (события из Redis);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  <w:b/>
        </w:rPr>
        <w:t>Разница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ascii="Courier New" w:hAnsi="Courier New" w:eastAsia="Courier New" w:cs="Courier New"/>
          <w:sz w:val="24"/>
        </w:rPr>
        <w:t>GetDifference(from_update_seq)</w:t>
      </w:r>
      <w:r>
        <w:rPr>
          <w:rFonts w:ascii="Times New Roman" w:hAnsi="Times New Roman" w:eastAsia="Times New Roman" w:cs="Times New Roman"/>
        </w:rPr>
        <w:t xml:space="preserve"> позволяет догнать состояние без потока; страницы ограничены 500 записями;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  <w:b/>
        </w:rPr>
        <w:t>Пропуск</w:t>
      </w:r>
      <w:r>
        <w:rPr>
          <w:rFonts w:ascii="Times New Roman" w:hAnsi="Times New Roman" w:eastAsia="Times New Roman" w:cs="Times New Roman"/>
        </w:rPr>
        <w:t xml:space="preserve">: журнал хранится 30 суток; при запросе более старого номера сервер отвечает </w:t>
      </w:r>
      <w:r>
        <w:rPr>
          <w:rFonts w:ascii="Courier New" w:hAnsi="Courier New" w:eastAsia="Courier New" w:cs="Courier New"/>
          <w:sz w:val="24"/>
        </w:rPr>
        <w:t>ResyncRequired</w:t>
      </w:r>
      <w:r>
        <w:rPr>
          <w:rFonts w:ascii="Times New Roman" w:hAnsi="Times New Roman" w:eastAsia="Times New Roman" w:cs="Times New Roman"/>
        </w:rPr>
        <w:t>, клиент получает снимок (</w:t>
      </w:r>
      <w:r>
        <w:rPr>
          <w:rFonts w:ascii="Courier New" w:hAnsi="Courier New" w:eastAsia="Courier New" w:cs="Courier New"/>
          <w:sz w:val="24"/>
        </w:rPr>
        <w:t>ListChats</w:t>
      </w:r>
      <w:r>
        <w:rPr>
          <w:rFonts w:ascii="Times New Roman" w:hAnsi="Times New Roman" w:eastAsia="Times New Roman" w:cs="Times New Roman"/>
        </w:rPr>
        <w:t>) и историю по требованию;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  <w:b/>
        </w:rPr>
        <w:t>Группы</w:t>
      </w:r>
      <w:r>
        <w:rPr>
          <w:rFonts w:ascii="Times New Roman" w:hAnsi="Times New Roman" w:eastAsia="Times New Roman" w:cs="Times New Roman"/>
        </w:rPr>
        <w:t xml:space="preserve"> (до 1000 участников) – запись обновлений при записи сообщения (fan-out on write); </w:t>
      </w:r>
      <w:r>
        <w:rPr>
          <w:rFonts w:ascii="Times New Roman" w:hAnsi="Times New Roman" w:eastAsia="Times New Roman" w:cs="Times New Roman"/>
          <w:b/>
        </w:rPr>
        <w:t>каналы</w:t>
      </w:r>
      <w:r>
        <w:rPr>
          <w:rFonts w:ascii="Times New Roman" w:hAnsi="Times New Roman" w:eastAsia="Times New Roman" w:cs="Times New Roman"/>
        </w:rPr>
        <w:t xml:space="preserve"> – рассылка через </w:t>
      </w:r>
      <w:r>
        <w:rPr>
          <w:rFonts w:ascii="Courier New" w:hAnsi="Courier New" w:eastAsia="Courier New" w:cs="Courier New"/>
          <w:sz w:val="24"/>
        </w:rPr>
        <w:t>ChannelTickUpdate</w:t>
      </w:r>
      <w:r>
        <w:rPr>
          <w:rFonts w:ascii="Times New Roman" w:hAnsi="Times New Roman" w:eastAsia="Times New Roman" w:cs="Times New Roman"/>
        </w:rPr>
        <w:t>, клиент забирает историю при открытии (fan-out on read);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  <w:b/>
        </w:rPr>
        <w:t>Эфемерные события</w:t>
      </w:r>
      <w:r>
        <w:rPr>
          <w:rFonts w:ascii="Times New Roman" w:hAnsi="Times New Roman" w:eastAsia="Times New Roman" w:cs="Times New Roman"/>
        </w:rPr>
        <w:t xml:space="preserve"> (набор текста, присутствие) не попадают в журнал и имеют </w:t>
      </w:r>
      <w:r>
        <w:rPr>
          <w:rFonts w:ascii="Courier New" w:hAnsi="Courier New" w:eastAsia="Courier New" w:cs="Courier New"/>
          <w:sz w:val="24"/>
        </w:rPr>
        <w:t>update_seq = 0</w:t>
      </w:r>
      <w:r>
        <w:rPr>
          <w:rFonts w:ascii="Times New Roman" w:hAnsi="Times New Roman" w:eastAsia="Times New Roman" w:cs="Times New Roman"/>
        </w:rPr>
        <w:t>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  <w:b/>
        </w:rPr>
        <w:t>Идемпотентность отправки</w:t>
      </w:r>
      <w:r>
        <w:rPr>
          <w:rFonts w:ascii="Times New Roman" w:hAnsi="Times New Roman" w:eastAsia="Times New Roman" w:cs="Times New Roman"/>
        </w:rPr>
        <w:t xml:space="preserve">: пара (отправитель, </w:t>
      </w:r>
      <w:r>
        <w:rPr>
          <w:rFonts w:ascii="Courier New" w:hAnsi="Courier New" w:eastAsia="Courier New" w:cs="Courier New"/>
          <w:sz w:val="24"/>
        </w:rPr>
        <w:t>client_msg_id</w:t>
      </w:r>
      <w:r>
        <w:rPr>
          <w:rFonts w:ascii="Times New Roman" w:hAnsi="Times New Roman" w:eastAsia="Times New Roman" w:cs="Times New Roman"/>
        </w:rPr>
        <w:t>) уникальна; повтор возвращает ранее созданное сообщение;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  <w:b/>
        </w:rPr>
        <w:t>Outbox клиента</w:t>
      </w:r>
      <w:r>
        <w:rPr>
          <w:rFonts w:ascii="Times New Roman" w:hAnsi="Times New Roman" w:eastAsia="Times New Roman" w:cs="Times New Roman"/>
        </w:rPr>
        <w:t>: сообщения отправляются строго по порядку для каждого чата; сбой одного не блокирует другие чаты; при постоянном отказе сообщение помечается ошибкой и остаётся в интерфейсе для повтора.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</w:rPr>
        <w:t>2.9 Подсистема файлов и медиа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Загрузка выполняется по схеме многочастевой загрузки S3: сервер выдаёт клиенту временные адреса частей, файл не проходит через процесс приложения. Это снимает нагрузку с сервера и позволяет докачивать прерванную загрузку (</w:t>
      </w:r>
      <w:r>
        <w:rPr>
          <w:rFonts w:ascii="Courier New" w:hAnsi="Courier New" w:eastAsia="Courier New" w:cs="Courier New"/>
          <w:sz w:val="24"/>
        </w:rPr>
        <w:t>GetUploadStatus</w:t>
      </w:r>
      <w:r>
        <w:rPr>
          <w:rFonts w:ascii="Times New Roman" w:hAnsi="Times New Roman" w:eastAsia="Times New Roman" w:cs="Times New Roman"/>
        </w:rPr>
        <w:t xml:space="preserve">). После </w:t>
      </w:r>
      <w:r>
        <w:rPr>
          <w:rFonts w:ascii="Courier New" w:hAnsi="Courier New" w:eastAsia="Courier New" w:cs="Courier New"/>
          <w:sz w:val="24"/>
        </w:rPr>
        <w:t>CompleteUpload</w:t>
      </w:r>
      <w:r>
        <w:rPr>
          <w:rFonts w:ascii="Times New Roman" w:hAnsi="Times New Roman" w:eastAsia="Times New Roman" w:cs="Times New Roman"/>
        </w:rPr>
        <w:t xml:space="preserve"> задание обработки в рабочем узле выполняет: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1)</w:t>
        <w:tab/>
      </w:r>
      <w:r>
        <w:rPr>
          <w:rFonts w:ascii="Times New Roman" w:hAnsi="Times New Roman" w:eastAsia="Times New Roman" w:cs="Times New Roman"/>
        </w:rPr>
        <w:t>проверку размера и типа содержимого;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2)</w:t>
        <w:tab/>
      </w:r>
      <w:r>
        <w:rPr>
          <w:rFonts w:ascii="Times New Roman" w:hAnsi="Times New Roman" w:eastAsia="Times New Roman" w:cs="Times New Roman"/>
        </w:rPr>
        <w:t>для изображений и видео, отправленных не «как файл», – пережатие (изображения WebP/AVIF, видео H.264 с ограничением битрейта), формирование превью;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3)</w:t>
        <w:tab/>
      </w:r>
      <w:r>
        <w:rPr>
          <w:rFonts w:ascii="Times New Roman" w:hAnsi="Times New Roman" w:eastAsia="Times New Roman" w:cs="Times New Roman"/>
        </w:rPr>
        <w:t xml:space="preserve">расчёт хэша содержимого и дедупликацию: если идентичный объект уже есть, новая запись </w:t>
      </w:r>
      <w:r>
        <w:rPr>
          <w:rFonts w:ascii="Courier New" w:hAnsi="Courier New" w:eastAsia="Courier New" w:cs="Courier New"/>
          <w:sz w:val="24"/>
        </w:rPr>
        <w:t>media_files</w:t>
      </w:r>
      <w:r>
        <w:rPr>
          <w:rFonts w:ascii="Times New Roman" w:hAnsi="Times New Roman" w:eastAsia="Times New Roman" w:cs="Times New Roman"/>
        </w:rPr>
        <w:t xml:space="preserve"> ссылается на существующий </w:t>
      </w:r>
      <w:r>
        <w:rPr>
          <w:rFonts w:ascii="Courier New" w:hAnsi="Courier New" w:eastAsia="Courier New" w:cs="Courier New"/>
          <w:sz w:val="24"/>
        </w:rPr>
        <w:t>media_blobs</w:t>
      </w:r>
      <w:r>
        <w:rPr>
          <w:rFonts w:ascii="Times New Roman" w:hAnsi="Times New Roman" w:eastAsia="Times New Roman" w:cs="Times New Roman"/>
        </w:rPr>
        <w:t>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4)</w:t>
        <w:tab/>
      </w:r>
      <w:r>
        <w:rPr>
          <w:rFonts w:ascii="Times New Roman" w:hAnsi="Times New Roman" w:eastAsia="Times New Roman" w:cs="Times New Roman"/>
        </w:rPr>
        <w:t>обновление квоты пользователя;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5)</w:t>
        <w:tab/>
      </w:r>
      <w:r>
        <w:rPr>
          <w:rFonts w:ascii="Times New Roman" w:hAnsi="Times New Roman" w:eastAsia="Times New Roman" w:cs="Times New Roman"/>
        </w:rPr>
        <w:t>перевод файла в состояние «доступен».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Дедупликация выполняется только на сервере и не раскрывается пользователю: сервер не предоставляет операции «загрузка по хэшу» и не сообщает о совпадении, чтобы исключить проверку наличия чужих файлов. Файлы секретных чатов шифруются клиентом, поэтому не пережимаются и не дедуплицируются.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  <w:b/>
        </w:rPr>
        <w:t>Двухуровневое хранение.</w:t>
      </w:r>
      <w:r>
        <w:rPr>
          <w:rFonts w:ascii="Times New Roman" w:hAnsi="Times New Roman" w:eastAsia="Times New Roman" w:cs="Times New Roman"/>
        </w:rPr>
        <w:t xml:space="preserve"> Ежесуточное задание переносит объекты, к которым не было обращений 30 суток, из горячего хранилища в холодное (при выигрыше не менее 10 % – со сжатием Zstandard). Попытка получить такой файл возвращает состояние «восстанавливается»; пользователь видит ожидание, по готовности получает push-уведомление и может скачать файл. Время восстановления определяется провайдером холодного хранилища. Схема алгоритма – на рисунке 47, состояния файла – на рисунке 39.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</w:rPr>
        <w:t>2.10 Подсистема таймеров удаления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Таймер задаётся для чата (</w:t>
      </w:r>
      <w:r>
        <w:rPr>
          <w:rFonts w:ascii="Courier New" w:hAnsi="Courier New" w:eastAsia="Courier New" w:cs="Courier New"/>
          <w:sz w:val="24"/>
        </w:rPr>
        <w:t>SetChatTtl</w:t>
      </w:r>
      <w:r>
        <w:rPr>
          <w:rFonts w:ascii="Times New Roman" w:hAnsi="Times New Roman" w:eastAsia="Times New Roman" w:cs="Times New Roman"/>
        </w:rPr>
        <w:t xml:space="preserve">) и фиксируется в сообщении при отправке. Срок исчисляется от первого прочтения: </w:t>
      </w:r>
      <w:r>
        <w:rPr>
          <w:rFonts w:ascii="Courier New" w:hAnsi="Courier New" w:eastAsia="Courier New" w:cs="Courier New"/>
          <w:sz w:val="24"/>
        </w:rPr>
        <w:t>expires_at = first_read_at + ttl</w:t>
      </w:r>
      <w:r>
        <w:rPr>
          <w:rFonts w:ascii="Times New Roman" w:hAnsi="Times New Roman" w:eastAsia="Times New Roman" w:cs="Times New Roman"/>
        </w:rPr>
        <w:t>. Для групп используется первое прочтение любым участником. Не прочитанные сообщения с таймером удаляются через 30 суток. Удаление выполняет рабочий узел (по индексу истекающих сообщений) и независимо – локальный таймер клиента; после удаления остаётся надгробие. Файлы, на которые не осталось ссылок, удаляются из хранилища. Секретные чаты применяют те же правила на стороне клиентов.</w:t>
      </w:r>
    </w:p>
    <w:p>
      <w:pPr>
        <w:spacing w:line="276" w:lineRule="auto" w:before="80" w:after="120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Примечание – </w:t>
      </w:r>
      <w:r>
        <w:rPr>
          <w:rFonts w:ascii="Times New Roman" w:hAnsi="Times New Roman" w:eastAsia="Times New Roman" w:cs="Times New Roman"/>
          <w:sz w:val="24"/>
        </w:rPr>
        <w:t>Таймер защищает от остаточных копий только на стороне системы; получатель может сохранить содержимое (снимок экрана, пересылка). Это ограничение указывается в интерфейсе и в Пользовательском соглашении.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</w:rPr>
        <w:t>2.11 Подсистема звонков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Сигнализация звонка выполняется сервером приложения (</w:t>
      </w:r>
      <w:r>
        <w:rPr>
          <w:rFonts w:ascii="Courier New" w:hAnsi="Courier New" w:eastAsia="Courier New" w:cs="Courier New"/>
          <w:sz w:val="24"/>
        </w:rPr>
        <w:t>CallService</w:t>
      </w:r>
      <w:r>
        <w:rPr>
          <w:rFonts w:ascii="Times New Roman" w:hAnsi="Times New Roman" w:eastAsia="Times New Roman" w:cs="Times New Roman"/>
        </w:rPr>
        <w:t>): создание, приглашение, принятие, завершение, состояние участников. Медиапотоки идут через SFU LiveKit; для клиентов за симметричным NAT используется TURN. Сервер приложения выдаёт каждому участнику токен комнаты с ограниченным сроком и правами. Демонстрация экрана – отдельный видеотрек. Сквозное шифрование звонков через SFU не применяется; транспорт защищён DTLS-SRTP. Выбор клиентской библиотеки для платформ C# уточняется на этапе Э3 по результатам испытательного прототипа.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</w:rPr>
        <w:t>2.12 Подсистема статусов и фильтра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 xml:space="preserve">Статусы: «в сети», «работаю или учусь», «отошёл», «не беспокоить», пользовательский текст до 70 символов с автосбросом по времени. Фильтр применяется </w:t>
      </w:r>
      <w:r>
        <w:rPr>
          <w:rFonts w:ascii="Times New Roman" w:hAnsi="Times New Roman" w:eastAsia="Times New Roman" w:cs="Times New Roman"/>
          <w:b/>
        </w:rPr>
        <w:t>только</w:t>
      </w:r>
      <w:r>
        <w:rPr>
          <w:rFonts w:ascii="Times New Roman" w:hAnsi="Times New Roman" w:eastAsia="Times New Roman" w:cs="Times New Roman"/>
        </w:rPr>
        <w:t xml:space="preserve"> к собственному тексту статуса. Нормализация на сервере: приведение к нижнему регистру, замена «ё» на «е», удаление невидимых символов и разделителей между буквами, замена латинских и цифровых двойников кириллицы на кириллицу, схлопывание повторов. Нормализованный текст сопоставляется со словарём (</w:t>
      </w:r>
      <w:r>
        <w:rPr>
          <w:rFonts w:ascii="Courier New" w:hAnsi="Courier New" w:eastAsia="Courier New" w:cs="Courier New"/>
          <w:sz w:val="24"/>
        </w:rPr>
        <w:t>moderation_terms</w:t>
      </w:r>
      <w:r>
        <w:rPr>
          <w:rFonts w:ascii="Times New Roman" w:hAnsi="Times New Roman" w:eastAsia="Times New Roman" w:cs="Times New Roman"/>
        </w:rPr>
        <w:t xml:space="preserve">: нецензурная лексика, экстремистские высказывания, пользовательские записи), который ведут администраторы. При совпадении возвращается </w:t>
      </w:r>
      <w:r>
        <w:rPr>
          <w:rFonts w:ascii="Courier New" w:hAnsi="Courier New" w:eastAsia="Courier New" w:cs="Courier New"/>
          <w:sz w:val="24"/>
        </w:rPr>
        <w:t>STATUS_TEXT_REJECTED</w:t>
      </w:r>
      <w:r>
        <w:rPr>
          <w:rFonts w:ascii="Times New Roman" w:hAnsi="Times New Roman" w:eastAsia="Times New Roman" w:cs="Times New Roman"/>
        </w:rPr>
        <w:t xml:space="preserve"> без указания слова. Исходное наполнение словаря определяет Владелец; в проект наполнение не включено. Схема алгоритма – на рисунке 46.</w:t>
      </w:r>
    </w:p>
    <w:p>
      <w:pPr>
        <w:spacing w:line="276" w:lineRule="auto" w:before="80" w:after="120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Примечание – </w:t>
      </w:r>
      <w:r>
        <w:rPr>
          <w:rFonts w:ascii="Times New Roman" w:hAnsi="Times New Roman" w:eastAsia="Times New Roman" w:cs="Times New Roman"/>
          <w:sz w:val="24"/>
        </w:rPr>
        <w:t>Фильтр на основе словаря не гарантирует полноты и может давать ложные срабатывания; предусмотрена возможность обжалования через жалобу в поддержку.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</w:rPr>
        <w:t>2.13 Безопасность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Подробно решения изложены в «Описание криптографической подсистемы и модель угроз» (RU.00000000.00001-01 81 02). Здесь перечислены только архитектурные последствия: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>аутентификация без передачи пароля (Argon2id на клиенте, верификатор на сервере), короткие токены доступа и одноразовые токены обновления с привязкой к ключу устройства;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>серверные секреты (ключи подписи токенов, ключ шифрования секретов TOTP) хранятся вне базы данных и подгружаются при старте;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>локальная БД клиента зашифрована; ключ защищён платформенным хранилищем; биометрия только разблокирует ключ;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>секретные чаты: протокол X3DH + Double Ratchet, сервер хранит шифртекст и открытые ключи;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>защита от автоматизации: PoW при регистрации, входе и восстановлении, лимиты частоты, задержки;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>журналы не содержат содержимого, паролей, ключей и токенов.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</w:rPr>
        <w:t>2.14 Развёртывание и инфраструктура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Схема развёртывания показана на рисунке 49. Система разворачивается на одном VPS набором контейнеров Docker Compose; внешними остаются холодное хранилище, хранилище резервных копий и сервисы push-уведомлений. Для первичной проверки используется тот же комплект в локальной сети Wi-Fi (режим «локальный стенд» – самоподписанный сертификат или локальный центр сертификации, имя хоста в локальной сети).</w:t>
      </w:r>
    </w:p>
    <w:p>
      <w:pPr>
        <w:sectPr>
          <w:pgSz w:w="11906" w:h="16838"/>
          <w:pgMar w:top="1134" w:right="567" w:bottom="1134" w:left="1701" w:header="454" w:footer="454" w:gutter="0"/>
          <w:cols w:space="720"/>
          <w:docGrid w:linePitch="360"/>
        </w:sectPr>
      </w:pP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3680000" cy="4861249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ment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3680000" cy="4861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200"/>
        <w:ind w:firstLine="0"/>
        <w:jc w:val="center"/>
      </w:pPr>
      <w:r>
        <w:rPr>
          <w:rFonts w:ascii="Times New Roman" w:hAnsi="Times New Roman" w:eastAsia="Times New Roman" w:cs="Times New Roman"/>
          <w:sz w:val="28"/>
        </w:rPr>
        <w:t>Рисунок 49 – Схема развёртывания</w:t>
      </w:r>
    </w:p>
    <w:p>
      <w:pPr>
        <w:sectPr>
          <w:pgSz w:w="23811" w:h="16838" w:orient="landscape"/>
          <w:pgMar w:top="1134" w:right="567" w:bottom="1134" w:left="1701" w:header="454" w:footer="454" w:gutter="0"/>
          <w:cols w:space="720"/>
          <w:docGrid w:linePitch="360"/>
        </w:sectPr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6 – Контейнеры комплекса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1770"/>
        <w:gridCol w:w="4131"/>
        <w:gridCol w:w="2098"/>
        <w:gridCol w:w="1639"/>
      </w:tblGrid>
      <w:tr>
        <w:trPr>
          <w:tblHeader w:val="true"/>
        </w:trPr>
        <w:tc>
          <w:tcPr>
            <w:tcW w:type="dxa" w:w="1770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Контейнер</w:t>
            </w:r>
          </w:p>
        </w:tc>
        <w:tc>
          <w:tcPr>
            <w:tcW w:type="dxa" w:w="4130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Назначение</w:t>
            </w:r>
          </w:p>
        </w:tc>
        <w:tc>
          <w:tcPr>
            <w:tcW w:type="dxa" w:w="2098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Порты</w:t>
            </w:r>
          </w:p>
        </w:tc>
        <w:tc>
          <w:tcPr>
            <w:tcW w:type="dxa" w:w="163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Данные (тома)</w:t>
            </w:r>
          </w:p>
        </w:tc>
      </w:tr>
      <w:tr>
        <w:tc>
          <w:tcPr>
            <w:tcW w:type="dxa" w:w="177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caddy</w:t>
            </w:r>
          </w:p>
        </w:tc>
        <w:tc>
          <w:tcPr>
            <w:tcW w:type="dxa" w:w="413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Обратный прокси, TLS 1.3, выпуск сертификатов, HTTP/2, gRPC-Web, статика сайта</w:t>
            </w:r>
          </w:p>
        </w:tc>
        <w:tc>
          <w:tcPr>
            <w:tcW w:type="dxa" w:w="20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443/tcp, 443/udp, 80/tcp</w:t>
            </w:r>
          </w:p>
        </w:tc>
        <w:tc>
          <w:tcPr>
            <w:tcW w:type="dxa" w:w="163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сертификаты</w:t>
            </w:r>
          </w:p>
        </w:tc>
      </w:tr>
      <w:tr>
        <w:tc>
          <w:tcPr>
            <w:tcW w:type="dxa" w:w="177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nexo-api</w:t>
            </w:r>
          </w:p>
        </w:tc>
        <w:tc>
          <w:tcPr>
            <w:tcW w:type="dxa" w:w="413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Серверное приложение (ASP.NET Core)</w:t>
            </w:r>
          </w:p>
        </w:tc>
        <w:tc>
          <w:tcPr>
            <w:tcW w:type="dxa" w:w="20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внутренний 8080</w:t>
            </w:r>
          </w:p>
        </w:tc>
        <w:tc>
          <w:tcPr>
            <w:tcW w:type="dxa" w:w="163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нет</w:t>
            </w:r>
          </w:p>
        </w:tc>
      </w:tr>
      <w:tr>
        <w:tc>
          <w:tcPr>
            <w:tcW w:type="dxa" w:w="177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nexo-worker</w:t>
            </w:r>
          </w:p>
        </w:tc>
        <w:tc>
          <w:tcPr>
            <w:tcW w:type="dxa" w:w="413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Рабочий узел: очередь заданий, обработка медиа, перенос в холод, очистка, push</w:t>
            </w:r>
          </w:p>
        </w:tc>
        <w:tc>
          <w:tcPr>
            <w:tcW w:type="dxa" w:w="20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—</w:t>
            </w:r>
          </w:p>
        </w:tc>
        <w:tc>
          <w:tcPr>
            <w:tcW w:type="dxa" w:w="163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временные файлы</w:t>
            </w:r>
          </w:p>
        </w:tc>
      </w:tr>
      <w:tr>
        <w:tc>
          <w:tcPr>
            <w:tcW w:type="dxa" w:w="177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nexo-site</w:t>
            </w:r>
          </w:p>
        </w:tc>
        <w:tc>
          <w:tcPr>
            <w:tcW w:type="dxa" w:w="413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Сайт проекта и дистрибутивы</w:t>
            </w:r>
          </w:p>
        </w:tc>
        <w:tc>
          <w:tcPr>
            <w:tcW w:type="dxa" w:w="20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внутренний 8081</w:t>
            </w:r>
          </w:p>
        </w:tc>
        <w:tc>
          <w:tcPr>
            <w:tcW w:type="dxa" w:w="163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статические файлы</w:t>
            </w:r>
          </w:p>
        </w:tc>
      </w:tr>
      <w:tr>
        <w:tc>
          <w:tcPr>
            <w:tcW w:type="dxa" w:w="177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postgres</w:t>
            </w:r>
          </w:p>
        </w:tc>
        <w:tc>
          <w:tcPr>
            <w:tcW w:type="dxa" w:w="413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PostgreSQL 16</w:t>
            </w:r>
          </w:p>
        </w:tc>
        <w:tc>
          <w:tcPr>
            <w:tcW w:type="dxa" w:w="20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внутренний 5432</w:t>
            </w:r>
          </w:p>
        </w:tc>
        <w:tc>
          <w:tcPr>
            <w:tcW w:type="dxa" w:w="163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данные БД, WAL</w:t>
            </w:r>
          </w:p>
        </w:tc>
      </w:tr>
      <w:tr>
        <w:tc>
          <w:tcPr>
            <w:tcW w:type="dxa" w:w="177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redis</w:t>
            </w:r>
          </w:p>
        </w:tc>
        <w:tc>
          <w:tcPr>
            <w:tcW w:type="dxa" w:w="413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Присутствие, шина событий, счётчики лимитов</w:t>
            </w:r>
          </w:p>
        </w:tc>
        <w:tc>
          <w:tcPr>
            <w:tcW w:type="dxa" w:w="20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внутренний 6379</w:t>
            </w:r>
          </w:p>
        </w:tc>
        <w:tc>
          <w:tcPr>
            <w:tcW w:type="dxa" w:w="163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(необязательное сохранение)</w:t>
            </w:r>
          </w:p>
        </w:tc>
      </w:tr>
      <w:tr>
        <w:tc>
          <w:tcPr>
            <w:tcW w:type="dxa" w:w="177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minio</w:t>
            </w:r>
          </w:p>
        </w:tc>
        <w:tc>
          <w:tcPr>
            <w:tcW w:type="dxa" w:w="413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Горячее объектное хранилище</w:t>
            </w:r>
          </w:p>
        </w:tc>
        <w:tc>
          <w:tcPr>
            <w:tcW w:type="dxa" w:w="20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внутренний 9000</w:t>
            </w:r>
          </w:p>
        </w:tc>
        <w:tc>
          <w:tcPr>
            <w:tcW w:type="dxa" w:w="163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объекты</w:t>
            </w:r>
          </w:p>
        </w:tc>
      </w:tr>
      <w:tr>
        <w:tc>
          <w:tcPr>
            <w:tcW w:type="dxa" w:w="177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livekit</w:t>
            </w:r>
          </w:p>
        </w:tc>
        <w:tc>
          <w:tcPr>
            <w:tcW w:type="dxa" w:w="413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SFU для звонков и TURN</w:t>
            </w:r>
          </w:p>
        </w:tc>
        <w:tc>
          <w:tcPr>
            <w:tcW w:type="dxa" w:w="20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7881/tcp, UDP-диапазон 50000–60000, 3478</w:t>
            </w:r>
          </w:p>
        </w:tc>
        <w:tc>
          <w:tcPr>
            <w:tcW w:type="dxa" w:w="163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нет</w:t>
            </w:r>
          </w:p>
        </w:tc>
      </w:tr>
      <w:tr>
        <w:tc>
          <w:tcPr>
            <w:tcW w:type="dxa" w:w="177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prometheus, grafana, loki</w:t>
            </w:r>
          </w:p>
        </w:tc>
        <w:tc>
          <w:tcPr>
            <w:tcW w:type="dxa" w:w="413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Метрики, панели, журналы</w:t>
            </w:r>
          </w:p>
        </w:tc>
        <w:tc>
          <w:tcPr>
            <w:tcW w:type="dxa" w:w="20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внутренние</w:t>
            </w:r>
          </w:p>
        </w:tc>
        <w:tc>
          <w:tcPr>
            <w:tcW w:type="dxa" w:w="163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данные мониторинга</w:t>
            </w:r>
          </w:p>
        </w:tc>
      </w:tr>
      <w:tr>
        <w:tc>
          <w:tcPr>
            <w:tcW w:type="dxa" w:w="177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backup</w:t>
            </w:r>
          </w:p>
        </w:tc>
        <w:tc>
          <w:tcPr>
            <w:tcW w:type="dxa" w:w="413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Резервное копирование БД (WAL-G) с шифрованием age и выгрузка вне сервера</w:t>
            </w:r>
          </w:p>
        </w:tc>
        <w:tc>
          <w:tcPr>
            <w:tcW w:type="dxa" w:w="20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—</w:t>
            </w:r>
          </w:p>
        </w:tc>
        <w:tc>
          <w:tcPr>
            <w:tcW w:type="dxa" w:w="163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доступ к томам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Сетевая зона: наружу открыты только 80, 443 (tcp, udp) и порты SFU/TURN; всё остальное доступно только во внутренней сети Docker. Доступ администратора по SSH – только по ключам, с ограничением адресов. Контейнеры запускаются без привилегий, с файловой системой «только чтение», где возможно. Пример конфигурации приведён в приложении 2.</w:t>
      </w:r>
    </w:p>
    <w:p>
      <w:pPr>
        <w:pStyle w:val="Heading3"/>
      </w:pPr>
      <w:r>
        <w:rPr>
          <w:rFonts w:ascii="Times New Roman" w:hAnsi="Times New Roman" w:eastAsia="Times New Roman" w:cs="Times New Roman"/>
          <w:b/>
        </w:rPr>
        <w:t>2.14.1 Конфигурация и секреты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7 – Основные параметры конфигурации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659"/>
        <w:gridCol w:w="4320"/>
        <w:gridCol w:w="2659"/>
      </w:tblGrid>
      <w:tr>
        <w:trPr>
          <w:tblHeader w:val="true"/>
        </w:trPr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Параметр</w:t>
            </w:r>
          </w:p>
        </w:tc>
        <w:tc>
          <w:tcPr>
            <w:tcW w:type="dxa" w:w="4320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Назначение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Хранение</w:t>
            </w:r>
          </w:p>
        </w:tc>
      </w:tr>
      <w:tr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Db:ConnectionString</w:t>
            </w:r>
          </w:p>
        </w:tc>
        <w:tc>
          <w:tcPr>
            <w:tcW w:type="dxa" w:w="432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Подключение к PostgreSQL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секрет Docker</w:t>
            </w:r>
          </w:p>
        </w:tc>
      </w:tr>
      <w:tr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Redis:ConnectionString</w:t>
            </w:r>
          </w:p>
        </w:tc>
        <w:tc>
          <w:tcPr>
            <w:tcW w:type="dxa" w:w="432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Подключение к Redis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секрет Docker</w:t>
            </w:r>
          </w:p>
        </w:tc>
      </w:tr>
      <w:tr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S3:Hot / S3:Cold</w:t>
            </w:r>
          </w:p>
        </w:tc>
        <w:tc>
          <w:tcPr>
            <w:tcW w:type="dxa" w:w="432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Адреса и ключи объектных хранилищ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секрет Docker</w:t>
            </w:r>
          </w:p>
        </w:tc>
      </w:tr>
      <w:tr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Tokens:SigningKey</w:t>
            </w:r>
          </w:p>
        </w:tc>
        <w:tc>
          <w:tcPr>
            <w:tcW w:type="dxa" w:w="432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Закрытый ключ подписи токенов доступа (Ed25519)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секрет Docker, ротация</w:t>
            </w:r>
          </w:p>
        </w:tc>
      </w:tr>
      <w:tr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Secrets:EncryptionKey</w:t>
            </w:r>
          </w:p>
        </w:tc>
        <w:tc>
          <w:tcPr>
            <w:tcW w:type="dxa" w:w="432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Ключ шифрования секретов TOTP (AES-256-GCM)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секрет Docker, вне БД</w:t>
            </w:r>
          </w:p>
        </w:tc>
      </w:tr>
      <w:tr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LiveKit:ApiKey/Secret</w:t>
            </w:r>
          </w:p>
        </w:tc>
        <w:tc>
          <w:tcPr>
            <w:tcW w:type="dxa" w:w="432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Ключи медиасервера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секрет Docker</w:t>
            </w:r>
          </w:p>
        </w:tc>
      </w:tr>
      <w:tr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Push:*</w:t>
            </w:r>
          </w:p>
        </w:tc>
        <w:tc>
          <w:tcPr>
            <w:tcW w:type="dxa" w:w="432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Ключи FCM, RuStore, APNs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секрет Docker</w:t>
            </w:r>
          </w:p>
        </w:tc>
      </w:tr>
      <w:tr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Limits:*</w:t>
            </w:r>
          </w:p>
        </w:tc>
        <w:tc>
          <w:tcPr>
            <w:tcW w:type="dxa" w:w="432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Предельные значения параметров (таблица предельных значений в ТЗ)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файл конфигурации</w:t>
            </w:r>
          </w:p>
        </w:tc>
      </w:tr>
      <w:tr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Features:*</w:t>
            </w:r>
          </w:p>
        </w:tc>
        <w:tc>
          <w:tcPr>
            <w:tcW w:type="dxa" w:w="432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Флаги функций (секретные чаты, звонки, регистрация)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файл конфигурации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pStyle w:val="Heading3"/>
      </w:pPr>
      <w:r>
        <w:rPr>
          <w:rFonts w:ascii="Times New Roman" w:hAnsi="Times New Roman" w:eastAsia="Times New Roman" w:cs="Times New Roman"/>
          <w:b/>
        </w:rPr>
        <w:t>2.14.2 Выпуск обновлений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1)</w:t>
        <w:tab/>
      </w:r>
      <w:r>
        <w:rPr>
          <w:rFonts w:ascii="Times New Roman" w:hAnsi="Times New Roman" w:eastAsia="Times New Roman" w:cs="Times New Roman"/>
        </w:rPr>
        <w:t>сборка образов с версионным тегом в закрытом реестре или на VPS;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2)</w:t>
        <w:tab/>
      </w:r>
      <w:r>
        <w:rPr>
          <w:rFonts w:ascii="Times New Roman" w:hAnsi="Times New Roman" w:eastAsia="Times New Roman" w:cs="Times New Roman"/>
        </w:rPr>
        <w:t>применение миграций БД (версионированные скрипты, обратно совместимые в пределах одного релиза);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3)</w:t>
        <w:tab/>
      </w:r>
      <w:r>
        <w:rPr>
          <w:rFonts w:ascii="Times New Roman" w:hAnsi="Times New Roman" w:eastAsia="Times New Roman" w:cs="Times New Roman"/>
        </w:rPr>
        <w:t>последовательный перезапуск контейнеров (сначала рабочий узел, затем API) – при единственном узле допускается кратковременный разрыв подписок, клиент переподключается автоматически;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4)</w:t>
        <w:tab/>
      </w:r>
      <w:r>
        <w:rPr>
          <w:rFonts w:ascii="Times New Roman" w:hAnsi="Times New Roman" w:eastAsia="Times New Roman" w:cs="Times New Roman"/>
        </w:rPr>
        <w:t>проверка работоспособности и откат на предыдущий образ при сбое (миграции проектируются так, чтобы откат образа был возможен).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</w:rPr>
        <w:t>2.15 Масштабирование и ёмкость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Расчёт ёмкости начального этапа (1000 пользователей, в среднем 100 сообщений в сутки на пользователя):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8 – Оценка нагрузки и объёма данных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3582"/>
        <w:gridCol w:w="3907"/>
        <w:gridCol w:w="2149"/>
      </w:tblGrid>
      <w:tr>
        <w:trPr>
          <w:tblHeader w:val="true"/>
        </w:trPr>
        <w:tc>
          <w:tcPr>
            <w:tcW w:type="dxa" w:w="358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Показатель</w:t>
            </w:r>
          </w:p>
        </w:tc>
        <w:tc>
          <w:tcPr>
            <w:tcW w:type="dxa" w:w="3907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Расчёт</w:t>
            </w:r>
          </w:p>
        </w:tc>
        <w:tc>
          <w:tcPr>
            <w:tcW w:type="dxa" w:w="214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Значение</w:t>
            </w:r>
          </w:p>
        </w:tc>
      </w:tr>
      <w:tr>
        <w:tc>
          <w:tcPr>
            <w:tcW w:type="dxa" w:w="358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Сообщений в сутки</w:t>
            </w:r>
          </w:p>
        </w:tc>
        <w:tc>
          <w:tcPr>
            <w:tcW w:type="dxa" w:w="390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1000 × 100</w:t>
            </w:r>
          </w:p>
        </w:tc>
        <w:tc>
          <w:tcPr>
            <w:tcW w:type="dxa" w:w="214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100 000</w:t>
            </w:r>
          </w:p>
        </w:tc>
      </w:tr>
      <w:tr>
        <w:tc>
          <w:tcPr>
            <w:tcW w:type="dxa" w:w="358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Средняя частота</w:t>
            </w:r>
          </w:p>
        </w:tc>
        <w:tc>
          <w:tcPr>
            <w:tcW w:type="dxa" w:w="390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100 000 / 86 400 с</w:t>
            </w:r>
          </w:p>
        </w:tc>
        <w:tc>
          <w:tcPr>
            <w:tcW w:type="dxa" w:w="214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≈ 1,2 сообщения/с</w:t>
            </w:r>
          </w:p>
        </w:tc>
      </w:tr>
      <w:tr>
        <w:tc>
          <w:tcPr>
            <w:tcW w:type="dxa" w:w="358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Пиковая частота (запас ×20)</w:t>
            </w:r>
          </w:p>
        </w:tc>
        <w:tc>
          <w:tcPr>
            <w:tcW w:type="dxa" w:w="390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1,2 × 20</w:t>
            </w:r>
          </w:p>
        </w:tc>
        <w:tc>
          <w:tcPr>
            <w:tcW w:type="dxa" w:w="214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≈ 25 сообщений/с</w:t>
            </w:r>
          </w:p>
        </w:tc>
      </w:tr>
      <w:tr>
        <w:tc>
          <w:tcPr>
            <w:tcW w:type="dxa" w:w="358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Объём текстовых данных в год</w:t>
            </w:r>
          </w:p>
        </w:tc>
        <w:tc>
          <w:tcPr>
            <w:tcW w:type="dxa" w:w="390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100 000 × 365 × 0,5 КБ × 2 (индексы)</w:t>
            </w:r>
          </w:p>
        </w:tc>
        <w:tc>
          <w:tcPr>
            <w:tcW w:type="dxa" w:w="214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≈ 36 ГБ</w:t>
            </w:r>
          </w:p>
        </w:tc>
      </w:tr>
      <w:tr>
        <w:tc>
          <w:tcPr>
            <w:tcW w:type="dxa" w:w="358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Записей журнала обновлений при личных чатах</w:t>
            </w:r>
          </w:p>
        </w:tc>
        <w:tc>
          <w:tcPr>
            <w:tcW w:type="dxa" w:w="390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100 000 × 2 получателя, хранение 30 суток</w:t>
            </w:r>
          </w:p>
        </w:tc>
        <w:tc>
          <w:tcPr>
            <w:tcW w:type="dxa" w:w="214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≈ 6 млн записей</w:t>
            </w:r>
          </w:p>
        </w:tc>
      </w:tr>
      <w:tr>
        <w:tc>
          <w:tcPr>
            <w:tcW w:type="dxa" w:w="358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Объём медиа при средней загрузке 0,3 ГБ на пользователя</w:t>
            </w:r>
          </w:p>
        </w:tc>
        <w:tc>
          <w:tcPr>
            <w:tcW w:type="dxa" w:w="390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1000 × 0,3 ГБ</w:t>
            </w:r>
          </w:p>
        </w:tc>
        <w:tc>
          <w:tcPr>
            <w:tcW w:type="dxa" w:w="214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≈ 300 ГБ (до оптимизации)</w:t>
            </w:r>
          </w:p>
        </w:tc>
      </w:tr>
      <w:tr>
        <w:tc>
          <w:tcPr>
            <w:tcW w:type="dxa" w:w="358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Предельный объём при полной квоте</w:t>
            </w:r>
          </w:p>
        </w:tc>
        <w:tc>
          <w:tcPr>
            <w:tcW w:type="dxa" w:w="390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1000 × 5 ГБ</w:t>
            </w:r>
          </w:p>
        </w:tc>
        <w:tc>
          <w:tcPr>
            <w:tcW w:type="dxa" w:w="214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5 ТБ (обеспечивается холодным уровнем и контролем)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Основные узкие места и пути роста приведены в таблице 9.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9 – Узкие места и меры масштабирования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326"/>
        <w:gridCol w:w="2991"/>
        <w:gridCol w:w="4320"/>
      </w:tblGrid>
      <w:tr>
        <w:trPr>
          <w:tblHeader w:val="true"/>
        </w:trPr>
        <w:tc>
          <w:tcPr>
            <w:tcW w:type="dxa" w:w="2326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Узкое место</w:t>
            </w:r>
          </w:p>
        </w:tc>
        <w:tc>
          <w:tcPr>
            <w:tcW w:type="dxa" w:w="2991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Признак</w:t>
            </w:r>
          </w:p>
        </w:tc>
        <w:tc>
          <w:tcPr>
            <w:tcW w:type="dxa" w:w="4320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Мера</w:t>
            </w:r>
          </w:p>
        </w:tc>
      </w:tr>
      <w:tr>
        <w:tc>
          <w:tcPr>
            <w:tcW w:type="dxa" w:w="23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Диск горячего хранилища</w:t>
            </w:r>
          </w:p>
        </w:tc>
        <w:tc>
          <w:tcPr>
            <w:tcW w:type="dxa" w:w="299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заполнение более 80 %</w:t>
            </w:r>
          </w:p>
        </w:tc>
        <w:tc>
          <w:tcPr>
            <w:tcW w:type="dxa" w:w="432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ускорение переноса в холод, уменьшение срока, расширение диска, вынос MinIO на отдельный узел</w:t>
            </w:r>
          </w:p>
        </w:tc>
      </w:tr>
      <w:tr>
        <w:tc>
          <w:tcPr>
            <w:tcW w:type="dxa" w:w="23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PostgreSQL (запись)</w:t>
            </w:r>
          </w:p>
        </w:tc>
        <w:tc>
          <w:tcPr>
            <w:tcW w:type="dxa" w:w="299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рост задержек транзакций</w:t>
            </w:r>
          </w:p>
        </w:tc>
        <w:tc>
          <w:tcPr>
            <w:tcW w:type="dxa" w:w="432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секционирование </w:t>
            </w:r>
            <w:r>
              <w:rPr>
                <w:rFonts w:ascii="Courier New" w:hAnsi="Courier New" w:eastAsia="Courier New" w:cs="Courier New"/>
                <w:sz w:val="18"/>
              </w:rPr>
              <w:t>messages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и </w:t>
            </w:r>
            <w:r>
              <w:rPr>
                <w:rFonts w:ascii="Courier New" w:hAnsi="Courier New" w:eastAsia="Courier New" w:cs="Courier New"/>
                <w:sz w:val="18"/>
              </w:rPr>
              <w:t>user_updates</w:t>
            </w:r>
            <w:r>
              <w:rPr>
                <w:rFonts w:ascii="Times New Roman" w:hAnsi="Times New Roman" w:eastAsia="Times New Roman" w:cs="Times New Roman"/>
                <w:sz w:val="22"/>
              </w:rPr>
              <w:t>, тюнинг, вынос на отдельный сервер</w:t>
            </w:r>
          </w:p>
        </w:tc>
      </w:tr>
      <w:tr>
        <w:tc>
          <w:tcPr>
            <w:tcW w:type="dxa" w:w="23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PostgreSQL (чтение)</w:t>
            </w:r>
          </w:p>
        </w:tc>
        <w:tc>
          <w:tcPr>
            <w:tcW w:type="dxa" w:w="299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нагрузка запросов истории</w:t>
            </w:r>
          </w:p>
        </w:tc>
        <w:tc>
          <w:tcPr>
            <w:tcW w:type="dxa" w:w="432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реплика для чтения, кэш в Redis</w:t>
            </w:r>
          </w:p>
        </w:tc>
      </w:tr>
      <w:tr>
        <w:tc>
          <w:tcPr>
            <w:tcW w:type="dxa" w:w="23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Число подписок</w:t>
            </w:r>
          </w:p>
        </w:tc>
        <w:tc>
          <w:tcPr>
            <w:tcW w:type="dxa" w:w="299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потребление памяти и дескрипторов</w:t>
            </w:r>
          </w:p>
        </w:tc>
        <w:tc>
          <w:tcPr>
            <w:tcW w:type="dxa" w:w="432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несколько экземпляров API за балансировщиком, шина событий Redis</w:t>
            </w:r>
          </w:p>
        </w:tc>
      </w:tr>
      <w:tr>
        <w:tc>
          <w:tcPr>
            <w:tcW w:type="dxa" w:w="23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Рассылка в больших группах</w:t>
            </w:r>
          </w:p>
        </w:tc>
        <w:tc>
          <w:tcPr>
            <w:tcW w:type="dxa" w:w="299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всплески записи в журнал</w:t>
            </w:r>
          </w:p>
        </w:tc>
        <w:tc>
          <w:tcPr>
            <w:tcW w:type="dxa" w:w="432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переход на рассылку при чтении для групп свыше порога</w:t>
            </w:r>
          </w:p>
        </w:tc>
      </w:tr>
      <w:tr>
        <w:tc>
          <w:tcPr>
            <w:tcW w:type="dxa" w:w="23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SFU</w:t>
            </w:r>
          </w:p>
        </w:tc>
        <w:tc>
          <w:tcPr>
            <w:tcW w:type="dxa" w:w="299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загрузка канала, процессора</w:t>
            </w:r>
          </w:p>
        </w:tc>
        <w:tc>
          <w:tcPr>
            <w:tcW w:type="dxa" w:w="432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отдельный узел SFU, несколько узлов</w:t>
            </w:r>
          </w:p>
        </w:tc>
      </w:tr>
      <w:tr>
        <w:tc>
          <w:tcPr>
            <w:tcW w:type="dxa" w:w="23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Рабочий узел</w:t>
            </w:r>
          </w:p>
        </w:tc>
        <w:tc>
          <w:tcPr>
            <w:tcW w:type="dxa" w:w="299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рост очереди заданий</w:t>
            </w:r>
          </w:p>
        </w:tc>
        <w:tc>
          <w:tcPr>
            <w:tcW w:type="dxa" w:w="432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несколько экземпляров рабочего узла (задания берутся с блокировкой строк)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pStyle w:val="Heading2"/>
      </w:pPr>
      <w:r>
        <w:rPr>
          <w:rFonts w:ascii="Times New Roman" w:hAnsi="Times New Roman" w:eastAsia="Times New Roman" w:cs="Times New Roman"/>
          <w:b/>
        </w:rPr>
        <w:t>2.16 Наблюдаемость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Метрики экспортируются в формате Prometheus; трассировка – OpenTelemetry; журналы – структурные (JSON) без содержимого сообщений. Идентификатор трассировки передаётся клиенту в метаданных ответа для связывания обращений в поддержку с журналами.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10 – Ключевые метрики и оповещения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3323"/>
        <w:gridCol w:w="3656"/>
        <w:gridCol w:w="2659"/>
      </w:tblGrid>
      <w:tr>
        <w:trPr>
          <w:tblHeader w:val="true"/>
        </w:trPr>
        <w:tc>
          <w:tcPr>
            <w:tcW w:type="dxa" w:w="332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Метрика</w:t>
            </w:r>
          </w:p>
        </w:tc>
        <w:tc>
          <w:tcPr>
            <w:tcW w:type="dxa" w:w="3656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Назначение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Порог оповещения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nexo_rpc_duration_seconds</w:t>
            </w:r>
          </w:p>
        </w:tc>
        <w:tc>
          <w:tcPr>
            <w:tcW w:type="dxa" w:w="36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Время обработки запросов по методам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p95 &gt; 1 с в течение 5 минут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nexo_rpc_errors_total</w:t>
            </w:r>
          </w:p>
        </w:tc>
        <w:tc>
          <w:tcPr>
            <w:tcW w:type="dxa" w:w="36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Ошибки по кодам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доля ошибок &gt; 2 %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nexo_subscriptions_active</w:t>
            </w:r>
          </w:p>
        </w:tc>
        <w:tc>
          <w:tcPr>
            <w:tcW w:type="dxa" w:w="36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Число активных подписок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резкое падение на 50 %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nexo_update_fanout_lag_seconds</w:t>
            </w:r>
          </w:p>
        </w:tc>
        <w:tc>
          <w:tcPr>
            <w:tcW w:type="dxa" w:w="36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Задержка доставки обновления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&gt; 2 с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nexo_jobs_queue_depth</w:t>
            </w:r>
          </w:p>
        </w:tc>
        <w:tc>
          <w:tcPr>
            <w:tcW w:type="dxa" w:w="36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Глубина очереди заданий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&gt; 1000 в течение 10 минут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nexo_media_hot_bytes</w:t>
            </w:r>
          </w:p>
        </w:tc>
        <w:tc>
          <w:tcPr>
            <w:tcW w:type="dxa" w:w="36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Объём горячего хранилища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&gt; 80 % диска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pg_replication, pg_wal</w:t>
            </w:r>
          </w:p>
        </w:tc>
        <w:tc>
          <w:tcPr>
            <w:tcW w:type="dxa" w:w="36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Состояние БД и WAL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отставание архива WAL &gt; 5 минут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nexo_auth_failures_total</w:t>
            </w:r>
          </w:p>
        </w:tc>
        <w:tc>
          <w:tcPr>
            <w:tcW w:type="dxa" w:w="36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Неудачные входы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всплеск, превышающий фон в 5 раз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nexo_backup_last_success_timestamp</w:t>
            </w:r>
          </w:p>
        </w:tc>
        <w:tc>
          <w:tcPr>
            <w:tcW w:type="dxa" w:w="36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Время последней успешной копии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&gt; 26 часов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pStyle w:val="Heading2"/>
      </w:pPr>
      <w:r>
        <w:rPr>
          <w:rFonts w:ascii="Times New Roman" w:hAnsi="Times New Roman" w:eastAsia="Times New Roman" w:cs="Times New Roman"/>
          <w:b/>
        </w:rPr>
        <w:t>2.17 Резервное копирование и восстановление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  <w:b/>
        </w:rPr>
        <w:t>База данных</w:t>
      </w:r>
      <w:r>
        <w:rPr>
          <w:rFonts w:ascii="Times New Roman" w:hAnsi="Times New Roman" w:eastAsia="Times New Roman" w:cs="Times New Roman"/>
        </w:rPr>
        <w:t>: непрерывное архивирование WAL и ежесуточная полная копия (WAL-G), шифрование age ключом, хранящимся вне сервера; копии выгружаются во внешнее хранилище; хранение 30 суток;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  <w:b/>
        </w:rPr>
        <w:t>Объекты</w:t>
      </w:r>
      <w:r>
        <w:rPr>
          <w:rFonts w:ascii="Times New Roman" w:hAnsi="Times New Roman" w:eastAsia="Times New Roman" w:cs="Times New Roman"/>
        </w:rPr>
        <w:t>: горячее хранилище – ежесуточная инкрементальная синхронизация во внешнее хранилище; холодный уровень – собственная избыточность провайдера;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  <w:b/>
        </w:rPr>
        <w:t>Секреты и конфигурация</w:t>
      </w:r>
      <w:r>
        <w:rPr>
          <w:rFonts w:ascii="Times New Roman" w:hAnsi="Times New Roman" w:eastAsia="Times New Roman" w:cs="Times New Roman"/>
        </w:rPr>
        <w:t>: зашифрованная копия, хранящаяся отдельно от копий данных;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  <w:b/>
        </w:rPr>
        <w:t>Проверка</w:t>
      </w:r>
      <w:r>
        <w:rPr>
          <w:rFonts w:ascii="Times New Roman" w:hAnsi="Times New Roman" w:eastAsia="Times New Roman" w:cs="Times New Roman"/>
        </w:rPr>
        <w:t>: раз в месяц выполняется пробное восстановление на чистой машине с измерением времени и фиксацией результата;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  <w:b/>
        </w:rPr>
        <w:t>Цели</w:t>
      </w:r>
      <w:r>
        <w:rPr>
          <w:rFonts w:ascii="Times New Roman" w:hAnsi="Times New Roman" w:eastAsia="Times New Roman" w:cs="Times New Roman"/>
        </w:rPr>
        <w:t>: RPO – 5 минут (по WAL), RTO – 4 часа.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Процедура восстановления: развернуть комплект на новой машине, подгрузить секреты, восстановить БД на нужный момент времени, восстановить объекты, запустить контейнеры, проверить целостность выборочными запросами и испытательным сценарием, перенаправить DNS.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</w:rPr>
        <w:t>2.18 Отказоустойчивость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11 – Анализ отказов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49"/>
        <w:gridCol w:w="2474"/>
        <w:gridCol w:w="2084"/>
        <w:gridCol w:w="2930"/>
      </w:tblGrid>
      <w:tr>
        <w:trPr>
          <w:tblHeader w:val="true"/>
        </w:trPr>
        <w:tc>
          <w:tcPr>
            <w:tcW w:type="dxa" w:w="214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Отказ</w:t>
            </w:r>
          </w:p>
        </w:tc>
        <w:tc>
          <w:tcPr>
            <w:tcW w:type="dxa" w:w="2475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Последствие</w:t>
            </w:r>
          </w:p>
        </w:tc>
        <w:tc>
          <w:tcPr>
            <w:tcW w:type="dxa" w:w="208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Обнаружение</w:t>
            </w:r>
          </w:p>
        </w:tc>
        <w:tc>
          <w:tcPr>
            <w:tcW w:type="dxa" w:w="2930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Меры</w:t>
            </w:r>
          </w:p>
        </w:tc>
      </w:tr>
      <w:tr>
        <w:tc>
          <w:tcPr>
            <w:tcW w:type="dxa" w:w="214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Недоступен API</w:t>
            </w:r>
          </w:p>
        </w:tc>
        <w:tc>
          <w:tcPr>
            <w:tcW w:type="dxa" w:w="247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Клиенты работают офлайн, сообщения копятся в Outbox</w:t>
            </w:r>
          </w:p>
        </w:tc>
        <w:tc>
          <w:tcPr>
            <w:tcW w:type="dxa" w:w="20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Проверка работоспособности, оповещение</w:t>
            </w:r>
          </w:p>
        </w:tc>
        <w:tc>
          <w:tcPr>
            <w:tcW w:type="dxa" w:w="293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Автоперезапуск; после восстановления клиенты досылают сообщения</w:t>
            </w:r>
          </w:p>
        </w:tc>
      </w:tr>
      <w:tr>
        <w:tc>
          <w:tcPr>
            <w:tcW w:type="dxa" w:w="214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Недоступен PostgreSQL</w:t>
            </w:r>
          </w:p>
        </w:tc>
        <w:tc>
          <w:tcPr>
            <w:tcW w:type="dxa" w:w="247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Сервис недоступен</w:t>
            </w:r>
          </w:p>
        </w:tc>
        <w:tc>
          <w:tcPr>
            <w:tcW w:type="dxa" w:w="20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Проверка соединений</w:t>
            </w:r>
          </w:p>
        </w:tc>
        <w:tc>
          <w:tcPr>
            <w:tcW w:type="dxa" w:w="293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Автоперезапуск; при порче – восстановление из копии (RTO 4 ч)</w:t>
            </w:r>
          </w:p>
        </w:tc>
      </w:tr>
      <w:tr>
        <w:tc>
          <w:tcPr>
            <w:tcW w:type="dxa" w:w="214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Недоступен Redis</w:t>
            </w:r>
          </w:p>
        </w:tc>
        <w:tc>
          <w:tcPr>
            <w:tcW w:type="dxa" w:w="247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Нет событий реального времени и присутствия; лимиты деградируют</w:t>
            </w:r>
          </w:p>
        </w:tc>
        <w:tc>
          <w:tcPr>
            <w:tcW w:type="dxa" w:w="20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Проверка соединения</w:t>
            </w:r>
          </w:p>
        </w:tc>
        <w:tc>
          <w:tcPr>
            <w:tcW w:type="dxa" w:w="293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Клиенты переходят на периодический </w:t>
            </w:r>
            <w:r>
              <w:rPr>
                <w:rFonts w:ascii="Courier New" w:hAnsi="Courier New" w:eastAsia="Courier New" w:cs="Courier New"/>
                <w:sz w:val="20"/>
              </w:rPr>
              <w:t>GetDifference</w:t>
            </w:r>
            <w:r>
              <w:rPr>
                <w:rFonts w:ascii="Times New Roman" w:hAnsi="Times New Roman" w:eastAsia="Times New Roman" w:cs="Times New Roman"/>
                <w:sz w:val="20"/>
              </w:rPr>
              <w:t>; данные не теряются</w:t>
            </w:r>
          </w:p>
        </w:tc>
      </w:tr>
      <w:tr>
        <w:tc>
          <w:tcPr>
            <w:tcW w:type="dxa" w:w="214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Недоступно горячее хранилище</w:t>
            </w:r>
          </w:p>
        </w:tc>
        <w:tc>
          <w:tcPr>
            <w:tcW w:type="dxa" w:w="247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Недоступны новые файлы</w:t>
            </w:r>
          </w:p>
        </w:tc>
        <w:tc>
          <w:tcPr>
            <w:tcW w:type="dxa" w:w="20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Проверка, метрики</w:t>
            </w:r>
          </w:p>
        </w:tc>
        <w:tc>
          <w:tcPr>
            <w:tcW w:type="dxa" w:w="293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Сообщения без файлов работают; восстановление из копии</w:t>
            </w:r>
          </w:p>
        </w:tc>
      </w:tr>
      <w:tr>
        <w:tc>
          <w:tcPr>
            <w:tcW w:type="dxa" w:w="214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Недоступно холодное хранилище</w:t>
            </w:r>
          </w:p>
        </w:tc>
        <w:tc>
          <w:tcPr>
            <w:tcW w:type="dxa" w:w="247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Нельзя восстановить старые файлы</w:t>
            </w:r>
          </w:p>
        </w:tc>
        <w:tc>
          <w:tcPr>
            <w:tcW w:type="dxa" w:w="20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Метрики заданий</w:t>
            </w:r>
          </w:p>
        </w:tc>
        <w:tc>
          <w:tcPr>
            <w:tcW w:type="dxa" w:w="293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Повтор заданий; пользователю – сообщение об ожидании</w:t>
            </w:r>
          </w:p>
        </w:tc>
      </w:tr>
      <w:tr>
        <w:tc>
          <w:tcPr>
            <w:tcW w:type="dxa" w:w="214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Недоступен SFU</w:t>
            </w:r>
          </w:p>
        </w:tc>
        <w:tc>
          <w:tcPr>
            <w:tcW w:type="dxa" w:w="247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Звонки невозможны</w:t>
            </w:r>
          </w:p>
        </w:tc>
        <w:tc>
          <w:tcPr>
            <w:tcW w:type="dxa" w:w="20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Проверка, метрики</w:t>
            </w:r>
          </w:p>
        </w:tc>
        <w:tc>
          <w:tcPr>
            <w:tcW w:type="dxa" w:w="293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Перезапуск; сообщения работают</w:t>
            </w:r>
          </w:p>
        </w:tc>
      </w:tr>
      <w:tr>
        <w:tc>
          <w:tcPr>
            <w:tcW w:type="dxa" w:w="214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Полный диск</w:t>
            </w:r>
          </w:p>
        </w:tc>
        <w:tc>
          <w:tcPr>
            <w:tcW w:type="dxa" w:w="247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Остановка записи</w:t>
            </w:r>
          </w:p>
        </w:tc>
        <w:tc>
          <w:tcPr>
            <w:tcW w:type="dxa" w:w="20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Оповещение на 80 %</w:t>
            </w:r>
          </w:p>
        </w:tc>
        <w:tc>
          <w:tcPr>
            <w:tcW w:type="dxa" w:w="293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Ускоренный перенос в холод, расширение диска</w:t>
            </w:r>
          </w:p>
        </w:tc>
      </w:tr>
      <w:tr>
        <w:tc>
          <w:tcPr>
            <w:tcW w:type="dxa" w:w="214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Компрометация токена доступа</w:t>
            </w:r>
          </w:p>
        </w:tc>
        <w:tc>
          <w:tcPr>
            <w:tcW w:type="dxa" w:w="247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Доступ на 10 минут</w:t>
            </w:r>
          </w:p>
        </w:tc>
        <w:tc>
          <w:tcPr>
            <w:tcW w:type="dxa" w:w="20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События безопасности</w:t>
            </w:r>
          </w:p>
        </w:tc>
        <w:tc>
          <w:tcPr>
            <w:tcW w:type="dxa" w:w="293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Короткий срок, отзыв сессии</w:t>
            </w:r>
          </w:p>
        </w:tc>
      </w:tr>
      <w:tr>
        <w:tc>
          <w:tcPr>
            <w:tcW w:type="dxa" w:w="214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Повторное использование токена обновления</w:t>
            </w:r>
          </w:p>
        </w:tc>
        <w:tc>
          <w:tcPr>
            <w:tcW w:type="dxa" w:w="247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Возможная кража</w:t>
            </w:r>
          </w:p>
        </w:tc>
        <w:tc>
          <w:tcPr>
            <w:tcW w:type="dxa" w:w="20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Обнаружение повторного использования</w:t>
            </w:r>
          </w:p>
        </w:tc>
        <w:tc>
          <w:tcPr>
            <w:tcW w:type="dxa" w:w="293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Отзыв семейства токенов, уведомление пользователя</w:t>
            </w:r>
          </w:p>
        </w:tc>
      </w:tr>
      <w:tr>
        <w:tc>
          <w:tcPr>
            <w:tcW w:type="dxa" w:w="214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Потеря ключа восстановления и пароля</w:t>
            </w:r>
          </w:p>
        </w:tc>
        <w:tc>
          <w:tcPr>
            <w:tcW w:type="dxa" w:w="247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Данные не восстановимы</w:t>
            </w:r>
          </w:p>
        </w:tc>
        <w:tc>
          <w:tcPr>
            <w:tcW w:type="dxa" w:w="20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—</w:t>
            </w:r>
          </w:p>
        </w:tc>
        <w:tc>
          <w:tcPr>
            <w:tcW w:type="dxa" w:w="293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Предупреждение при регистрации; секретные чаты недоступны на новом устройстве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pStyle w:val="Heading2"/>
      </w:pPr>
      <w:r>
        <w:rPr>
          <w:rFonts w:ascii="Times New Roman" w:hAnsi="Times New Roman" w:eastAsia="Times New Roman" w:cs="Times New Roman"/>
          <w:b/>
        </w:rPr>
        <w:t>2.19 Обоснование выбора технических и программных средств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12 – Принятые решения и альтернативы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526"/>
        <w:gridCol w:w="2659"/>
        <w:gridCol w:w="4453"/>
      </w:tblGrid>
      <w:tr>
        <w:trPr>
          <w:tblHeader w:val="true"/>
        </w:trPr>
        <w:tc>
          <w:tcPr>
            <w:tcW w:type="dxa" w:w="2526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Решение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Альтернативы</w:t>
            </w:r>
          </w:p>
        </w:tc>
        <w:tc>
          <w:tcPr>
            <w:tcW w:type="dxa" w:w="445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Обоснование</w:t>
            </w:r>
          </w:p>
        </w:tc>
      </w:tr>
      <w:tr>
        <w:tc>
          <w:tcPr>
            <w:tcW w:type="dxa" w:w="25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C# и Avalonia для всех клиентов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Flutter, Kotlin Multiplatform, нативные приложения, Electron</w:t>
            </w:r>
          </w:p>
        </w:tc>
        <w:tc>
          <w:tcPr>
            <w:tcW w:type="dxa" w:w="445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Один язык и общий код для шести платформ; приоритет C# у владельца; настоящая десктопная производительность; веб через WebAssembly</w:t>
            </w:r>
          </w:p>
        </w:tc>
      </w:tr>
      <w:tr>
        <w:tc>
          <w:tcPr>
            <w:tcW w:type="dxa" w:w="25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ASP.NET Core, модульный монолит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Микросервисы, Elixir, Go</w:t>
            </w:r>
          </w:p>
        </w:tc>
        <w:tc>
          <w:tcPr>
            <w:tcW w:type="dxa" w:w="445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Единый язык с клиентами, общие модели; простая эксплуатация одним оператором; возможность выделения модулей</w:t>
            </w:r>
          </w:p>
        </w:tc>
      </w:tr>
      <w:tr>
        <w:tc>
          <w:tcPr>
            <w:tcW w:type="dxa" w:w="25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gRPC и Protocol Buffers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REST/JSON, WebSocket + собственный протокол</w:t>
            </w:r>
          </w:p>
        </w:tc>
        <w:tc>
          <w:tcPr>
            <w:tcW w:type="dxa" w:w="445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Строгая типизация, генерация кода, потоки сервера, компактность; gRPC-Web для браузера</w:t>
            </w:r>
          </w:p>
        </w:tc>
      </w:tr>
      <w:tr>
        <w:tc>
          <w:tcPr>
            <w:tcW w:type="dxa" w:w="25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PostgreSQL 16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MySQL, MongoDB</w:t>
            </w:r>
          </w:p>
        </w:tc>
        <w:tc>
          <w:tcPr>
            <w:tcW w:type="dxa" w:w="445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Транзакции, ограничения целостности, JSONB, полнотекстовый поиск, секционирование</w:t>
            </w:r>
          </w:p>
        </w:tc>
      </w:tr>
      <w:tr>
        <w:tc>
          <w:tcPr>
            <w:tcW w:type="dxa" w:w="25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Redis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Шина внутри PostgreSQL</w:t>
            </w:r>
          </w:p>
        </w:tc>
        <w:tc>
          <w:tcPr>
            <w:tcW w:type="dxa" w:w="445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Быстрое присутствие и счётчики; простота публикации событий</w:t>
            </w:r>
          </w:p>
        </w:tc>
      </w:tr>
      <w:tr>
        <w:tc>
          <w:tcPr>
            <w:tcW w:type="dxa" w:w="25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MinIO и внешнее S3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Локальные файлы</w:t>
            </w:r>
          </w:p>
        </w:tc>
        <w:tc>
          <w:tcPr>
            <w:tcW w:type="dxa" w:w="445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Многочастевая загрузка, временные адреса, два уровня хранения, независимость от сервера приложения</w:t>
            </w:r>
          </w:p>
        </w:tc>
      </w:tr>
      <w:tr>
        <w:tc>
          <w:tcPr>
            <w:tcW w:type="dxa" w:w="25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LiveKit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Собственный WebRTC, Jitsi, mediasoup</w:t>
            </w:r>
          </w:p>
        </w:tc>
        <w:tc>
          <w:tcPr>
            <w:tcW w:type="dxa" w:w="445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Готовый SFU и TURN, SDK для платформ, открытый исходный код</w:t>
            </w:r>
          </w:p>
        </w:tc>
      </w:tr>
      <w:tr>
        <w:tc>
          <w:tcPr>
            <w:tcW w:type="dxa" w:w="25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SQLCipher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Файловое шифрование поверх SQLite</w:t>
            </w:r>
          </w:p>
        </w:tc>
        <w:tc>
          <w:tcPr>
            <w:tcW w:type="dxa" w:w="445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Прозрачное шифрование страниц, зрелое решение</w:t>
            </w:r>
          </w:p>
        </w:tc>
      </w:tr>
      <w:tr>
        <w:tc>
          <w:tcPr>
            <w:tcW w:type="dxa" w:w="25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X3DH + Double Ratchet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MLS, собственный протокол</w:t>
            </w:r>
          </w:p>
        </w:tc>
        <w:tc>
          <w:tcPr>
            <w:tcW w:type="dxa" w:w="445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Проверенный временем протокол для личных чатов; MLS рассматривается для групповых секретных чатов в будущем</w:t>
            </w:r>
          </w:p>
        </w:tc>
      </w:tr>
      <w:tr>
        <w:tc>
          <w:tcPr>
            <w:tcW w:type="dxa" w:w="25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Docker Compose на VPS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Kubernetes, PaaS</w:t>
            </w:r>
          </w:p>
        </w:tc>
        <w:tc>
          <w:tcPr>
            <w:tcW w:type="dxa" w:w="445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Достаточно для начального масштаба; низкая сложность; путь миграции сохраняется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pStyle w:val="Heading2"/>
      </w:pPr>
      <w:r>
        <w:rPr>
          <w:rFonts w:ascii="Times New Roman" w:hAnsi="Times New Roman" w:eastAsia="Times New Roman" w:cs="Times New Roman"/>
          <w:b/>
        </w:rPr>
        <w:t>2.20 Сайт и распространение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 xml:space="preserve">Сайт проекта (контейнер </w:t>
      </w:r>
      <w:r>
        <w:rPr>
          <w:rFonts w:ascii="Courier New" w:hAnsi="Courier New" w:eastAsia="Courier New" w:cs="Courier New"/>
          <w:sz w:val="24"/>
        </w:rPr>
        <w:t>nexo-site</w:t>
      </w:r>
      <w:r>
        <w:rPr>
          <w:rFonts w:ascii="Times New Roman" w:hAnsi="Times New Roman" w:eastAsia="Times New Roman" w:cs="Times New Roman"/>
        </w:rPr>
        <w:t>) содержит: страницу описания, страницы загрузки для каждой платформы с определением операционной системы и дистрибутива Linux, контрольные суммы и подписи, инструкции по установке, ссылку на веб-версию, правовые документы, страницу статуса и контакты поддержки. Android распространяется через RuStore и Google Play; Windows, macOS, Linux – с сайта; iOS – на последнем этапе. Сайт разрабатывается тем же стеком (статическая генерация) и является частью комплекта.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</w:rPr>
        <w:t>2.21 Сборка, тестирование и выпуск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>репозиторий содержит решение .NET с проектами сервера, клиентского ядра, платформенных клиентов, тестов и инфраструктуры;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 xml:space="preserve">контрактные проверки: компиляция </w:t>
      </w:r>
      <w:r>
        <w:rPr>
          <w:rFonts w:ascii="Courier New" w:hAnsi="Courier New" w:eastAsia="Courier New" w:cs="Courier New"/>
          <w:sz w:val="24"/>
        </w:rPr>
        <w:t>.proto</w:t>
      </w:r>
      <w:r>
        <w:rPr>
          <w:rFonts w:ascii="Times New Roman" w:hAnsi="Times New Roman" w:eastAsia="Times New Roman" w:cs="Times New Roman"/>
        </w:rPr>
        <w:t>, проверка обратной совместимости, сверка перечислений БД и протокола;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>уровни тестов: модульные, интеграционные (PostgreSQL, Redis, MinIO в контейнерах), сквозные сценарии по диаграммам последовательностей, нагрузочные;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>сборка клиентов: Windows и Linux – на соответствующих системах или в контейнерах; macOS и iOS – на компьютере Mac;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>подписание дистрибутивов, расчёт контрольных сумм, публикация на сайте.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Работа в Visual Studio и управление версиями через её интерфейс описаны в «План разработки и правила ведения разработки» (RU.00000000.00001-01 90 01).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</w:rPr>
        <w:t>3 ОЖИДАЕМЫЕ ТЕХНИКО-ЭКОНОМИЧЕСКИЕ ПОКАЗАТЕЛИ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Ожидаемые показатели соответствуют разделу 5 ТЗ. Проектом предусмотрены меры по снижению затрат на хранение (пережатие, дедупликация, холодный уровень, квоты) и по снижению затрат на эксплуатацию (единый узел, единый язык, автоматизация развёртывания и резервного копирования). Точные расходы определяются после выбора провайдера.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</w:rPr>
        <w:t>4 ИСТОЧНИКИ, ИСПОЛЬЗОВАННЫЕ ПРИ РАЗРАБОТКЕ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>ГОСТ 19.101-77, 19.102-77, 19.103-77, 19.104-78, 19.105-78, 19.106-78, 19.201-78, 19.301-79, 19.404-79, 19.701-90;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>Signal Documentation: X3DH, Double Ratchet, PQXDH (signal.org/docs);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>RFC 8446, 9106, 5869, 8032, 6238, 7519, 9562;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>документация gRPC и Protocol Buffers (grpc.io, protobuf.dev), документация gRPC-Web;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>документация ASP.NET Core, PostgreSQL 16, Redis, MinIO, LiveKit, Avalonia UI, SQLCipher;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>OWASP Application Security Verification Standard;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>Gane C., Sarson T. Structured Systems Analysis (нотация диаграмм потоков данных).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</w:rPr>
        <w:t>ПРИЛОЖЕНИЕ 1</w:t>
        <w:br/>
      </w:r>
      <w:r>
        <w:rPr>
          <w:rFonts w:ascii="Times New Roman" w:hAnsi="Times New Roman" w:eastAsia="Times New Roman" w:cs="Times New Roman"/>
          <w:b w:val="0"/>
        </w:rPr>
        <w:t>(справочное)</w:t>
        <w:br/>
      </w:r>
      <w:r>
        <w:rPr>
          <w:rFonts w:ascii="Times New Roman" w:hAnsi="Times New Roman" w:eastAsia="Times New Roman" w:cs="Times New Roman"/>
          <w:b/>
        </w:rPr>
        <w:t>Перечни потоков данных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Номера потоков соответствуют номерам на рисунках диаграмм. Идентификаторы: E – внешние сущности, P – процессы, D – хранилища.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13 – Внешние сущности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1071"/>
        <w:gridCol w:w="8568"/>
      </w:tblGrid>
      <w:tr>
        <w:trPr>
          <w:tblHeader w:val="true"/>
        </w:trPr>
        <w:tc>
          <w:tcPr>
            <w:tcW w:type="dxa" w:w="1071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Код</w:t>
            </w:r>
          </w:p>
        </w:tc>
        <w:tc>
          <w:tcPr>
            <w:tcW w:type="dxa" w:w="8567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Наименование</w:t>
            </w:r>
          </w:p>
        </w:tc>
      </w:tr>
      <w:tr>
        <w:tc>
          <w:tcPr>
            <w:tcW w:type="dxa" w:w="10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E1</w:t>
            </w:r>
          </w:p>
        </w:tc>
        <w:tc>
          <w:tcPr>
            <w:tcW w:type="dxa" w:w="85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Пользователь (клиентское приложение NEXO)</w:t>
            </w:r>
          </w:p>
        </w:tc>
      </w:tr>
      <w:tr>
        <w:tc>
          <w:tcPr>
            <w:tcW w:type="dxa" w:w="10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E2</w:t>
            </w:r>
          </w:p>
        </w:tc>
        <w:tc>
          <w:tcPr>
            <w:tcW w:type="dxa" w:w="85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Модератор, администратор</w:t>
            </w:r>
          </w:p>
        </w:tc>
      </w:tr>
      <w:tr>
        <w:tc>
          <w:tcPr>
            <w:tcW w:type="dxa" w:w="10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E3</w:t>
            </w:r>
          </w:p>
        </w:tc>
        <w:tc>
          <w:tcPr>
            <w:tcW w:type="dxa" w:w="85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Провайдеры push-уведомлений (FCM, RuStore, APNs, WebPush)</w:t>
            </w:r>
          </w:p>
        </w:tc>
      </w:tr>
      <w:tr>
        <w:tc>
          <w:tcPr>
            <w:tcW w:type="dxa" w:w="10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E4</w:t>
            </w:r>
          </w:p>
        </w:tc>
        <w:tc>
          <w:tcPr>
            <w:tcW w:type="dxa" w:w="85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Уполномоченные государственные органы</w:t>
            </w:r>
          </w:p>
        </w:tc>
      </w:tr>
      <w:tr>
        <w:tc>
          <w:tcPr>
            <w:tcW w:type="dxa" w:w="10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E5</w:t>
            </w:r>
          </w:p>
        </w:tc>
        <w:tc>
          <w:tcPr>
            <w:tcW w:type="dxa" w:w="85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Медиасервер звонков (SFU)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14 – Хранилища данных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876"/>
        <w:gridCol w:w="3033"/>
        <w:gridCol w:w="5729"/>
      </w:tblGrid>
      <w:tr>
        <w:trPr>
          <w:tblHeader w:val="true"/>
        </w:trPr>
        <w:tc>
          <w:tcPr>
            <w:tcW w:type="dxa" w:w="876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Код</w:t>
            </w:r>
          </w:p>
        </w:tc>
        <w:tc>
          <w:tcPr>
            <w:tcW w:type="dxa" w:w="303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Наименование</w:t>
            </w:r>
          </w:p>
        </w:tc>
        <w:tc>
          <w:tcPr>
            <w:tcW w:type="dxa" w:w="572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Таблицы БД</w:t>
            </w:r>
          </w:p>
        </w:tc>
      </w:tr>
      <w:tr>
        <w:tc>
          <w:tcPr>
            <w:tcW w:type="dxa" w:w="87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D1</w:t>
            </w:r>
          </w:p>
        </w:tc>
        <w:tc>
          <w:tcPr>
            <w:tcW w:type="dxa" w:w="303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Учётные записи и устройства</w:t>
            </w:r>
          </w:p>
        </w:tc>
        <w:tc>
          <w:tcPr>
            <w:tcW w:type="dxa" w:w="57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users, privacy_settings, devices, sessions, auth_events, login_approvals, backup_codes, consent_records</w:t>
            </w:r>
          </w:p>
        </w:tc>
      </w:tr>
      <w:tr>
        <w:tc>
          <w:tcPr>
            <w:tcW w:type="dxa" w:w="87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D2</w:t>
            </w:r>
          </w:p>
        </w:tc>
        <w:tc>
          <w:tcPr>
            <w:tcW w:type="dxa" w:w="303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Контакты, настройки и статусы</w:t>
            </w:r>
          </w:p>
        </w:tc>
        <w:tc>
          <w:tcPr>
            <w:tcW w:type="dxa" w:w="57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contact_links, user_blocks, user_settings, user_statuses</w:t>
            </w:r>
          </w:p>
        </w:tc>
      </w:tr>
      <w:tr>
        <w:tc>
          <w:tcPr>
            <w:tcW w:type="dxa" w:w="87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D3</w:t>
            </w:r>
          </w:p>
        </w:tc>
        <w:tc>
          <w:tcPr>
            <w:tcW w:type="dxa" w:w="303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Чаты и участники</w:t>
            </w:r>
          </w:p>
        </w:tc>
        <w:tc>
          <w:tcPr>
            <w:tcW w:type="dxa" w:w="57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chats, direct_pairs, chat_members, invite_links, chat_folders, folder_chats, drafts, secret_chats</w:t>
            </w:r>
          </w:p>
        </w:tc>
      </w:tr>
      <w:tr>
        <w:tc>
          <w:tcPr>
            <w:tcW w:type="dxa" w:w="87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D4</w:t>
            </w:r>
          </w:p>
        </w:tc>
        <w:tc>
          <w:tcPr>
            <w:tcW w:type="dxa" w:w="303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Сообщения</w:t>
            </w:r>
          </w:p>
        </w:tc>
        <w:tc>
          <w:tcPr>
            <w:tcW w:type="dxa" w:w="57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messages, message_attachments, message_reactions</w:t>
            </w:r>
          </w:p>
        </w:tc>
      </w:tr>
      <w:tr>
        <w:tc>
          <w:tcPr>
            <w:tcW w:type="dxa" w:w="87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D5</w:t>
            </w:r>
          </w:p>
        </w:tc>
        <w:tc>
          <w:tcPr>
            <w:tcW w:type="dxa" w:w="303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Журнал обновлений</w:t>
            </w:r>
          </w:p>
        </w:tc>
        <w:tc>
          <w:tcPr>
            <w:tcW w:type="dxa" w:w="57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user_updates, user_update_counters</w:t>
            </w:r>
          </w:p>
        </w:tc>
      </w:tr>
      <w:tr>
        <w:tc>
          <w:tcPr>
            <w:tcW w:type="dxa" w:w="87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D6</w:t>
            </w:r>
          </w:p>
        </w:tc>
        <w:tc>
          <w:tcPr>
            <w:tcW w:type="dxa" w:w="303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Метаданные файлов</w:t>
            </w:r>
          </w:p>
        </w:tc>
        <w:tc>
          <w:tcPr>
            <w:tcW w:type="dxa" w:w="57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media_files, media_variants, upload_sessions, user_quotas, media_blobs</w:t>
            </w:r>
          </w:p>
        </w:tc>
      </w:tr>
      <w:tr>
        <w:tc>
          <w:tcPr>
            <w:tcW w:type="dxa" w:w="87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D7</w:t>
            </w:r>
          </w:p>
        </w:tc>
        <w:tc>
          <w:tcPr>
            <w:tcW w:type="dxa" w:w="303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Объектное хранилище (S3: горячее и холодное)</w:t>
            </w:r>
          </w:p>
        </w:tc>
        <w:tc>
          <w:tcPr>
            <w:tcW w:type="dxa" w:w="57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—</w:t>
            </w:r>
          </w:p>
        </w:tc>
      </w:tr>
      <w:tr>
        <w:tc>
          <w:tcPr>
            <w:tcW w:type="dxa" w:w="87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D8</w:t>
            </w:r>
          </w:p>
        </w:tc>
        <w:tc>
          <w:tcPr>
            <w:tcW w:type="dxa" w:w="303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Публичные ключи устройств</w:t>
            </w:r>
          </w:p>
        </w:tc>
        <w:tc>
          <w:tcPr>
            <w:tcW w:type="dxa" w:w="57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device_key_bundles, one_time_prekeys</w:t>
            </w:r>
          </w:p>
        </w:tc>
      </w:tr>
      <w:tr>
        <w:tc>
          <w:tcPr>
            <w:tcW w:type="dxa" w:w="87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D9</w:t>
            </w:r>
          </w:p>
        </w:tc>
        <w:tc>
          <w:tcPr>
            <w:tcW w:type="dxa" w:w="303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Звонки</w:t>
            </w:r>
          </w:p>
        </w:tc>
        <w:tc>
          <w:tcPr>
            <w:tcW w:type="dxa" w:w="57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calls, call_participants</w:t>
            </w:r>
          </w:p>
        </w:tc>
      </w:tr>
      <w:tr>
        <w:tc>
          <w:tcPr>
            <w:tcW w:type="dxa" w:w="87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D10</w:t>
            </w:r>
          </w:p>
        </w:tc>
        <w:tc>
          <w:tcPr>
            <w:tcW w:type="dxa" w:w="303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Модерация и аудит</w:t>
            </w:r>
          </w:p>
        </w:tc>
        <w:tc>
          <w:tcPr>
            <w:tcW w:type="dxa" w:w="57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reports, sanctions, moderation_terms, legal_requests, audit_log</w:t>
            </w:r>
          </w:p>
        </w:tc>
      </w:tr>
      <w:tr>
        <w:tc>
          <w:tcPr>
            <w:tcW w:type="dxa" w:w="87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D11</w:t>
            </w:r>
          </w:p>
        </w:tc>
        <w:tc>
          <w:tcPr>
            <w:tcW w:type="dxa" w:w="303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Присутствие (Redis)</w:t>
            </w:r>
          </w:p>
        </w:tc>
        <w:tc>
          <w:tcPr>
            <w:tcW w:type="dxa" w:w="57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—</w:t>
            </w:r>
          </w:p>
        </w:tc>
      </w:tr>
      <w:tr>
        <w:tc>
          <w:tcPr>
            <w:tcW w:type="dxa" w:w="87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D12</w:t>
            </w:r>
          </w:p>
        </w:tc>
        <w:tc>
          <w:tcPr>
            <w:tcW w:type="dxa" w:w="303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Очередь заданий</w:t>
            </w:r>
          </w:p>
        </w:tc>
        <w:tc>
          <w:tcPr>
            <w:tcW w:type="dxa" w:w="57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background_jobs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15 – Потоки контекстной диаграммы (уровень 0)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664"/>
        <w:gridCol w:w="1329"/>
        <w:gridCol w:w="1329"/>
        <w:gridCol w:w="6315"/>
      </w:tblGrid>
      <w:tr>
        <w:trPr>
          <w:tblHeader w:val="true"/>
        </w:trPr>
        <w:tc>
          <w:tcPr>
            <w:tcW w:type="dxa" w:w="665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№</w:t>
            </w:r>
          </w:p>
        </w:tc>
        <w:tc>
          <w:tcPr>
            <w:tcW w:type="dxa" w:w="132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Откуда</w:t>
            </w:r>
          </w:p>
        </w:tc>
        <w:tc>
          <w:tcPr>
            <w:tcW w:type="dxa" w:w="132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Куда</w:t>
            </w:r>
          </w:p>
        </w:tc>
        <w:tc>
          <w:tcPr>
            <w:tcW w:type="dxa" w:w="631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Данные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1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E1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0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Запросы пользователя: регистрация, вход, чаты, сообщения, файлы, звонки, жалобы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2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0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E1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Ответы, события реального времени, временные адреса файлов, данные для звонков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3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E2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0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Решения по жалобам, правки словаря фильтра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4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0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E2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Очередь жалоб, сводки по пользователям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5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0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E3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Push-уведомления без содержимого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6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E4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0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Запросы уполномоченных органов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7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0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E4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Ответы на запросы (в пределах закона)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8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0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E5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Создание комнат и токены доступа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9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E5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0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События комнат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16 – Потоки диаграммы уровня 1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664"/>
        <w:gridCol w:w="1329"/>
        <w:gridCol w:w="1329"/>
        <w:gridCol w:w="6315"/>
      </w:tblGrid>
      <w:tr>
        <w:trPr>
          <w:tblHeader w:val="true"/>
        </w:trPr>
        <w:tc>
          <w:tcPr>
            <w:tcW w:type="dxa" w:w="665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№</w:t>
            </w:r>
          </w:p>
        </w:tc>
        <w:tc>
          <w:tcPr>
            <w:tcW w:type="dxa" w:w="132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Откуда</w:t>
            </w:r>
          </w:p>
        </w:tc>
        <w:tc>
          <w:tcPr>
            <w:tcW w:type="dxa" w:w="132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Куда</w:t>
            </w:r>
          </w:p>
        </w:tc>
        <w:tc>
          <w:tcPr>
            <w:tcW w:type="dxa" w:w="631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Данные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1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D1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P1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Данные УЗ, устройств и сессий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2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D1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P2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Данные УЗ, устройств и сессий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3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D1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P7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Данные УЗ, устройств и сессий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4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D1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P8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Данные УЗ, устройств и сессий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5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D1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P9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Данные УЗ, устройств и сессий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6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D10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P1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Данные модерации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7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D10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P4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Словарь фильтра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8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D10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P8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Данные модерации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9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D11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P4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Данные присутствия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10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D12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P9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Очередь заданий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11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D2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P2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Контакты, блокировки и настройки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12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D2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P3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Контакты, блокировки и настройки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13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D2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P4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Данные статусов и приватности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14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D2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P6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Контакты, блокировки и настройки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15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D2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P7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Контакты, блокировки и настройки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16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D3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P2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Данные чатов и участников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17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D3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P3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Данные чатов и участников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18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D3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P6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Данные чатов и участников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19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D4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P2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Данные сообщений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20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D4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P3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Данные сообщений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21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D4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P8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Данные сообщений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22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D4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P9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Данные сообщений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23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D5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P4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Данные журнала обновлений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24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D5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P9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Данные журнала обновлений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25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D6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P5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Данные метаданных файлов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26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D6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P9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Данные метаданных файлов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27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D7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P5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Содержимое файлов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28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D8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P7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Данные публичных ключей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29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D9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P6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Данные звонков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30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E1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P1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Данные регистрации и входа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31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E1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P1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Команды управления безопасностью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32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E1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P2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Команды управления чатами, участниками, папками, контактами, приватностью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33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E1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P3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Сообщения и команды над ними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34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E1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P4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Запросы синхронизации и присутствия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35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E1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P5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Запросы по файлам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36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E1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P6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Команды звонков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37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E1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P7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Запросы по ключам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38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E1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P8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Жалобы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39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E2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P8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Решения и правки модераторов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40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E4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P8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Запросы органов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41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E5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P6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События комнат (вход, выход)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42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P1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D1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Записи об УЗ, устройствах и сессиях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43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P1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E1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Данные безопасности для пользователя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44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P1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E1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Токены и результаты аутентификации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45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P1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P4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События для доставки устройствам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46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P1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P7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Отзыв ключей устройства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47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P1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P9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Задания на уведомления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48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P2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D1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Записи об УЗ, устройствах и сессиях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49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P2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D2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Записи контактов, блокировок и настроек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50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P2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D3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Записи чатов, участников, папок, черновиков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51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P2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D4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Записи сообщений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52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P2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D5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Записи журнала обновлений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53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P2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E1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Данные чатов, списки, результаты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54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P2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P4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Сигналы о новых обновлениях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55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P2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P9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Задания на уведомления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56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P3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D3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Обновления состояния чатов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57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P3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D4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Записи сообщений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58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P3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D5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Записи журнала обновлений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59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P3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E1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Результаты операций с сообщениями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60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P3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P4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Сигналы о новых обновлениях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61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P3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P5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Освобождение файлов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62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P3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P9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Задания на уведомления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63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P4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D11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Записи присутствия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64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P4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D2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Записи статусов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65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P4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D3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Обновления курсоров доставки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66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P4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D5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Записи журнала обновлений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67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P4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E1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Ответы синхронизации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68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P4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E1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События реального времени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69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P5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D6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Записи метаданных файлов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70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P5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D7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Содержимое файлов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71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P5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E1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Ответы по файлам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72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P5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P4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События готовности файлов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73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P6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D4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Записи сообщений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74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P6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D5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Записи журнала обновлений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75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P6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D9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Записи звонков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76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P6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E1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Данные подключения к звонку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77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P6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E5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Создание комнат, токены доступа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78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P6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P4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События звонков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79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P6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P9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Задания на уведомления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80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P7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D3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Записи секретных чатов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81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P7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D5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Записи журнала обновлений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82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P7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D8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Записи публичных ключей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83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P7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E1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Ответы по ключам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84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P7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P4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Сигналы о новых обновлениях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85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P8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D10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Записи модерации и аудита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86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P8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E1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Ответы модерации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87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P8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E2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Очередь и сводки для модераторов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88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P8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E4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Ответы органам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89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P8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P3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Команды удаления содержимого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90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P8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P9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Задания на уведомления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91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P9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D12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Записи очереди заданий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92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P9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D5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Записи журнала обновлений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93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P9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E3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Push-уведомления без содержимого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94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P9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P3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Просроченные сообщения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95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P9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P4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События обслуживания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96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P9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P5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Задания переноса и очистки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ind w:firstLine="0"/>
        <w:jc w:val="both"/>
      </w:pPr>
      <w:r>
        <w:rPr>
          <w:rFonts w:ascii="Times New Roman" w:hAnsi="Times New Roman" w:eastAsia="Times New Roman" w:cs="Times New Roman"/>
          <w:b/>
        </w:rPr>
        <w:t>Процесс P1 «Управление учётными записями и устройствами».</w:t>
      </w:r>
      <w:r>
        <w:rPr>
          <w:rFonts w:ascii="Times New Roman" w:hAnsi="Times New Roman" w:eastAsia="Times New Roman" w:cs="Times New Roman"/>
        </w:rPr>
        <w:t xml:space="preserve"> Подпроцессы: 1.1 – Регистрация; 1.2 – Аутентификация (пароль и второй фактор); 1.3 – Выпуск и ротация токенов; 1.4 – Подтверждение входа с нового устройства; 1.5 – Восстановление доступа; 1.6 – Управление безопасностью учётной записи.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17 – Потоки диаграммы уровня 2. Процесс P1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664"/>
        <w:gridCol w:w="1329"/>
        <w:gridCol w:w="1329"/>
        <w:gridCol w:w="6315"/>
      </w:tblGrid>
      <w:tr>
        <w:trPr>
          <w:tblHeader w:val="true"/>
        </w:trPr>
        <w:tc>
          <w:tcPr>
            <w:tcW w:type="dxa" w:w="665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№</w:t>
            </w:r>
          </w:p>
        </w:tc>
        <w:tc>
          <w:tcPr>
            <w:tcW w:type="dxa" w:w="132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Откуда</w:t>
            </w:r>
          </w:p>
        </w:tc>
        <w:tc>
          <w:tcPr>
            <w:tcW w:type="dxa" w:w="132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Куда</w:t>
            </w:r>
          </w:p>
        </w:tc>
        <w:tc>
          <w:tcPr>
            <w:tcW w:type="dxa" w:w="631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Данные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1.1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E1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1.1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Регистрационные данные, AuthKey, согласия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1.2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E1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1.2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Ник, AuthKey, код второго фактора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1.3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E1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1.3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Refresh-токен с подписью устройства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1.4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E1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1.5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Проверочный ключ восстановления, новый AuthKey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1.5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E1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1.6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Команды управления безопасностью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1.6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1.1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E1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Токены, идентификатор УЗ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1.7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1.2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E1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Требование второго фактора, результат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1.8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1.3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E1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Новая пара токенов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1.9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1.4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E1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Код подтверждения, решение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1.10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1.5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E1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Токены или срок задержки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1.11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1.6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E1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Устройства, история входов, резервные коды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1.12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1.1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D1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Новая УЗ, устройство, согласия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1.13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1.2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D1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События входа, счётчики попыток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1.14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D1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1.2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Верификатор, параметры KDF, блокировка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1.15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1.3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D1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Новая сессия, отметка ротации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1.16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D1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1.3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Данные сессии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1.17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1.4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D1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Запрос подтверждения, решение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1.18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D1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1.4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Ключи устройств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1.19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1.5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D1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Новый верификатор и ключ восстановления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1.20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D1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1.5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Верификатор ключа восстановления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1.21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1.6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D1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Изменения устройств, TOTP, резервные коды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1.22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D1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1.6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Сведения об устройствах и событиях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1.23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D10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1.2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Действующие санкции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1.24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1.4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P4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Запрос подтверждения входа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1.25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1.6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P4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Событие изменения устройства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1.26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1.2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P9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Уведомление о входе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1.27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1.6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P7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Отзыв устройства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1.28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1.1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1.2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Первичная аутентификация нового устройства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1.29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1.2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1.3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Результат проверки факторов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1.30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1.2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1.4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Требуется подтверждение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1.31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1.4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1.3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Подтверждённый вход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1.32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1.5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1.3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Восстановленный вход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ind w:firstLine="0"/>
        <w:jc w:val="both"/>
      </w:pPr>
      <w:r>
        <w:rPr>
          <w:rFonts w:ascii="Times New Roman" w:hAnsi="Times New Roman" w:eastAsia="Times New Roman" w:cs="Times New Roman"/>
          <w:b/>
        </w:rPr>
        <w:t>Процесс P3 «Обмен сообщениями».</w:t>
      </w:r>
      <w:r>
        <w:rPr>
          <w:rFonts w:ascii="Times New Roman" w:hAnsi="Times New Roman" w:eastAsia="Times New Roman" w:cs="Times New Roman"/>
        </w:rPr>
        <w:t xml:space="preserve"> Подпроцессы: 3.1 – Приём и проверка сообщения; 3.2 – Присвоение номера и сохранение; 3.3 – Рассылка получателям (fan-out); 3.4 – Редактирование, удаление, реакции; 3.5 – Прочтение и таймеры автоудаления; 3.6 – Поиск по истории.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18 – Потоки диаграммы уровня 2. Процесс P3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664"/>
        <w:gridCol w:w="1329"/>
        <w:gridCol w:w="1329"/>
        <w:gridCol w:w="6315"/>
      </w:tblGrid>
      <w:tr>
        <w:trPr>
          <w:tblHeader w:val="true"/>
        </w:trPr>
        <w:tc>
          <w:tcPr>
            <w:tcW w:type="dxa" w:w="665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№</w:t>
            </w:r>
          </w:p>
        </w:tc>
        <w:tc>
          <w:tcPr>
            <w:tcW w:type="dxa" w:w="132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Откуда</w:t>
            </w:r>
          </w:p>
        </w:tc>
        <w:tc>
          <w:tcPr>
            <w:tcW w:type="dxa" w:w="132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Куда</w:t>
            </w:r>
          </w:p>
        </w:tc>
        <w:tc>
          <w:tcPr>
            <w:tcW w:type="dxa" w:w="631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Данные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3.1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E1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3.1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Сообщение: содержимое, client_msg_id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3.2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3.1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E1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Ошибка проверки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3.3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D3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3.1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Права, участники, медленный режим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3.4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D2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3.1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Блокировки и настройки приватности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3.5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3.1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3.2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Проверенное сообщение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3.6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D4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3.2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Проверка повтора client_msg_id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3.7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3.2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D4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Сохранённое сообщение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3.8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3.2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D3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Новое значение top_seq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3.9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3.2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E1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Подтверждение с номером seq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3.10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3.2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3.3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Сохранённое сообщение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3.11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D3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3.3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Список получателей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3.12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3.3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D5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Обновление NEW_MESSAGE каждому получателю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3.13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3.3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P4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Сигнал о новых обновлениях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3.14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3.3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P9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Задание на push-уведомление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3.15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E1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3.4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Команды: изменить, удалить, реакция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3.16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P8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3.4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Удаление нарушающего содержимого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3.17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D4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3.4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Исходное сообщение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3.18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3.4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D4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Изменённое или удалённое сообщение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3.19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3.4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E1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Результат операции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3.20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3.4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P5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Освобождение файлов при удалении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3.21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3.4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3.3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Событие изменения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3.22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E1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3.5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Курсор прочтения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3.23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3.5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D3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Курсор прочтения участника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3.24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3.5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D4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Время первого прочтения, момент удаления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3.25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P9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3.5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Просроченные сообщения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3.26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3.5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P5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Освобождение файлов при истечении срока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3.27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3.5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3.3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Событие прочтения или удаления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3.28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E1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3.6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Поисковый запрос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3.29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D4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3.6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Найденные сообщения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3.30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3.6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E1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Результаты поиска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ind w:firstLine="0"/>
        <w:jc w:val="both"/>
      </w:pPr>
      <w:r>
        <w:rPr>
          <w:rFonts w:ascii="Times New Roman" w:hAnsi="Times New Roman" w:eastAsia="Times New Roman" w:cs="Times New Roman"/>
          <w:b/>
        </w:rPr>
        <w:t>Процесс P4 «Синхронизация, доставка и присутствие».</w:t>
      </w:r>
      <w:r>
        <w:rPr>
          <w:rFonts w:ascii="Times New Roman" w:hAnsi="Times New Roman" w:eastAsia="Times New Roman" w:cs="Times New Roman"/>
        </w:rPr>
        <w:t xml:space="preserve"> Подпроцессы: 4.1 – Подписка и выдача накопленных обновлений; 4.2 – Доставка обновлений в реальном времени; 4.3 – Пакетная и повторная синхронизация; 4.4 – Подтверждения доставки; 4.5 – Присутствие и статусы (с фильтром текста).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19 – Потоки диаграммы уровня 2. Процесс P4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664"/>
        <w:gridCol w:w="1329"/>
        <w:gridCol w:w="1329"/>
        <w:gridCol w:w="6315"/>
      </w:tblGrid>
      <w:tr>
        <w:trPr>
          <w:tblHeader w:val="true"/>
        </w:trPr>
        <w:tc>
          <w:tcPr>
            <w:tcW w:type="dxa" w:w="665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№</w:t>
            </w:r>
          </w:p>
        </w:tc>
        <w:tc>
          <w:tcPr>
            <w:tcW w:type="dxa" w:w="132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Откуда</w:t>
            </w:r>
          </w:p>
        </w:tc>
        <w:tc>
          <w:tcPr>
            <w:tcW w:type="dxa" w:w="132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Куда</w:t>
            </w:r>
          </w:p>
        </w:tc>
        <w:tc>
          <w:tcPr>
            <w:tcW w:type="dxa" w:w="631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Данные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4.1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E1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4.1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Запрос подписки (last_update_seq)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4.2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D5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4.1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Накопленные обновления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4.3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4.1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E1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Поток накопленных обновлений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4.4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4.1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4.2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Переход в режим реального времени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4.5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P3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4.2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Сигнал о новых обновлениях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4.6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P2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4.2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Сигнал о новых обновлениях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4.7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P7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4.2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Сигнал о новых обновлениях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4.8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P1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4.2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Запрос подтверждения входа, изменение устройства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4.9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P6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4.2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События звонков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4.10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P5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4.2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Готовность файла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4.11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D5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4.2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Новые обновления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4.12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4.2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E1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Обновления реального времени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4.13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E1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4.3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Запрос разности (from_update_seq)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4.14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D5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4.3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Окно журнала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4.15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4.3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E1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Пакет обновлений или требование полной синхронизации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4.16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E1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4.4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Подтверждение получения (AckUpdates)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4.17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4.4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D3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Курсор доставки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4.18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4.4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D5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Обновление состояния доставки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4.19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E1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4.5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Ручной статус, сигнал присутствия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4.20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4.5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D11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Присутствие устройства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4.21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D11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4.5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Присутствие устройств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4.22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4.5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D2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Ручной статус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4.23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D2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4.5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Ручной статус, настройки приватности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4.24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D10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4.5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Словарь фильтра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4.25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4.5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E1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Статус или отказ фильтра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4.26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4.5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4.2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Событие смены присутствия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4.27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P9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4.2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Просроченные статусы, очистка присутствия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ind w:firstLine="0"/>
        <w:jc w:val="both"/>
      </w:pPr>
      <w:r>
        <w:rPr>
          <w:rFonts w:ascii="Times New Roman" w:hAnsi="Times New Roman" w:eastAsia="Times New Roman" w:cs="Times New Roman"/>
          <w:b/>
        </w:rPr>
        <w:t>Процесс P5 «Управление файлами и медиа».</w:t>
      </w:r>
      <w:r>
        <w:rPr>
          <w:rFonts w:ascii="Times New Roman" w:hAnsi="Times New Roman" w:eastAsia="Times New Roman" w:cs="Times New Roman"/>
        </w:rPr>
        <w:t xml:space="preserve"> Подпроцессы: 5.1 – Инициализация загрузки и проверка квоты; 5.2 – Приём частей и завершение загрузки; 5.3 – Обработка медиа (превью, пережатие, сжатие); 5.4 – Выдача файлов; 5.5 – Жизненный цикл хранения (холод, восстановление, очистка).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20 – Потоки диаграммы уровня 2. Процесс P5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664"/>
        <w:gridCol w:w="1329"/>
        <w:gridCol w:w="1329"/>
        <w:gridCol w:w="6315"/>
      </w:tblGrid>
      <w:tr>
        <w:trPr>
          <w:tblHeader w:val="true"/>
        </w:trPr>
        <w:tc>
          <w:tcPr>
            <w:tcW w:type="dxa" w:w="665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№</w:t>
            </w:r>
          </w:p>
        </w:tc>
        <w:tc>
          <w:tcPr>
            <w:tcW w:type="dxa" w:w="132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Откуда</w:t>
            </w:r>
          </w:p>
        </w:tc>
        <w:tc>
          <w:tcPr>
            <w:tcW w:type="dxa" w:w="132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Куда</w:t>
            </w:r>
          </w:p>
        </w:tc>
        <w:tc>
          <w:tcPr>
            <w:tcW w:type="dxa" w:w="631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Данные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5.1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E1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5.1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Параметры файла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5.2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D6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5.1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Квота пользователя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5.3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5.1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D6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Файл и сессия загрузки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5.4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5.1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E1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Идентификаторы и адреса загрузки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5.5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E1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5.2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Части файла и контрольные суммы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5.6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5.2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D7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Содержимое файла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5.7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5.2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D6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Состояние загрузки, физический объект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5.8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D6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5.2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Сессия загрузки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5.9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5.2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E1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Результат завершения загрузки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5.10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5.2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5.3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Задание обработки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5.11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D7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5.3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Загруженный объект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5.12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5.3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D7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Производные представления, сжатый объект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5.13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5.3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D6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Варианты, размеры, готовность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5.14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5.3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P4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Файл готов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5.15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E1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5.4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Запрос скачивания или восстановления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5.16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D6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5.4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Файл, права, уровень хранения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5.17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5.4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D6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Время последнего обращения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5.18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5.4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E1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Временный адрес или статус восстановления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5.19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5.4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5.5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Запрос восстановления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5.20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P9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5.5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Задание переноса в холод и очистки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5.21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P3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5.5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Освобождение файлов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5.22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5.5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D7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Перенос и удаление объектов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5.23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D7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5.5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Объекты хранилища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5.24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5.5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D6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Уровень хранения, счётчики ссылок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5.25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5.5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P4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Файл восстановлен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ind w:firstLine="0"/>
        <w:jc w:val="both"/>
      </w:pPr>
      <w:r>
        <w:rPr>
          <w:rFonts w:ascii="Times New Roman" w:hAnsi="Times New Roman" w:eastAsia="Times New Roman" w:cs="Times New Roman"/>
          <w:b/>
        </w:rPr>
        <w:t>Процесс P7 «Управление ключами и секретные чаты».</w:t>
      </w:r>
      <w:r>
        <w:rPr>
          <w:rFonts w:ascii="Times New Roman" w:hAnsi="Times New Roman" w:eastAsia="Times New Roman" w:cs="Times New Roman"/>
        </w:rPr>
        <w:t xml:space="preserve"> Подпроцессы: 7.1 – Публикация ключей устройства; 7.2 – Выдача набора ключей для установки сессии; 7.3 – Создание и принятие секретного чата; 7.4 – Отзыв ключей и закрытие чатов.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21 – Потоки диаграммы уровня 2. Процесс P7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664"/>
        <w:gridCol w:w="1329"/>
        <w:gridCol w:w="1329"/>
        <w:gridCol w:w="6315"/>
      </w:tblGrid>
      <w:tr>
        <w:trPr>
          <w:tblHeader w:val="true"/>
        </w:trPr>
        <w:tc>
          <w:tcPr>
            <w:tcW w:type="dxa" w:w="665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№</w:t>
            </w:r>
          </w:p>
        </w:tc>
        <w:tc>
          <w:tcPr>
            <w:tcW w:type="dxa" w:w="132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Откуда</w:t>
            </w:r>
          </w:p>
        </w:tc>
        <w:tc>
          <w:tcPr>
            <w:tcW w:type="dxa" w:w="132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Куда</w:t>
            </w:r>
          </w:p>
        </w:tc>
        <w:tc>
          <w:tcPr>
            <w:tcW w:type="dxa" w:w="631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Данные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7.1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E1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7.1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Ключи устройства, одноразовые предключи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7.2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7.1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D8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Публичные ключи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7.3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7.1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E1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Подтверждение, остаток предключей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7.4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E1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7.2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Запрос ключей устройства собеседника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7.5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D8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7.2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Ключи и один предключ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7.6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7.2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D8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Отметка использования предключа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7.7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7.2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E1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Набор для установки сессии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7.8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E1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7.3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Создать или принять секретный чат (X3DH)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7.9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D1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7.3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Устройства участников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7.10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D2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7.3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Блокировки и настройки приватности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7.11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7.3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D3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Секретный чат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7.12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7.3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D5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Обновление CHAT_UPDATED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7.13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7.3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P4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Сигнал о новых обновлениях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7.14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7.3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E1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Сведения о секретном чате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7.15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P1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7.4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Отзыв устройства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7.16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E1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7.4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Закрыть секретный чат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7.17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7.4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D8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Удаление ключей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7.18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7.4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D3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Закрытие секретных чатов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7.19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7.4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D5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Обновление CHAT_UPDATED (закрыт)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7.20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7.4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P4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Сигнал о новых обновлениях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ind w:firstLine="0"/>
        <w:jc w:val="both"/>
      </w:pPr>
      <w:r>
        <w:rPr>
          <w:rFonts w:ascii="Times New Roman" w:hAnsi="Times New Roman" w:eastAsia="Times New Roman" w:cs="Times New Roman"/>
          <w:b/>
        </w:rPr>
        <w:t>Процесс P8 «Модерация и правовое взаимодействие».</w:t>
      </w:r>
      <w:r>
        <w:rPr>
          <w:rFonts w:ascii="Times New Roman" w:hAnsi="Times New Roman" w:eastAsia="Times New Roman" w:cs="Times New Roman"/>
        </w:rPr>
        <w:t xml:space="preserve"> Подпроцессы: 8.1 – Приём жалоб; 8.2 – Рассмотрение жалоб и применение мер; 8.3 – Ведение словаря фильтра; 8.4 – Обработка обращений уполномоченных органов; 8.5 – Аудит действий.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22 – Потоки диаграммы уровня 2. Процесс P8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664"/>
        <w:gridCol w:w="1329"/>
        <w:gridCol w:w="1329"/>
        <w:gridCol w:w="6315"/>
      </w:tblGrid>
      <w:tr>
        <w:trPr>
          <w:tblHeader w:val="true"/>
        </w:trPr>
        <w:tc>
          <w:tcPr>
            <w:tcW w:type="dxa" w:w="665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№</w:t>
            </w:r>
          </w:p>
        </w:tc>
        <w:tc>
          <w:tcPr>
            <w:tcW w:type="dxa" w:w="132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Откуда</w:t>
            </w:r>
          </w:p>
        </w:tc>
        <w:tc>
          <w:tcPr>
            <w:tcW w:type="dxa" w:w="132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Куда</w:t>
            </w:r>
          </w:p>
        </w:tc>
        <w:tc>
          <w:tcPr>
            <w:tcW w:type="dxa" w:w="631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Данные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8.1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E1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8.1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Жалоба с описанием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8.2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8.1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D10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Жалоба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8.3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8.1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E1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Номер жалобы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8.4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E2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8.2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Решение и мера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8.5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D10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8.2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Жалобы и санкции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8.6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8.2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D10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Решение, санкция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8.7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D4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8.2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Сообщение-нарушение (несекретные чаты)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8.8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8.2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P3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Удаление нарушающего содержимого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8.9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8.2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E2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Очередь жалоб, сводка по пользователю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8.10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8.2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P9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Уведомление о применённой мере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8.11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E2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8.3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Правки словаря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8.12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8.3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D10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Словарь фильтра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8.13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E4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8.4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Запрос органа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8.14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8.4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D10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Запись реестра обращений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8.15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8.4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E4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Ответ по запросу (в пределах закона)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8.16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D1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8.4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Данные УЗ по запросу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8.17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8.4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E2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Обращение на рассмотрение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8.18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E2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8.4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Решение по обращению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8.19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8.2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8.5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Действие модератора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8.20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8.3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8.5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Правка словаря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8.21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8.4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8.5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Действие по обращению</w:t>
            </w:r>
          </w:p>
        </w:tc>
      </w:tr>
      <w:tr>
        <w:tc>
          <w:tcPr>
            <w:tcW w:type="dxa" w:w="6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8.22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8.5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D10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Запись аудита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pStyle w:val="Heading1"/>
      </w:pPr>
      <w:r>
        <w:rPr>
          <w:rFonts w:ascii="Times New Roman" w:hAnsi="Times New Roman" w:eastAsia="Times New Roman" w:cs="Times New Roman"/>
          <w:b/>
        </w:rPr>
        <w:t>ПРИЛОЖЕНИЕ 2</w:t>
        <w:br/>
      </w:r>
      <w:r>
        <w:rPr>
          <w:rFonts w:ascii="Times New Roman" w:hAnsi="Times New Roman" w:eastAsia="Times New Roman" w:cs="Times New Roman"/>
          <w:b w:val="0"/>
        </w:rPr>
        <w:t>(справочное)</w:t>
        <w:br/>
      </w:r>
      <w:r>
        <w:rPr>
          <w:rFonts w:ascii="Times New Roman" w:hAnsi="Times New Roman" w:eastAsia="Times New Roman" w:cs="Times New Roman"/>
          <w:b/>
        </w:rPr>
        <w:t>Пример конфигурации развёртывания (Docker Compose)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Конфигурация приведена как проектный эскиз; окончательная версия создаётся и проверяется на этапе Э1.</w:t>
      </w:r>
    </w:p>
    <w:p>
      <w:pPr>
        <w:keepLines/>
        <w:spacing w:line="240" w:lineRule="auto"/>
        <w:ind w:left="170"/>
        <w:shd w:val="clear" w:color="auto" w:fill="F2F2F2"/>
      </w:pPr>
      <w:r>
        <w:rPr>
          <w:rFonts w:ascii="Courier New" w:hAnsi="Courier New" w:eastAsia="Courier New" w:cs="Courier New"/>
          <w:sz w:val="16"/>
        </w:rPr>
        <w:t>services:</w:t>
      </w:r>
    </w:p>
    <w:p>
      <w:pPr>
        <w:keepLines/>
        <w:spacing w:line="240" w:lineRule="auto"/>
        <w:ind w:left="170"/>
        <w:shd w:val="clear" w:color="auto" w:fill="F2F2F2"/>
      </w:pPr>
      <w:r>
        <w:rPr>
          <w:rFonts w:ascii="Courier New" w:hAnsi="Courier New" w:eastAsia="Courier New" w:cs="Courier New"/>
          <w:sz w:val="16"/>
        </w:rPr>
        <w:t xml:space="preserve">  caddy:</w:t>
      </w:r>
    </w:p>
    <w:p>
      <w:pPr>
        <w:keepLines/>
        <w:spacing w:line="240" w:lineRule="auto"/>
        <w:ind w:left="170"/>
        <w:shd w:val="clear" w:color="auto" w:fill="F2F2F2"/>
      </w:pPr>
      <w:r>
        <w:rPr>
          <w:rFonts w:ascii="Courier New" w:hAnsi="Courier New" w:eastAsia="Courier New" w:cs="Courier New"/>
          <w:sz w:val="16"/>
        </w:rPr>
        <w:t xml:space="preserve">    image: caddy:2</w:t>
      </w:r>
    </w:p>
    <w:p>
      <w:pPr>
        <w:keepLines/>
        <w:spacing w:line="240" w:lineRule="auto"/>
        <w:ind w:left="170"/>
        <w:shd w:val="clear" w:color="auto" w:fill="F2F2F2"/>
      </w:pPr>
      <w:r>
        <w:rPr>
          <w:rFonts w:ascii="Courier New" w:hAnsi="Courier New" w:eastAsia="Courier New" w:cs="Courier New"/>
          <w:sz w:val="16"/>
        </w:rPr>
        <w:t xml:space="preserve">    ports: ["80:80", "443:443", "443:443/udp"]</w:t>
      </w:r>
    </w:p>
    <w:p>
      <w:pPr>
        <w:keepLines/>
        <w:spacing w:line="240" w:lineRule="auto"/>
        <w:ind w:left="170"/>
        <w:shd w:val="clear" w:color="auto" w:fill="F2F2F2"/>
      </w:pPr>
      <w:r>
        <w:rPr>
          <w:rFonts w:ascii="Courier New" w:hAnsi="Courier New" w:eastAsia="Courier New" w:cs="Courier New"/>
          <w:sz w:val="16"/>
        </w:rPr>
        <w:t xml:space="preserve">    volumes: ["./Caddyfile:/etc/caddy/Caddyfile:ro", "caddy_data:/data"]</w:t>
      </w:r>
    </w:p>
    <w:p>
      <w:pPr>
        <w:keepLines/>
        <w:spacing w:line="240" w:lineRule="auto"/>
        <w:ind w:left="170"/>
        <w:shd w:val="clear" w:color="auto" w:fill="F2F2F2"/>
      </w:pPr>
      <w:r>
        <w:rPr>
          <w:rFonts w:ascii="Courier New" w:hAnsi="Courier New" w:eastAsia="Courier New" w:cs="Courier New"/>
          <w:sz w:val="16"/>
        </w:rPr>
        <w:t xml:space="preserve">    depends_on: [nexo-api, nexo-site]</w:t>
      </w:r>
    </w:p>
    <w:p>
      <w:pPr>
        <w:keepLines/>
        <w:spacing w:line="240" w:lineRule="auto"/>
        <w:ind w:left="170"/>
        <w:shd w:val="clear" w:color="auto" w:fill="F2F2F2"/>
      </w:pPr>
      <w:r>
        <w:rPr>
          <w:rFonts w:ascii="Courier New" w:hAnsi="Courier New" w:eastAsia="Courier New" w:cs="Courier New"/>
          <w:sz w:val="16"/>
        </w:rPr>
        <w:t xml:space="preserve">  nexo-api:</w:t>
      </w:r>
    </w:p>
    <w:p>
      <w:pPr>
        <w:keepLines/>
        <w:spacing w:line="240" w:lineRule="auto"/>
        <w:ind w:left="170"/>
        <w:shd w:val="clear" w:color="auto" w:fill="F2F2F2"/>
      </w:pPr>
      <w:r>
        <w:rPr>
          <w:rFonts w:ascii="Courier New" w:hAnsi="Courier New" w:eastAsia="Courier New" w:cs="Courier New"/>
          <w:sz w:val="16"/>
        </w:rPr>
        <w:t xml:space="preserve">    image: nexo/api:${NEXO_VERSION}</w:t>
      </w:r>
    </w:p>
    <w:p>
      <w:pPr>
        <w:keepLines/>
        <w:spacing w:line="240" w:lineRule="auto"/>
        <w:ind w:left="170"/>
        <w:shd w:val="clear" w:color="auto" w:fill="F2F2F2"/>
      </w:pPr>
      <w:r>
        <w:rPr>
          <w:rFonts w:ascii="Courier New" w:hAnsi="Courier New" w:eastAsia="Courier New" w:cs="Courier New"/>
          <w:sz w:val="16"/>
        </w:rPr>
        <w:t xml:space="preserve">    environment:</w:t>
      </w:r>
    </w:p>
    <w:p>
      <w:pPr>
        <w:keepLines/>
        <w:spacing w:line="240" w:lineRule="auto"/>
        <w:ind w:left="170"/>
        <w:shd w:val="clear" w:color="auto" w:fill="F2F2F2"/>
      </w:pPr>
      <w:r>
        <w:rPr>
          <w:rFonts w:ascii="Courier New" w:hAnsi="Courier New" w:eastAsia="Courier New" w:cs="Courier New"/>
          <w:sz w:val="16"/>
        </w:rPr>
        <w:t xml:space="preserve">      - ASPNETCORE_URLS=http://+:8080</w:t>
      </w:r>
    </w:p>
    <w:p>
      <w:pPr>
        <w:keepLines/>
        <w:spacing w:line="240" w:lineRule="auto"/>
        <w:ind w:left="170"/>
        <w:shd w:val="clear" w:color="auto" w:fill="F2F2F2"/>
      </w:pPr>
      <w:r>
        <w:rPr>
          <w:rFonts w:ascii="Courier New" w:hAnsi="Courier New" w:eastAsia="Courier New" w:cs="Courier New"/>
          <w:sz w:val="16"/>
        </w:rPr>
        <w:t xml:space="preserve">      - Db__ConnectionString_FILE=/run/secrets/db_conn</w:t>
      </w:r>
    </w:p>
    <w:p>
      <w:pPr>
        <w:keepLines/>
        <w:spacing w:line="240" w:lineRule="auto"/>
        <w:ind w:left="170"/>
        <w:shd w:val="clear" w:color="auto" w:fill="F2F2F2"/>
      </w:pPr>
      <w:r>
        <w:rPr>
          <w:rFonts w:ascii="Courier New" w:hAnsi="Courier New" w:eastAsia="Courier New" w:cs="Courier New"/>
          <w:sz w:val="16"/>
        </w:rPr>
        <w:t xml:space="preserve">      - Redis__ConnectionString=redis:6379</w:t>
      </w:r>
    </w:p>
    <w:p>
      <w:pPr>
        <w:keepLines/>
        <w:spacing w:line="240" w:lineRule="auto"/>
        <w:ind w:left="170"/>
        <w:shd w:val="clear" w:color="auto" w:fill="F2F2F2"/>
      </w:pPr>
      <w:r>
        <w:rPr>
          <w:rFonts w:ascii="Courier New" w:hAnsi="Courier New" w:eastAsia="Courier New" w:cs="Courier New"/>
          <w:sz w:val="16"/>
        </w:rPr>
        <w:t xml:space="preserve">    secrets: [db_conn, token_signing_key, secrets_encryption_key]</w:t>
      </w:r>
    </w:p>
    <w:p>
      <w:pPr>
        <w:keepLines/>
        <w:spacing w:line="240" w:lineRule="auto"/>
        <w:ind w:left="170"/>
        <w:shd w:val="clear" w:color="auto" w:fill="F2F2F2"/>
      </w:pPr>
      <w:r>
        <w:rPr>
          <w:rFonts w:ascii="Courier New" w:hAnsi="Courier New" w:eastAsia="Courier New" w:cs="Courier New"/>
          <w:sz w:val="16"/>
        </w:rPr>
        <w:t xml:space="preserve">    depends_on: [postgres, redis, minio]</w:t>
      </w:r>
    </w:p>
    <w:p>
      <w:pPr>
        <w:keepLines/>
        <w:spacing w:line="240" w:lineRule="auto"/>
        <w:ind w:left="170"/>
        <w:shd w:val="clear" w:color="auto" w:fill="F2F2F2"/>
      </w:pPr>
      <w:r>
        <w:rPr>
          <w:rFonts w:ascii="Courier New" w:hAnsi="Courier New" w:eastAsia="Courier New" w:cs="Courier New"/>
          <w:sz w:val="16"/>
        </w:rPr>
        <w:t xml:space="preserve">    read_only: true</w:t>
      </w:r>
    </w:p>
    <w:p>
      <w:pPr>
        <w:keepLines/>
        <w:spacing w:line="240" w:lineRule="auto"/>
        <w:ind w:left="170"/>
        <w:shd w:val="clear" w:color="auto" w:fill="F2F2F2"/>
      </w:pPr>
      <w:r>
        <w:rPr>
          <w:rFonts w:ascii="Courier New" w:hAnsi="Courier New" w:eastAsia="Courier New" w:cs="Courier New"/>
          <w:sz w:val="16"/>
        </w:rPr>
        <w:t xml:space="preserve">  nexo-worker:</w:t>
      </w:r>
    </w:p>
    <w:p>
      <w:pPr>
        <w:keepLines/>
        <w:spacing w:line="240" w:lineRule="auto"/>
        <w:ind w:left="170"/>
        <w:shd w:val="clear" w:color="auto" w:fill="F2F2F2"/>
      </w:pPr>
      <w:r>
        <w:rPr>
          <w:rFonts w:ascii="Courier New" w:hAnsi="Courier New" w:eastAsia="Courier New" w:cs="Courier New"/>
          <w:sz w:val="16"/>
        </w:rPr>
        <w:t xml:space="preserve">    image: nexo/worker:${NEXO_VERSION}</w:t>
      </w:r>
    </w:p>
    <w:p>
      <w:pPr>
        <w:keepLines/>
        <w:spacing w:line="240" w:lineRule="auto"/>
        <w:ind w:left="170"/>
        <w:shd w:val="clear" w:color="auto" w:fill="F2F2F2"/>
      </w:pPr>
      <w:r>
        <w:rPr>
          <w:rFonts w:ascii="Courier New" w:hAnsi="Courier New" w:eastAsia="Courier New" w:cs="Courier New"/>
          <w:sz w:val="16"/>
        </w:rPr>
        <w:t xml:space="preserve">    secrets: [db_conn, s3_cold]</w:t>
      </w:r>
    </w:p>
    <w:p>
      <w:pPr>
        <w:keepLines/>
        <w:spacing w:line="240" w:lineRule="auto"/>
        <w:ind w:left="170"/>
        <w:shd w:val="clear" w:color="auto" w:fill="F2F2F2"/>
      </w:pPr>
      <w:r>
        <w:rPr>
          <w:rFonts w:ascii="Courier New" w:hAnsi="Courier New" w:eastAsia="Courier New" w:cs="Courier New"/>
          <w:sz w:val="16"/>
        </w:rPr>
        <w:t xml:space="preserve">    depends_on: [postgres, minio]</w:t>
      </w:r>
    </w:p>
    <w:p>
      <w:pPr>
        <w:keepLines/>
        <w:spacing w:line="240" w:lineRule="auto"/>
        <w:ind w:left="170"/>
        <w:shd w:val="clear" w:color="auto" w:fill="F2F2F2"/>
      </w:pPr>
      <w:r>
        <w:rPr>
          <w:rFonts w:ascii="Courier New" w:hAnsi="Courier New" w:eastAsia="Courier New" w:cs="Courier New"/>
          <w:sz w:val="16"/>
        </w:rPr>
        <w:t xml:space="preserve">  nexo-site:</w:t>
      </w:r>
    </w:p>
    <w:p>
      <w:pPr>
        <w:keepLines/>
        <w:spacing w:line="240" w:lineRule="auto"/>
        <w:ind w:left="170"/>
        <w:shd w:val="clear" w:color="auto" w:fill="F2F2F2"/>
      </w:pPr>
      <w:r>
        <w:rPr>
          <w:rFonts w:ascii="Courier New" w:hAnsi="Courier New" w:eastAsia="Courier New" w:cs="Courier New"/>
          <w:sz w:val="16"/>
        </w:rPr>
        <w:t xml:space="preserve">    image: nexo/site:${NEXO_VERSION}</w:t>
      </w:r>
    </w:p>
    <w:p>
      <w:pPr>
        <w:keepLines/>
        <w:spacing w:line="240" w:lineRule="auto"/>
        <w:ind w:left="170"/>
        <w:shd w:val="clear" w:color="auto" w:fill="F2F2F2"/>
      </w:pPr>
      <w:r>
        <w:rPr>
          <w:rFonts w:ascii="Courier New" w:hAnsi="Courier New" w:eastAsia="Courier New" w:cs="Courier New"/>
          <w:sz w:val="16"/>
        </w:rPr>
        <w:t xml:space="preserve">  postgres:</w:t>
      </w:r>
    </w:p>
    <w:p>
      <w:pPr>
        <w:keepLines/>
        <w:spacing w:line="240" w:lineRule="auto"/>
        <w:ind w:left="170"/>
        <w:shd w:val="clear" w:color="auto" w:fill="F2F2F2"/>
      </w:pPr>
      <w:r>
        <w:rPr>
          <w:rFonts w:ascii="Courier New" w:hAnsi="Courier New" w:eastAsia="Courier New" w:cs="Courier New"/>
          <w:sz w:val="16"/>
        </w:rPr>
        <w:t xml:space="preserve">    image: postgres:16</w:t>
      </w:r>
    </w:p>
    <w:p>
      <w:pPr>
        <w:keepLines/>
        <w:spacing w:line="240" w:lineRule="auto"/>
        <w:ind w:left="170"/>
        <w:shd w:val="clear" w:color="auto" w:fill="F2F2F2"/>
      </w:pPr>
      <w:r>
        <w:rPr>
          <w:rFonts w:ascii="Courier New" w:hAnsi="Courier New" w:eastAsia="Courier New" w:cs="Courier New"/>
          <w:sz w:val="16"/>
        </w:rPr>
        <w:t xml:space="preserve">    volumes: ["pg_data:/var/lib/postgresql/data"]</w:t>
      </w:r>
    </w:p>
    <w:p>
      <w:pPr>
        <w:keepLines/>
        <w:spacing w:line="240" w:lineRule="auto"/>
        <w:ind w:left="170"/>
        <w:shd w:val="clear" w:color="auto" w:fill="F2F2F2"/>
      </w:pPr>
      <w:r>
        <w:rPr>
          <w:rFonts w:ascii="Courier New" w:hAnsi="Courier New" w:eastAsia="Courier New" w:cs="Courier New"/>
          <w:sz w:val="16"/>
        </w:rPr>
        <w:t xml:space="preserve">    environment: [POSTGRES_PASSWORD_FILE=/run/secrets/pg_password]</w:t>
      </w:r>
    </w:p>
    <w:p>
      <w:pPr>
        <w:keepLines/>
        <w:spacing w:line="240" w:lineRule="auto"/>
        <w:ind w:left="170"/>
        <w:shd w:val="clear" w:color="auto" w:fill="F2F2F2"/>
      </w:pPr>
      <w:r>
        <w:rPr>
          <w:rFonts w:ascii="Courier New" w:hAnsi="Courier New" w:eastAsia="Courier New" w:cs="Courier New"/>
          <w:sz w:val="16"/>
        </w:rPr>
        <w:t xml:space="preserve">    secrets: [pg_password]</w:t>
      </w:r>
    </w:p>
    <w:p>
      <w:pPr>
        <w:keepLines/>
        <w:spacing w:line="240" w:lineRule="auto"/>
        <w:ind w:left="170"/>
        <w:shd w:val="clear" w:color="auto" w:fill="F2F2F2"/>
      </w:pPr>
      <w:r>
        <w:rPr>
          <w:rFonts w:ascii="Courier New" w:hAnsi="Courier New" w:eastAsia="Courier New" w:cs="Courier New"/>
          <w:sz w:val="16"/>
        </w:rPr>
        <w:t xml:space="preserve">  redis:</w:t>
      </w:r>
    </w:p>
    <w:p>
      <w:pPr>
        <w:keepLines/>
        <w:spacing w:line="240" w:lineRule="auto"/>
        <w:ind w:left="170"/>
        <w:shd w:val="clear" w:color="auto" w:fill="F2F2F2"/>
      </w:pPr>
      <w:r>
        <w:rPr>
          <w:rFonts w:ascii="Courier New" w:hAnsi="Courier New" w:eastAsia="Courier New" w:cs="Courier New"/>
          <w:sz w:val="16"/>
        </w:rPr>
        <w:t xml:space="preserve">    image: redis:7</w:t>
      </w:r>
    </w:p>
    <w:p>
      <w:pPr>
        <w:keepLines/>
        <w:spacing w:line="240" w:lineRule="auto"/>
        <w:ind w:left="170"/>
        <w:shd w:val="clear" w:color="auto" w:fill="F2F2F2"/>
      </w:pPr>
      <w:r>
        <w:rPr>
          <w:rFonts w:ascii="Courier New" w:hAnsi="Courier New" w:eastAsia="Courier New" w:cs="Courier New"/>
          <w:sz w:val="16"/>
        </w:rPr>
        <w:t xml:space="preserve">    command: ["redis-server", "--save", "", "--appendonly", "no"]</w:t>
      </w:r>
    </w:p>
    <w:p>
      <w:pPr>
        <w:keepLines/>
        <w:spacing w:line="240" w:lineRule="auto"/>
        <w:ind w:left="170"/>
        <w:shd w:val="clear" w:color="auto" w:fill="F2F2F2"/>
      </w:pPr>
      <w:r>
        <w:rPr>
          <w:rFonts w:ascii="Courier New" w:hAnsi="Courier New" w:eastAsia="Courier New" w:cs="Courier New"/>
          <w:sz w:val="16"/>
        </w:rPr>
        <w:t xml:space="preserve">  minio:</w:t>
      </w:r>
    </w:p>
    <w:p>
      <w:pPr>
        <w:keepLines/>
        <w:spacing w:line="240" w:lineRule="auto"/>
        <w:ind w:left="170"/>
        <w:shd w:val="clear" w:color="auto" w:fill="F2F2F2"/>
      </w:pPr>
      <w:r>
        <w:rPr>
          <w:rFonts w:ascii="Courier New" w:hAnsi="Courier New" w:eastAsia="Courier New" w:cs="Courier New"/>
          <w:sz w:val="16"/>
        </w:rPr>
        <w:t xml:space="preserve">    image: minio/minio</w:t>
      </w:r>
    </w:p>
    <w:p>
      <w:pPr>
        <w:keepLines/>
        <w:spacing w:line="240" w:lineRule="auto"/>
        <w:ind w:left="170"/>
        <w:shd w:val="clear" w:color="auto" w:fill="F2F2F2"/>
      </w:pPr>
      <w:r>
        <w:rPr>
          <w:rFonts w:ascii="Courier New" w:hAnsi="Courier New" w:eastAsia="Courier New" w:cs="Courier New"/>
          <w:sz w:val="16"/>
        </w:rPr>
        <w:t xml:space="preserve">    command: server /data</w:t>
      </w:r>
    </w:p>
    <w:p>
      <w:pPr>
        <w:keepLines/>
        <w:spacing w:line="240" w:lineRule="auto"/>
        <w:ind w:left="170"/>
        <w:shd w:val="clear" w:color="auto" w:fill="F2F2F2"/>
      </w:pPr>
      <w:r>
        <w:rPr>
          <w:rFonts w:ascii="Courier New" w:hAnsi="Courier New" w:eastAsia="Courier New" w:cs="Courier New"/>
          <w:sz w:val="16"/>
        </w:rPr>
        <w:t xml:space="preserve">    volumes: ["minio_data:/data"]</w:t>
      </w:r>
    </w:p>
    <w:p>
      <w:pPr>
        <w:keepLines/>
        <w:spacing w:line="240" w:lineRule="auto"/>
        <w:ind w:left="170"/>
        <w:shd w:val="clear" w:color="auto" w:fill="F2F2F2"/>
      </w:pPr>
      <w:r>
        <w:rPr>
          <w:rFonts w:ascii="Courier New" w:hAnsi="Courier New" w:eastAsia="Courier New" w:cs="Courier New"/>
          <w:sz w:val="16"/>
        </w:rPr>
        <w:t xml:space="preserve">  livekit:</w:t>
      </w:r>
    </w:p>
    <w:p>
      <w:pPr>
        <w:keepLines/>
        <w:spacing w:line="240" w:lineRule="auto"/>
        <w:ind w:left="170"/>
        <w:shd w:val="clear" w:color="auto" w:fill="F2F2F2"/>
      </w:pPr>
      <w:r>
        <w:rPr>
          <w:rFonts w:ascii="Courier New" w:hAnsi="Courier New" w:eastAsia="Courier New" w:cs="Courier New"/>
          <w:sz w:val="16"/>
        </w:rPr>
        <w:t xml:space="preserve">    image: livekit/livekit-server</w:t>
      </w:r>
    </w:p>
    <w:p>
      <w:pPr>
        <w:keepLines/>
        <w:spacing w:line="240" w:lineRule="auto"/>
        <w:ind w:left="170"/>
        <w:shd w:val="clear" w:color="auto" w:fill="F2F2F2"/>
      </w:pPr>
      <w:r>
        <w:rPr>
          <w:rFonts w:ascii="Courier New" w:hAnsi="Courier New" w:eastAsia="Courier New" w:cs="Courier New"/>
          <w:sz w:val="16"/>
        </w:rPr>
        <w:t xml:space="preserve">    ports: ["7881:7881", "3478:3478/udp", "50000-60000:50000-60000/udp"]</w:t>
      </w:r>
    </w:p>
    <w:p>
      <w:pPr>
        <w:keepLines/>
        <w:spacing w:line="240" w:lineRule="auto"/>
        <w:ind w:left="170"/>
        <w:shd w:val="clear" w:color="auto" w:fill="F2F2F2"/>
      </w:pPr>
      <w:r>
        <w:rPr>
          <w:rFonts w:ascii="Courier New" w:hAnsi="Courier New" w:eastAsia="Courier New" w:cs="Courier New"/>
          <w:sz w:val="16"/>
        </w:rPr>
        <w:t xml:space="preserve">  backup:</w:t>
      </w:r>
    </w:p>
    <w:p>
      <w:pPr>
        <w:keepLines/>
        <w:spacing w:line="240" w:lineRule="auto"/>
        <w:ind w:left="170"/>
        <w:shd w:val="clear" w:color="auto" w:fill="F2F2F2"/>
      </w:pPr>
      <w:r>
        <w:rPr>
          <w:rFonts w:ascii="Courier New" w:hAnsi="Courier New" w:eastAsia="Courier New" w:cs="Courier New"/>
          <w:sz w:val="16"/>
        </w:rPr>
        <w:t xml:space="preserve">    image: nexo/backup:${NEXO_VERSION}</w:t>
      </w:r>
    </w:p>
    <w:p>
      <w:pPr>
        <w:keepLines/>
        <w:spacing w:line="240" w:lineRule="auto"/>
        <w:ind w:left="170"/>
        <w:shd w:val="clear" w:color="auto" w:fill="F2F2F2"/>
      </w:pPr>
      <w:r>
        <w:rPr>
          <w:rFonts w:ascii="Courier New" w:hAnsi="Courier New" w:eastAsia="Courier New" w:cs="Courier New"/>
          <w:sz w:val="16"/>
        </w:rPr>
        <w:t xml:space="preserve">    secrets: [db_conn, age_public_key, offsite_s3]</w:t>
      </w:r>
    </w:p>
    <w:p>
      <w:pPr>
        <w:keepLines/>
        <w:spacing w:line="240" w:lineRule="auto"/>
        <w:ind w:left="170"/>
        <w:shd w:val="clear" w:color="auto" w:fill="F2F2F2"/>
      </w:pPr>
      <w:r>
        <w:rPr>
          <w:rFonts w:ascii="Courier New" w:hAnsi="Courier New" w:eastAsia="Courier New" w:cs="Courier New"/>
          <w:sz w:val="16"/>
        </w:rPr>
        <w:t>volumes: { caddy_data: {}, pg_data: {}, minio_data: {} }</w:t>
      </w:r>
    </w:p>
    <w:p>
      <w:pPr>
        <w:keepLines/>
        <w:spacing w:line="240" w:lineRule="auto"/>
        <w:ind w:left="170"/>
        <w:shd w:val="clear" w:color="auto" w:fill="F2F2F2"/>
      </w:pPr>
      <w:r>
        <w:rPr>
          <w:rFonts w:ascii="Courier New" w:hAnsi="Courier New" w:eastAsia="Courier New" w:cs="Courier New"/>
          <w:sz w:val="16"/>
        </w:rPr>
        <w:t>secrets:</w:t>
      </w:r>
    </w:p>
    <w:p>
      <w:pPr>
        <w:keepLines/>
        <w:spacing w:line="240" w:lineRule="auto"/>
        <w:ind w:left="170"/>
        <w:shd w:val="clear" w:color="auto" w:fill="F2F2F2"/>
      </w:pPr>
      <w:r>
        <w:rPr>
          <w:rFonts w:ascii="Courier New" w:hAnsi="Courier New" w:eastAsia="Courier New" w:cs="Courier New"/>
          <w:sz w:val="16"/>
        </w:rPr>
        <w:t xml:space="preserve">  db_conn: { file: ./secrets/db_conn }</w:t>
      </w:r>
    </w:p>
    <w:p>
      <w:pPr>
        <w:keepLines/>
        <w:spacing w:line="240" w:lineRule="auto"/>
        <w:ind w:left="170"/>
        <w:shd w:val="clear" w:color="auto" w:fill="F2F2F2"/>
      </w:pPr>
      <w:r>
        <w:rPr>
          <w:rFonts w:ascii="Courier New" w:hAnsi="Courier New" w:eastAsia="Courier New" w:cs="Courier New"/>
          <w:sz w:val="16"/>
        </w:rPr>
        <w:t xml:space="preserve">  token_signing_key: { file: ./secrets/token_signing_key }</w:t>
      </w:r>
    </w:p>
    <w:p>
      <w:pPr>
        <w:keepLines/>
        <w:spacing w:line="240" w:lineRule="auto"/>
        <w:ind w:left="170"/>
        <w:shd w:val="clear" w:color="auto" w:fill="F2F2F2"/>
      </w:pPr>
      <w:r>
        <w:rPr>
          <w:rFonts w:ascii="Courier New" w:hAnsi="Courier New" w:eastAsia="Courier New" w:cs="Courier New"/>
          <w:sz w:val="16"/>
        </w:rPr>
        <w:t xml:space="preserve">  secrets_encryption_key: { file: ./secrets/secrets_encryption_key }</w:t>
      </w:r>
    </w:p>
    <w:p>
      <w:pPr>
        <w:keepLines/>
        <w:spacing w:line="240" w:lineRule="auto"/>
        <w:ind w:left="170"/>
        <w:shd w:val="clear" w:color="auto" w:fill="F2F2F2"/>
      </w:pPr>
      <w:r>
        <w:rPr>
          <w:rFonts w:ascii="Courier New" w:hAnsi="Courier New" w:eastAsia="Courier New" w:cs="Courier New"/>
          <w:sz w:val="16"/>
        </w:rPr>
        <w:t xml:space="preserve">  pg_password: { file: ./secrets/pg_password }</w:t>
      </w:r>
    </w:p>
    <w:p>
      <w:pPr>
        <w:keepLines/>
        <w:spacing w:line="240" w:lineRule="auto"/>
        <w:ind w:left="170"/>
        <w:shd w:val="clear" w:color="auto" w:fill="F2F2F2"/>
      </w:pPr>
      <w:r>
        <w:rPr>
          <w:rFonts w:ascii="Courier New" w:hAnsi="Courier New" w:eastAsia="Courier New" w:cs="Courier New"/>
          <w:sz w:val="16"/>
        </w:rPr>
        <w:t xml:space="preserve">  s3_cold: { file: ./secrets/s3_cold }</w:t>
      </w:r>
    </w:p>
    <w:p>
      <w:pPr>
        <w:keepLines/>
        <w:spacing w:line="240" w:lineRule="auto"/>
        <w:ind w:left="170"/>
        <w:shd w:val="clear" w:color="auto" w:fill="F2F2F2"/>
      </w:pPr>
      <w:r>
        <w:rPr>
          <w:rFonts w:ascii="Courier New" w:hAnsi="Courier New" w:eastAsia="Courier New" w:cs="Courier New"/>
          <w:sz w:val="16"/>
        </w:rPr>
        <w:t xml:space="preserve">  age_public_key: { file: ./secrets/age_public_key }</w:t>
      </w:r>
    </w:p>
    <w:p>
      <w:pPr>
        <w:keepLines/>
        <w:spacing w:line="240" w:lineRule="auto"/>
        <w:ind w:left="170"/>
        <w:shd w:val="clear" w:color="auto" w:fill="F2F2F2"/>
      </w:pPr>
      <w:r>
        <w:rPr>
          <w:rFonts w:ascii="Courier New" w:hAnsi="Courier New" w:eastAsia="Courier New" w:cs="Courier New"/>
          <w:sz w:val="16"/>
        </w:rPr>
        <w:t xml:space="preserve">  offsite_s3: { file: ./secrets/offsite_s3 }</w:t>
      </w:r>
    </w:p>
    <w:p>
      <w:pPr>
        <w:spacing w:line="144" w:lineRule="auto"/>
        <w:ind w:firstLine="0"/>
        <w:jc w:val="left"/>
      </w:pPr>
    </w:p>
    <w:p>
      <w:pPr>
        <w:pStyle w:val="Heading1"/>
      </w:pPr>
      <w:r>
        <w:rPr>
          <w:rFonts w:ascii="Times New Roman" w:hAnsi="Times New Roman" w:eastAsia="Times New Roman" w:cs="Times New Roman"/>
          <w:b/>
        </w:rPr>
        <w:t>ЛИСТ РЕГИСТРАЦИИ ИЗМЕНЕНИЙ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</w:tblGrid>
      <w:tr>
        <w:tc>
          <w:tcPr>
            <w:tcW w:type="dxa" w:w="567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Изм.</w:t>
            </w:r>
          </w:p>
        </w:tc>
        <w:tc>
          <w:tcPr>
            <w:tcW w:type="dxa" w:w="102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Номера листов (страниц)</w:t>
              <w:br/>
              <w:t>изменённых</w:t>
            </w:r>
          </w:p>
        </w:tc>
        <w:tc>
          <w:tcPr>
            <w:tcW w:type="dxa" w:w="102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заменённых</w:t>
            </w:r>
          </w:p>
        </w:tc>
        <w:tc>
          <w:tcPr>
            <w:tcW w:type="dxa" w:w="85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новых</w:t>
            </w:r>
          </w:p>
        </w:tc>
        <w:tc>
          <w:tcPr>
            <w:tcW w:type="dxa" w:w="1134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аннулированных</w:t>
            </w:r>
          </w:p>
        </w:tc>
        <w:tc>
          <w:tcPr>
            <w:tcW w:type="dxa" w:w="1077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Всего листов (страниц)</w:t>
              <w:br/>
              <w:t>в докум.</w:t>
            </w:r>
          </w:p>
        </w:tc>
        <w:tc>
          <w:tcPr>
            <w:tcW w:type="dxa" w:w="794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№ докум.</w:t>
            </w:r>
          </w:p>
        </w:tc>
        <w:tc>
          <w:tcPr>
            <w:tcW w:type="dxa" w:w="1474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Входящий № сопроводит.</w:t>
              <w:br/>
              <w:t>докум. и дата</w:t>
            </w:r>
          </w:p>
        </w:tc>
        <w:tc>
          <w:tcPr>
            <w:tcW w:type="dxa" w:w="85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Подп.</w:t>
            </w:r>
          </w:p>
        </w:tc>
        <w:tc>
          <w:tcPr>
            <w:tcW w:type="dxa" w:w="85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Дата</w:t>
            </w:r>
          </w:p>
        </w:tc>
      </w:tr>
      <w:tr>
        <w:tc>
          <w:tcPr>
            <w:tcW w:type="dxa" w:w="567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1134"/>
          </w:tcPr>
          <w:p/>
        </w:tc>
        <w:tc>
          <w:tcPr>
            <w:tcW w:type="dxa" w:w="1077"/>
          </w:tcPr>
          <w:p/>
        </w:tc>
        <w:tc>
          <w:tcPr>
            <w:tcW w:type="dxa" w:w="794"/>
          </w:tcPr>
          <w:p/>
        </w:tc>
        <w:tc>
          <w:tcPr>
            <w:tcW w:type="dxa" w:w="1474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1134"/>
          </w:tcPr>
          <w:p/>
        </w:tc>
        <w:tc>
          <w:tcPr>
            <w:tcW w:type="dxa" w:w="1077"/>
          </w:tcPr>
          <w:p/>
        </w:tc>
        <w:tc>
          <w:tcPr>
            <w:tcW w:type="dxa" w:w="794"/>
          </w:tcPr>
          <w:p/>
        </w:tc>
        <w:tc>
          <w:tcPr>
            <w:tcW w:type="dxa" w:w="1474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1134"/>
          </w:tcPr>
          <w:p/>
        </w:tc>
        <w:tc>
          <w:tcPr>
            <w:tcW w:type="dxa" w:w="1077"/>
          </w:tcPr>
          <w:p/>
        </w:tc>
        <w:tc>
          <w:tcPr>
            <w:tcW w:type="dxa" w:w="794"/>
          </w:tcPr>
          <w:p/>
        </w:tc>
        <w:tc>
          <w:tcPr>
            <w:tcW w:type="dxa" w:w="1474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1134"/>
          </w:tcPr>
          <w:p/>
        </w:tc>
        <w:tc>
          <w:tcPr>
            <w:tcW w:type="dxa" w:w="1077"/>
          </w:tcPr>
          <w:p/>
        </w:tc>
        <w:tc>
          <w:tcPr>
            <w:tcW w:type="dxa" w:w="794"/>
          </w:tcPr>
          <w:p/>
        </w:tc>
        <w:tc>
          <w:tcPr>
            <w:tcW w:type="dxa" w:w="1474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1134"/>
          </w:tcPr>
          <w:p/>
        </w:tc>
        <w:tc>
          <w:tcPr>
            <w:tcW w:type="dxa" w:w="1077"/>
          </w:tcPr>
          <w:p/>
        </w:tc>
        <w:tc>
          <w:tcPr>
            <w:tcW w:type="dxa" w:w="794"/>
          </w:tcPr>
          <w:p/>
        </w:tc>
        <w:tc>
          <w:tcPr>
            <w:tcW w:type="dxa" w:w="1474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1134"/>
          </w:tcPr>
          <w:p/>
        </w:tc>
        <w:tc>
          <w:tcPr>
            <w:tcW w:type="dxa" w:w="1077"/>
          </w:tcPr>
          <w:p/>
        </w:tc>
        <w:tc>
          <w:tcPr>
            <w:tcW w:type="dxa" w:w="794"/>
          </w:tcPr>
          <w:p/>
        </w:tc>
        <w:tc>
          <w:tcPr>
            <w:tcW w:type="dxa" w:w="1474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1134"/>
          </w:tcPr>
          <w:p/>
        </w:tc>
        <w:tc>
          <w:tcPr>
            <w:tcW w:type="dxa" w:w="1077"/>
          </w:tcPr>
          <w:p/>
        </w:tc>
        <w:tc>
          <w:tcPr>
            <w:tcW w:type="dxa" w:w="794"/>
          </w:tcPr>
          <w:p/>
        </w:tc>
        <w:tc>
          <w:tcPr>
            <w:tcW w:type="dxa" w:w="1474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1134"/>
          </w:tcPr>
          <w:p/>
        </w:tc>
        <w:tc>
          <w:tcPr>
            <w:tcW w:type="dxa" w:w="1077"/>
          </w:tcPr>
          <w:p/>
        </w:tc>
        <w:tc>
          <w:tcPr>
            <w:tcW w:type="dxa" w:w="794"/>
          </w:tcPr>
          <w:p/>
        </w:tc>
        <w:tc>
          <w:tcPr>
            <w:tcW w:type="dxa" w:w="1474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1134"/>
          </w:tcPr>
          <w:p/>
        </w:tc>
        <w:tc>
          <w:tcPr>
            <w:tcW w:type="dxa" w:w="1077"/>
          </w:tcPr>
          <w:p/>
        </w:tc>
        <w:tc>
          <w:tcPr>
            <w:tcW w:type="dxa" w:w="794"/>
          </w:tcPr>
          <w:p/>
        </w:tc>
        <w:tc>
          <w:tcPr>
            <w:tcW w:type="dxa" w:w="1474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1134"/>
          </w:tcPr>
          <w:p/>
        </w:tc>
        <w:tc>
          <w:tcPr>
            <w:tcW w:type="dxa" w:w="1077"/>
          </w:tcPr>
          <w:p/>
        </w:tc>
        <w:tc>
          <w:tcPr>
            <w:tcW w:type="dxa" w:w="794"/>
          </w:tcPr>
          <w:p/>
        </w:tc>
        <w:tc>
          <w:tcPr>
            <w:tcW w:type="dxa" w:w="1474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1134"/>
          </w:tcPr>
          <w:p/>
        </w:tc>
        <w:tc>
          <w:tcPr>
            <w:tcW w:type="dxa" w:w="1077"/>
          </w:tcPr>
          <w:p/>
        </w:tc>
        <w:tc>
          <w:tcPr>
            <w:tcW w:type="dxa" w:w="794"/>
          </w:tcPr>
          <w:p/>
        </w:tc>
        <w:tc>
          <w:tcPr>
            <w:tcW w:type="dxa" w:w="1474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1134"/>
          </w:tcPr>
          <w:p/>
        </w:tc>
        <w:tc>
          <w:tcPr>
            <w:tcW w:type="dxa" w:w="1077"/>
          </w:tcPr>
          <w:p/>
        </w:tc>
        <w:tc>
          <w:tcPr>
            <w:tcW w:type="dxa" w:w="794"/>
          </w:tcPr>
          <w:p/>
        </w:tc>
        <w:tc>
          <w:tcPr>
            <w:tcW w:type="dxa" w:w="1474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</w:tr>
    </w:tbl>
    <w:sectPr w:rsidR="00FC693F" w:rsidRPr="0006063C" w:rsidSect="00034616">
      <w:pgSz w:w="11906" w:h="16838"/>
      <w:pgMar w:top="1134" w:right="567" w:bottom="1134" w:left="170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/>
      <w:jc w:val="center"/>
    </w:pPr>
    <w:r>
      <w:rPr>
        <w:rFonts w:ascii="Times New Roman" w:hAnsi="Times New Roman" w:eastAsia="Times New Roman" w:cs="Times New Roman"/>
        <w:sz w:val="24"/>
      </w:rPr>
      <w:fldChar w:fldCharType="begin"/>
    </w:r>
    <w:r>
      <w:rPr>
        <w:rFonts w:ascii="Times New Roman" w:hAnsi="Times New Roman" w:eastAsia="Times New Roman" w:cs="Times New Roman"/>
        <w:sz w:val="24"/>
      </w:rPr>
      <w:instrText xml:space="preserve"> PAGE </w:instrText>
    </w:r>
    <w:r>
      <w:rPr>
        <w:rFonts w:ascii="Times New Roman" w:hAnsi="Times New Roman" w:eastAsia="Times New Roman" w:cs="Times New Roman"/>
        <w:sz w:val="24"/>
      </w:rPr>
      <w:fldChar w:fldCharType="separate"/>
    </w:r>
    <w:r>
      <w:rPr>
        <w:rFonts w:ascii="Times New Roman" w:hAnsi="Times New Roman" w:eastAsia="Times New Roman" w:cs="Times New Roman"/>
        <w:sz w:val="24"/>
      </w:rPr>
      <w:t>1</w:t>
    </w:r>
    <w:r>
      <w:rPr>
        <w:rFonts w:ascii="Times New Roman" w:hAnsi="Times New Roman" w:eastAsia="Times New Roman" w:cs="Times New Roman"/>
        <w:sz w:val="24"/>
      </w:rPr>
      <w:fldChar w:fldCharType="end"/>
    </w:r>
  </w:p>
  <w:p>
    <w:pPr>
      <w:spacing w:line="240" w:lineRule="auto"/>
      <w:jc w:val="center"/>
    </w:pPr>
    <w:r>
      <w:rPr>
        <w:rFonts w:ascii="Times New Roman" w:hAnsi="Times New Roman" w:eastAsia="Times New Roman" w:cs="Times New Roman"/>
        <w:sz w:val="24"/>
      </w:rPr>
      <w:t>RU.00000000.00001-01 81 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</w:pPr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0" w:after="120" w:line="360" w:lineRule="auto"/>
      <w:jc w:val="center"/>
      <w:outlineLvl w:val="0"/>
    </w:pPr>
    <w:rPr>
      <w:rFonts w:ascii="Times New Roman" w:hAnsi="Times New Roman" w:eastAsia="Times New Roman" w:cs="Times New Roman"/>
      <w:b/>
      <w:bCs/>
      <w:i w:val="0"/>
      <w:cap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709"/>
      <w:jc w:val="left"/>
      <w:outlineLvl w:val="1"/>
    </w:pPr>
    <w:rPr>
      <w:rFonts w:ascii="Times New Roman" w:hAnsi="Times New Roman" w:eastAsia="Times New Roman" w:cs="Times New Roman"/>
      <w:b/>
      <w:bCs/>
      <w:i w:val="0"/>
      <w:caps w:val="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ind w:firstLine="709"/>
      <w:jc w:val="left"/>
      <w:outlineLvl w:val="2"/>
    </w:pPr>
    <w:rPr>
      <w:rFonts w:ascii="Times New Roman" w:hAnsi="Times New Roman" w:eastAsia="Times New Roman" w:cs="Times New Roman"/>
      <w:b/>
      <w:bCs/>
      <w:i w:val="0"/>
      <w:caps w:val="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">
    <w:name w:val="toc 1"/>
    <w:basedOn w:val="Normal"/>
    <w:pPr>
      <w:tabs>
        <w:tab w:pos="9638" w:val="right" w:leader="dot"/>
      </w:tabs>
      <w:spacing w:line="276" w:lineRule="auto"/>
      <w:ind w:left="0"/>
    </w:pPr>
    <w:rPr>
      <w:rFonts w:ascii="Times New Roman" w:hAnsi="Times New Roman" w:eastAsia="Times New Roman" w:cs="Times New Roman"/>
      <w:sz w:val="28"/>
    </w:rPr>
  </w:style>
  <w:style w:type="paragraph" w:customStyle="1" w:styleId="toc2">
    <w:name w:val="toc 2"/>
    <w:basedOn w:val="Normal"/>
    <w:pPr>
      <w:tabs>
        <w:tab w:pos="9638" w:val="right" w:leader="dot"/>
      </w:tabs>
      <w:spacing w:line="276" w:lineRule="auto"/>
      <w:ind w:left="454"/>
    </w:pPr>
    <w:rPr>
      <w:rFonts w:ascii="Times New Roman" w:hAnsi="Times New Roman" w:eastAsia="Times New Roman" w:cs="Times New Roman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Relationship Id="rId53" Type="http://schemas.openxmlformats.org/officeDocument/2006/relationships/image" Target="media/image44.png"/><Relationship Id="rId54" Type="http://schemas.openxmlformats.org/officeDocument/2006/relationships/image" Target="media/image45.png"/><Relationship Id="rId55" Type="http://schemas.openxmlformats.org/officeDocument/2006/relationships/image" Target="media/image46.png"/><Relationship Id="rId56" Type="http://schemas.openxmlformats.org/officeDocument/2006/relationships/image" Target="media/image47.png"/><Relationship Id="rId57" Type="http://schemas.openxmlformats.org/officeDocument/2006/relationships/image" Target="media/image48.png"/><Relationship Id="rId58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Мессенджер NEXO. Пояснительная записка (технический проект)</dc:title>
  <dc:subject/>
  <dc:creator>NEXO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