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51 01-ЛУ</w:t>
      </w:r>
    </w:p>
    <w:p>
      <w:pPr>
        <w:spacing w:line="240" w:lineRule="auto"/>
        <w:ind w:firstLine="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r/>
            <w:r/>
          </w:p>
        </w:tc>
        <w:tc>
          <w:tcPr>
            <w:tcW w:type="dxa" w:w="5102"/>
          </w:tcPr>
          <w:p>
            <w:r/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УТВЕРЖДАЮ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Силантьев Никита (владелец проекта)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______________ / Силантьев Н. /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«____» ______________ 2026 г.</w:t>
            </w:r>
          </w:p>
        </w:tc>
      </w:tr>
    </w:tbl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ПРОГРАММА И МЕТОДИКА ИСПЫТАНИЙ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ЛИСТ УТВЕРЖДЕНИЯ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51 01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17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подл.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Взам. инв. №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дубл.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</w:tr>
      <w:tr>
        <w:trPr>
          <w:trHeight w:val="794"/>
        </w:trP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ПРОГРАММА И МЕТОДИКА ИСПЫТАНИЙ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Программа и методика испытаний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51 01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17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2026</w:t>
      </w:r>
    </w:p>
    <w:p>
      <w:pPr>
        <w:pageBreakBefore/>
        <w:spacing w:line="360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СОДЕРЖАНИЕ</w:t>
      </w:r>
    </w:p>
    <w:p>
      <w:pPr>
        <w:pStyle w:val="toc1"/>
      </w:pPr>
      <w:r>
        <w:rPr>
          <w:rFonts w:ascii="Times New Roman" w:hAnsi="Times New Roman" w:eastAsia="Times New Roman" w:cs="Times New Roman"/>
        </w:rPr>
        <w:fldChar w:fldCharType="begin"/>
      </w:r>
      <w:r>
        <w:rPr>
          <w:rFonts w:ascii="Times New Roman" w:hAnsi="Times New Roman" w:eastAsia="Times New Roman" w:cs="Times New Roman"/>
        </w:rPr>
        <w:instrText xml:space="preserve"> TOC \o "1-2" \h \z \u </w:instrText>
      </w:r>
      <w:r>
        <w:rPr>
          <w:rFonts w:ascii="Times New Roman" w:hAnsi="Times New Roman" w:eastAsia="Times New Roman" w:cs="Times New Roman"/>
        </w:rPr>
        <w:fldChar w:fldCharType="separate"/>
      </w:r>
      <w:r>
        <w:rPr>
          <w:rFonts w:ascii="Times New Roman" w:hAnsi="Times New Roman" w:eastAsia="Times New Roman" w:cs="Times New Roman"/>
          <w:sz w:val="28"/>
        </w:rPr>
        <w:t>1 ОБЪЕКТ ИСПЫТАНИЙ</w:t>
      </w:r>
      <w:r>
        <w:rPr>
          <w:rFonts w:ascii="Times New Roman" w:hAnsi="Times New Roman" w:eastAsia="Times New Roman" w:cs="Times New Roman"/>
          <w:sz w:val="28"/>
        </w:rPr>
        <w:tab/>
        <w:t>3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2 ЦЕЛЬ ИСПЫТАНИЙ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3 ТРЕБОВАНИЯ К ПРОГРАММЕ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4 ТРЕБОВАНИЯ К ДОКУМЕНТАЦИИ</w:t>
      </w:r>
      <w:r>
        <w:rPr>
          <w:rFonts w:ascii="Times New Roman" w:hAnsi="Times New Roman" w:eastAsia="Times New Roman" w:cs="Times New Roman"/>
          <w:sz w:val="28"/>
        </w:rPr>
        <w:tab/>
        <w:t>6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5 СРЕДСТВА И ПОРЯДОК ИСПЫТАНИЙ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5.1 Среда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5.2 Виды испытаний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5.3 Порядок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6 МЕТОДИКА ИСПЫТАНИЙ</w:t>
      </w:r>
      <w:r>
        <w:rPr>
          <w:rFonts w:ascii="Times New Roman" w:hAnsi="Times New Roman" w:eastAsia="Times New Roman" w:cs="Times New Roman"/>
          <w:sz w:val="28"/>
        </w:rPr>
        <w:tab/>
        <w:t>8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6.1 Автоматическая проверка согласованности</w:t>
      </w:r>
      <w:r>
        <w:rPr>
          <w:rFonts w:ascii="Times New Roman" w:hAnsi="Times New Roman" w:eastAsia="Times New Roman" w:cs="Times New Roman"/>
          <w:sz w:val="28"/>
        </w:rPr>
        <w:tab/>
        <w:t>8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6.2 Ключевые приёмочные сценарии</w:t>
      </w:r>
      <w:r>
        <w:rPr>
          <w:rFonts w:ascii="Times New Roman" w:hAnsi="Times New Roman" w:eastAsia="Times New Roman" w:cs="Times New Roman"/>
          <w:sz w:val="28"/>
        </w:rPr>
        <w:tab/>
        <w:t>8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6.3 Нагрузка и надёжность</w:t>
      </w:r>
      <w:r>
        <w:rPr>
          <w:rFonts w:ascii="Times New Roman" w:hAnsi="Times New Roman" w:eastAsia="Times New Roman" w:cs="Times New Roman"/>
          <w:sz w:val="28"/>
        </w:rPr>
        <w:tab/>
        <w:t>11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7 ТАБЛИЦА СООТВЕТСТВИЯ ТРЕБОВАНИЙ И ПРОВЕРОК</w:t>
      </w:r>
      <w:r>
        <w:rPr>
          <w:rFonts w:ascii="Times New Roman" w:hAnsi="Times New Roman" w:eastAsia="Times New Roman" w:cs="Times New Roman"/>
          <w:sz w:val="28"/>
        </w:rPr>
        <w:tab/>
        <w:t>12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8 КРИТЕРИИ ПРИЁМКИ</w:t>
      </w:r>
      <w:r>
        <w:rPr>
          <w:rFonts w:ascii="Times New Roman" w:hAnsi="Times New Roman" w:eastAsia="Times New Roman" w:cs="Times New Roman"/>
          <w:sz w:val="28"/>
        </w:rPr>
        <w:tab/>
        <w:t>16</w:t>
      </w:r>
      <w:r>
        <w:rPr>
          <w:rFonts w:ascii="Times New Roman" w:hAnsi="Times New Roman" w:eastAsia="Times New Roman" w:cs="Times New Roman"/>
        </w:rPr>
        <w:fldChar w:fldCharType="end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ОБЪЕКТ ИСПЫТАНИЙ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Объектом испытаний является программный комплекс NEXO (сервер и клиентские приложения), описанный в «Техническое задание» (RU.00000000.00001-01 ТЗ 01). Испытания проводятся по этапам разработки Э1–Э6; набор проверок этапа определяется колонкой «Этап» таблицы соответствия.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ЦЕЛЬ ИСПЫТАНИЙ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Подтвердить соответствие комплекса требованиям технического задания и согласованность реализации с протоколом («Описание протокола информационного взаимодействия» (RU.00000000.00001-01 13 01)), моделью данных («Описание модели данных» (RU.00000000.00001-01 13 02)) и криптографической подсистемой («Описание криптографической подсистемы и модель угроз» (RU.00000000.00001-01 81 02)).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ТРЕБОВАНИЯ К ПРОГРАММЕ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Проверяются все требования технического задания (108). Каждому требованию сопоставлена проверка с кодом </w:t>
      </w:r>
      <w:r>
        <w:rPr>
          <w:rFonts w:ascii="Courier New" w:hAnsi="Courier New" w:eastAsia="Courier New" w:cs="Courier New"/>
          <w:sz w:val="24"/>
        </w:rPr>
        <w:t>ИС-&lt;код требования&gt;</w:t>
      </w:r>
      <w:r>
        <w:rPr>
          <w:rFonts w:ascii="Times New Roman" w:hAnsi="Times New Roman" w:eastAsia="Times New Roman" w:cs="Times New Roman"/>
        </w:rPr>
        <w:t>; ключевые проверки описаны пошагово в разделе 6, остальные – таблицей 4.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ТРЕБОВАНИЯ К ДОКУМЕНТАЦИИ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Состав документации определён в «Ведомость документации проекта» (RU.00000000.00001-01 90 02). Документы должны быть согласованы между собой; проверка согласованности – автоматическая (раздел 6.1).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СРЕДСТВА И ПОРЯДОК ИСПЫТАНИЙ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5.1 Среда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тестовый стенд: Docker Compose с сервером, PostgreSQL 16, Redis, MinIO, LiveKit; данные тестовые;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клиенты: Windows 11, macOS (последние две версии), Ubuntu LTS; веб – актуальные Chrome, Firefox, Safari; Android – не ниже заданной минимальной версии; iOS – на этапе Э6;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 xml:space="preserve">эмуляция сети: потери, задержки, разрывы (инструменты ОС либо </w:t>
      </w:r>
      <w:r>
        <w:rPr>
          <w:rFonts w:ascii="Courier New" w:hAnsi="Courier New" w:eastAsia="Courier New" w:cs="Courier New"/>
          <w:sz w:val="24"/>
        </w:rPr>
        <w:t>tc</w:t>
      </w:r>
      <w:r>
        <w:rPr>
          <w:rFonts w:ascii="Times New Roman" w:hAnsi="Times New Roman" w:eastAsia="Times New Roman" w:cs="Times New Roman"/>
        </w:rPr>
        <w:t>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средства: модульные и интеграционные тесты .NET, сценарии UI-автоматизации, нагрузочные сценарии (k6 либо аналог), фаззинг парсеров, сканеры уязвимостей зависимостей.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5.2 Виды испытаний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 – Методы проверки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997"/>
        <w:gridCol w:w="2326"/>
        <w:gridCol w:w="6315"/>
      </w:tblGrid>
      <w:tr>
        <w:trPr>
          <w:tblHeader w:val="true"/>
        </w:trPr>
        <w:tc>
          <w:tcPr>
            <w:tcW w:type="dxa" w:w="99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Код</w:t>
            </w:r>
          </w:p>
        </w:tc>
        <w:tc>
          <w:tcPr>
            <w:tcW w:type="dxa" w:w="23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Метод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Испытание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Выполнение сценария с измерением результата; автоматическое или ручное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Демонстрация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Показ работы функции на стенде по сценарию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Анализ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Анализ кода, конфигурации, документов, данных</w:t>
            </w:r>
          </w:p>
        </w:tc>
      </w:tr>
      <w:tr>
        <w:tc>
          <w:tcPr>
            <w:tcW w:type="dxa" w:w="99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</w:t>
            </w:r>
          </w:p>
        </w:tc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Осмотр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Визуальная проверка интерфейса и документов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5.3 Порядок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автоматическая проверка согласованности документов и кода;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модульные и интеграционные тесты;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приёмочные сценарии раздела 6 на стенде;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нагрузочные испытания и испытания отказоустойчивости;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</w:rPr>
        <w:t>проверки безопасности (раздел «Проверка и испытания» в «Описание криптографической подсистемы и модель угроз» (RU.00000000.00001-01 81 02));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6)</w:t>
        <w:tab/>
      </w:r>
      <w:r>
        <w:rPr>
          <w:rFonts w:ascii="Times New Roman" w:hAnsi="Times New Roman" w:eastAsia="Times New Roman" w:cs="Times New Roman"/>
        </w:rPr>
        <w:t>оформление протокола испытаний по результатам.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6 МЕТОДИКА ИСПЫТАНИЙ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6.1 Автоматическая проверка согласованности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 – Автоматические проверки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26"/>
        <w:gridCol w:w="3656"/>
        <w:gridCol w:w="3656"/>
      </w:tblGrid>
      <w:tr>
        <w:trPr>
          <w:tblHeader w:val="true"/>
        </w:trPr>
        <w:tc>
          <w:tcPr>
            <w:tcW w:type="dxa" w:w="23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36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сверяется</w:t>
            </w:r>
          </w:p>
        </w:tc>
        <w:tc>
          <w:tcPr>
            <w:tcW w:type="dxa" w:w="36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Критерий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Протокол и БД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Перечисления протокола и БД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Значения совпадают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Трассировка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Требования и методы протокола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Нет ссылок на несуществующие методы; каждый метод покрыт требованием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Схема БД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Применение </w:t>
            </w:r>
            <w:r>
              <w:rPr>
                <w:rFonts w:ascii="Courier New" w:hAnsi="Courier New" w:eastAsia="Courier New" w:cs="Courier New"/>
                <w:sz w:val="18"/>
              </w:rPr>
              <w:t>schema.sql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на PostgreSQL 16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Выполняется без ошибок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Протокол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Компиляция </w:t>
            </w:r>
            <w:r>
              <w:rPr>
                <w:rFonts w:ascii="Courier New" w:hAnsi="Courier New" w:eastAsia="Courier New" w:cs="Courier New"/>
                <w:sz w:val="18"/>
              </w:rPr>
              <w:t>.proto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Без ошибок и предупреждений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Диаграммы потоков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Баланс уровней DFD, покрытие таблиц БД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Баланс сохранён; все таблицы использованы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6.2 Ключевые приёмочные сценарии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6.2.1 ИС-АУТ-01. Регистрация без телефона и почты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Проверяемое требование: ФТ-АУТ-01.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Запустить сервер в тестовой среде, открыть клиент.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 xml:space="preserve">Выбрать «Регистрация», ввести ник </w:t>
      </w:r>
      <w:r>
        <w:rPr>
          <w:rFonts w:ascii="Courier New" w:hAnsi="Courier New" w:eastAsia="Courier New" w:cs="Courier New"/>
          <w:sz w:val="24"/>
        </w:rPr>
        <w:t>test_user</w:t>
      </w:r>
      <w:r>
        <w:rPr>
          <w:rFonts w:ascii="Times New Roman" w:hAnsi="Times New Roman" w:eastAsia="Times New Roman" w:cs="Times New Roman"/>
        </w:rPr>
        <w:t>, имя и пароль; принять документы.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Дождаться решения вычислительной задачи и завершения регистрации.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Убедиться, что показан ключ восстановления и требуется подтверждение сохранения.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Ожидаемый результат.</w:t>
      </w:r>
      <w:r>
        <w:rPr>
          <w:rFonts w:ascii="Times New Roman" w:hAnsi="Times New Roman" w:eastAsia="Times New Roman" w:cs="Times New Roman"/>
        </w:rPr>
        <w:t xml:space="preserve"> Учётная запись создана; номер телефона и почта не запрашивались; пароль в журналах сервера отсутствует.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6.2.2 ИС-АУТ-02. Вход и подтверждение нового устройства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Проверяемое требование: ФТ-УСТ-02.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На устройстве А войти в существующую учётную запись.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На устройстве Б ввести ник и пароль.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На устройстве А сверить код и подтвердить вход.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Проверить, что устройство Б получило сессию, а в списке устройств А оно отображается.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Ожидаемый результат.</w:t>
      </w:r>
      <w:r>
        <w:rPr>
          <w:rFonts w:ascii="Times New Roman" w:hAnsi="Times New Roman" w:eastAsia="Times New Roman" w:cs="Times New Roman"/>
        </w:rPr>
        <w:t xml:space="preserve"> Без подтверждения вход на Б невозможен; после подтверждения Б получает сессию; в журнале событий есть запись.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6.2.3 ИС-АУТ-03. Токен обновления: повторное использование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Проверяемое требование: ФТ-АУТ-06.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 xml:space="preserve">Выполнить </w:t>
      </w:r>
      <w:r>
        <w:rPr>
          <w:rFonts w:ascii="Courier New" w:hAnsi="Courier New" w:eastAsia="Courier New" w:cs="Courier New"/>
          <w:sz w:val="24"/>
        </w:rPr>
        <w:t>RefreshToken</w:t>
      </w:r>
      <w:r>
        <w:rPr>
          <w:rFonts w:ascii="Times New Roman" w:hAnsi="Times New Roman" w:eastAsia="Times New Roman" w:cs="Times New Roman"/>
        </w:rPr>
        <w:t>, сохранив старый токен.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Повторно предъявить старый токен.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Проверить, что запрос отклонён, а новый токен тоже отозван.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Ожидаемый результат.</w:t>
      </w:r>
      <w:r>
        <w:rPr>
          <w:rFonts w:ascii="Times New Roman" w:hAnsi="Times New Roman" w:eastAsia="Times New Roman" w:cs="Times New Roman"/>
        </w:rPr>
        <w:t xml:space="preserve"> Всё семейство токенов отозвано, пользователю создано событие безопасности.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6.2.4 ИС-СООБ-01. Отправка и идемпотентность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Проверяемое требование: ФТ-СООБ-02.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 xml:space="preserve">Отправить сообщение с </w:t>
      </w:r>
      <w:r>
        <w:rPr>
          <w:rFonts w:ascii="Courier New" w:hAnsi="Courier New" w:eastAsia="Courier New" w:cs="Courier New"/>
          <w:sz w:val="24"/>
        </w:rPr>
        <w:t>client_msg_id</w:t>
      </w:r>
      <w:r>
        <w:rPr>
          <w:rFonts w:ascii="Times New Roman" w:hAnsi="Times New Roman" w:eastAsia="Times New Roman" w:cs="Times New Roman"/>
        </w:rPr>
        <w:t>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Повторить тот же запрос.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Запросить историю чата.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Ожидаемый результат.</w:t>
      </w:r>
      <w:r>
        <w:rPr>
          <w:rFonts w:ascii="Times New Roman" w:hAnsi="Times New Roman" w:eastAsia="Times New Roman" w:cs="Times New Roman"/>
        </w:rPr>
        <w:t xml:space="preserve"> В чате ровно одно сообщение; повтор возвращает то же сообщение.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6.2.5 ИС-СИН-01. Обрыв потока и восстановление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Проверяемое требование: ФТ-СИН-02.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 xml:space="preserve">Клиент Б подписан на </w:t>
      </w:r>
      <w:r>
        <w:rPr>
          <w:rFonts w:ascii="Courier New" w:hAnsi="Courier New" w:eastAsia="Courier New" w:cs="Courier New"/>
          <w:sz w:val="24"/>
        </w:rPr>
        <w:t>Subscribe</w:t>
      </w:r>
      <w:r>
        <w:rPr>
          <w:rFonts w:ascii="Times New Roman" w:hAnsi="Times New Roman" w:eastAsia="Times New Roman" w:cs="Times New Roman"/>
        </w:rPr>
        <w:t>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Оборвать сетевое соединение клиента Б.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С клиента А отправить 20 сообщений.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Восстановить соединение клиента Б.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Ожидаемый результат.</w:t>
      </w:r>
      <w:r>
        <w:rPr>
          <w:rFonts w:ascii="Times New Roman" w:hAnsi="Times New Roman" w:eastAsia="Times New Roman" w:cs="Times New Roman"/>
        </w:rPr>
        <w:t xml:space="preserve"> Клиент Б получает все 20 сообщений по порядку и без дублей.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6.2.6 ИС-СЕК-01. Секретный чат: сервер не видит содержимое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Проверяемое требование: ФТ-СЕК-02.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Создать секретный чат между устройствами А и Б.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Отправить сообщение с уникальной строкой.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Выгрузить таблицы БД и объекты хранилища, выполнить поиск строки.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Ожидаемый результат.</w:t>
      </w:r>
      <w:r>
        <w:rPr>
          <w:rFonts w:ascii="Times New Roman" w:hAnsi="Times New Roman" w:eastAsia="Times New Roman" w:cs="Times New Roman"/>
        </w:rPr>
        <w:t xml:space="preserve"> Строка в данных сервера отсутствует; Б прочитал сообщение; номер безопасности на обоих устройствах совпадает.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6.2.7 ИС-МЕД-01. Загрузка файла и дедупликация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Проверяемое требование: ФТ-МЕД-01.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Загрузить файл 100 МБ в чат А.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Загрузить тот же файл в другой чат.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Сравнить количество объектов в хранилище.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Ожидаемый результат.</w:t>
      </w:r>
      <w:r>
        <w:rPr>
          <w:rFonts w:ascii="Times New Roman" w:hAnsi="Times New Roman" w:eastAsia="Times New Roman" w:cs="Times New Roman"/>
        </w:rPr>
        <w:t xml:space="preserve"> В хранилище один объект; оба сообщения содержат файл; признак совпадения клиенту не раскрывается.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6.2.8 ИС-СТА-01. Фильтр статуса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Проверяемое требование: ФТ-СТА-02.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Установить статус с запрещённым словом из словаря.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Установить допустимый статус.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Ожидаемый результат.</w:t>
      </w:r>
      <w:r>
        <w:rPr>
          <w:rFonts w:ascii="Times New Roman" w:hAnsi="Times New Roman" w:eastAsia="Times New Roman" w:cs="Times New Roman"/>
        </w:rPr>
        <w:t xml:space="preserve"> Первый отклонён с причиной </w:t>
      </w:r>
      <w:r>
        <w:rPr>
          <w:rFonts w:ascii="Courier New" w:hAnsi="Courier New" w:eastAsia="Courier New" w:cs="Courier New"/>
          <w:sz w:val="24"/>
        </w:rPr>
        <w:t>STATUS_TEXT_REJECTED</w:t>
      </w:r>
      <w:r>
        <w:rPr>
          <w:rFonts w:ascii="Times New Roman" w:hAnsi="Times New Roman" w:eastAsia="Times New Roman" w:cs="Times New Roman"/>
        </w:rPr>
        <w:t>; второй принят.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6.2.9 ИС-СООБ-02. Автоудаление с момента прочтения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Проверяемое требование: ФТ-СООБ-06.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Включить таймер 1 минута.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Отправить сообщение, прочитать его на устройстве Б.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Подождать минуту.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Ожидаемый результат.</w:t>
      </w:r>
      <w:r>
        <w:rPr>
          <w:rFonts w:ascii="Times New Roman" w:hAnsi="Times New Roman" w:eastAsia="Times New Roman" w:cs="Times New Roman"/>
        </w:rPr>
        <w:t xml:space="preserve"> Сообщение удалено у обоих; у непрочитанных таймер не запускается.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6.2.10 ИС-АУТ-04. Удаление учётной записи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Проверяемое требование: ФТ-АУТ-11.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>Запросить удаление учётной записи, подтвердить паролем.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>Проверить вход и профиль через 31 сутки (ускоренно тестовым часом).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/>
        </w:rPr>
        <w:t>Ожидаемый результат.</w:t>
      </w:r>
      <w:r>
        <w:rPr>
          <w:rFonts w:ascii="Times New Roman" w:hAnsi="Times New Roman" w:eastAsia="Times New Roman" w:cs="Times New Roman"/>
        </w:rPr>
        <w:t xml:space="preserve"> Вход невозможен; персональные данные обезличены; сообщения сохраняют обезличенного автора.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6.3 Нагрузка и надёжность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 – Нагрузочные и надёжностные проверки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93"/>
        <w:gridCol w:w="3722"/>
        <w:gridCol w:w="3523"/>
      </w:tblGrid>
      <w:tr>
        <w:trPr>
          <w:tblHeader w:val="true"/>
        </w:trPr>
        <w:tc>
          <w:tcPr>
            <w:tcW w:type="dxa" w:w="23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3722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Условия</w:t>
            </w:r>
          </w:p>
        </w:tc>
        <w:tc>
          <w:tcPr>
            <w:tcW w:type="dxa" w:w="35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Критерий</w:t>
            </w: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Задержка доставки</w:t>
            </w:r>
          </w:p>
        </w:tc>
        <w:tc>
          <w:tcPr>
            <w:tcW w:type="dxa" w:w="372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1000 одновременных подключений, 50 сообщений/с</w:t>
            </w:r>
          </w:p>
        </w:tc>
        <w:tc>
          <w:tcPr>
            <w:tcW w:type="dxa" w:w="35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95-й перцентиль доставки не выше целевого в ТЗ</w:t>
            </w: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Рассылка в группу</w:t>
            </w:r>
          </w:p>
        </w:tc>
        <w:tc>
          <w:tcPr>
            <w:tcW w:type="dxa" w:w="372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Группа 1000 участников</w:t>
            </w:r>
          </w:p>
        </w:tc>
        <w:tc>
          <w:tcPr>
            <w:tcW w:type="dxa" w:w="35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Доставка всем без потерь</w:t>
            </w: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Отказ сервера</w:t>
            </w:r>
          </w:p>
        </w:tc>
        <w:tc>
          <w:tcPr>
            <w:tcW w:type="dxa" w:w="372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Перезапуск контейнера при активной нагрузке</w:t>
            </w:r>
          </w:p>
        </w:tc>
        <w:tc>
          <w:tcPr>
            <w:tcW w:type="dxa" w:w="35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Клиенты восстанавливаются, потерь и дублей нет</w:t>
            </w: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Восстановление из копии</w:t>
            </w:r>
          </w:p>
        </w:tc>
        <w:tc>
          <w:tcPr>
            <w:tcW w:type="dxa" w:w="372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Развёртывание резервной копии на чистом стенде</w:t>
            </w:r>
          </w:p>
        </w:tc>
        <w:tc>
          <w:tcPr>
            <w:tcW w:type="dxa" w:w="35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Данные целы; время восстановления в пределах цели ТЗ</w:t>
            </w: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Большой файл</w:t>
            </w:r>
          </w:p>
        </w:tc>
        <w:tc>
          <w:tcPr>
            <w:tcW w:type="dxa" w:w="3722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Загрузка с обрывом и докачкой</w:t>
            </w:r>
          </w:p>
        </w:tc>
        <w:tc>
          <w:tcPr>
            <w:tcW w:type="dxa" w:w="35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Файл целостен, контрольная сумма совпадает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7 ТАБЛИЦА СООТВЕТСТВИЯ ТРЕБОВАНИЙ И ПРОВЕРОК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Таблица охватывает все требования. Результат заполняется при проведении испытаний (колонка «Рез.»).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 – Соответствие требований и проверок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93"/>
        <w:gridCol w:w="2393"/>
        <w:gridCol w:w="2260"/>
        <w:gridCol w:w="1329"/>
        <w:gridCol w:w="1263"/>
      </w:tblGrid>
      <w:tr>
        <w:trPr>
          <w:tblHeader w:val="true"/>
        </w:trPr>
        <w:tc>
          <w:tcPr>
            <w:tcW w:type="dxa" w:w="23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Проверка</w:t>
            </w:r>
          </w:p>
        </w:tc>
        <w:tc>
          <w:tcPr>
            <w:tcW w:type="dxa" w:w="239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Требование</w:t>
            </w:r>
          </w:p>
        </w:tc>
        <w:tc>
          <w:tcPr>
            <w:tcW w:type="dxa" w:w="226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Метод</w:t>
            </w:r>
          </w:p>
        </w:tc>
        <w:tc>
          <w:tcPr>
            <w:tcW w:type="dxa" w:w="132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Этап</w:t>
            </w:r>
          </w:p>
        </w:tc>
        <w:tc>
          <w:tcPr>
            <w:tcW w:type="dxa" w:w="126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Рез.</w:t>
            </w: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ИС-ФТ-АУТ-05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ФТ-АУТ-05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ИС-ФТ-АУТ-06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ФТ-АУТ-06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ИС-ФТ-АУТ-07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ФТ-АУТ-07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ИС-ФТ-АУТ-08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ФТ-АУТ-08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ИС-ФТ-АУТ-09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ФТ-АУТ-09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ИС-ФТ-АУТ-10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ФТ-АУТ-10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ИС-ФТ-АУТ-11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ФТ-АУТ-11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ИС-ФТ-УСТ-01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ФТ-УСТ-01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ИС-ФТ-УСТ-02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ФТ-УСТ-02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ИС-ФТ-УСТ-03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ФТ-УСТ-03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ИС-ФТ-УСТ-04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ФТ-УСТ-04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ИС-ФТ-УСТ-05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ФТ-УСТ-05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ИС-ФТ-ЧАТ-05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ФТ-ЧАТ-05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ИС-ФТ-ЧАТ-06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ФТ-ЧАТ-06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ИС-ФТ-ЧАТ-07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ФТ-ЧАТ-07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ИС-ФТ-СООБ-05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ФТ-СООБ-05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ИС-ФТ-СООБ-06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ФТ-СООБ-06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ИС-ФТ-СООБ-07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ФТ-СООБ-07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ИС-ФТ-СООБ-08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ФТ-СООБ-08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ИС-ФТ-СООБ-09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ФТ-СООБ-09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ИС-ФТ-СООБ-10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ФТ-СООБ-10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ИС-ФТ-МЕД-05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ФТ-МЕД-05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ИС-ФТ-МЕД-06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ФТ-МЕД-06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ИС-ФТ-МЕД-07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ФТ-МЕД-07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ИС-ФТ-МЕД-08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ФТ-МЕД-08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ИС-ФТ-МЕД-09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ФТ-МЕД-09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ИС-ФТ-СЕК-01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ФТ-СЕК-01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ИС-ФТ-СЕК-02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ФТ-СЕК-02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ИС-ФТ-СЕК-03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ФТ-СЕК-03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ИС-ФТ-СЕК-04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ФТ-СЕК-04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ИС-ФТ-СЕК-05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ФТ-СЕК-05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ИС-ФТ-ЗВ-01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ФТ-ЗВ-01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ИС-ФТ-ЗВ-02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ФТ-ЗВ-02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ИС-ФТ-ЗВ-03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ФТ-ЗВ-03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ИС-ФТ-ЗВ-04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ФТ-ЗВ-04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Осмотр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ИС-ФТ-ЗВ-05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ФТ-ЗВ-05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ИС-ФТ-ЗВ-06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ФТ-ЗВ-06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ИС-ФТ-СИН-01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ФТ-СИН-01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ИС-ФТ-СИН-02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ФТ-СИН-02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ИС-ФТ-СИН-03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ФТ-СИН-03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ИС-ФТ-СИН-04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ФТ-СИН-04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ИС-ФТ-СИН-05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ФТ-СИН-05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ИС-ФТ-СТА-01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ФТ-СТА-01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ИС-ФТ-СТА-02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ФТ-СТА-02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ИС-ФТ-СТА-03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ФТ-СТА-03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ИС-ФТ-СТА-04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ФТ-СТА-04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ИС-ФТ-ПЕР-01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ФТ-ПЕР-01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ИС-ФТ-ПЕР-02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ФТ-ПЕР-02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ИС-ФТ-ПЕР-03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ФТ-ПЕР-03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ИС-ФТ-ПЕР-04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ФТ-ПЕР-04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ИС-ФТ-ПРИ-01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ФТ-ПРИ-01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ИС-ФТ-ПРИ-02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ФТ-ПРИ-02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ИС-ФТ-ПРИ-03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ФТ-ПРИ-03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ИС-ФТ-ПРИ-04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ФТ-ПРИ-04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ИС-ФТ-ПРИ-05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ФТ-ПРИ-05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ИС-ФТ-МОД-01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ФТ-МОД-01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ИС-ФТ-МОД-02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ФТ-МОД-02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ИС-ФТ-МОД-03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ФТ-МОД-03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Осмотр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ИС-ФТ-МОД-04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ФТ-МОД-04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Осмотр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ИС-ФТ-ПРА-01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ФТ-ПРА-01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ИС-ФТ-ПРА-02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ФТ-ПРА-02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ИС-ФТ-ПРА-03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ФТ-ПРА-03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ИС-ФТ-АДМ-01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ФТ-АДМ-01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ИС-ФТ-АДМ-02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ФТ-АДМ-02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ИС-ФТ-АДМ-03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ФТ-АДМ-03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ИС-НФТ-БЕЗ-01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НФТ-БЕЗ-01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ИС-НФТ-БЕЗ-02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НФТ-БЕЗ-02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ИС-НФТ-БЕЗ-03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НФТ-БЕЗ-03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ИС-НФТ-БЕЗ-04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НФТ-БЕЗ-04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ИС-НФТ-БЕЗ-05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НФТ-БЕЗ-05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ИС-НФТ-ПРО-01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НФТ-ПРО-01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ИС-НФТ-ПРО-02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НФТ-ПРО-02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ИС-НФТ-ПРО-03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НФТ-ПРО-03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ИС-НФТ-НАД-01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НФТ-НАД-01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ИС-НФТ-НАД-02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НФТ-НАД-02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ИС-НФТ-НАД-03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НФТ-НАД-03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ИС-НФТ-МАС-01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НФТ-МАС-01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ИС-НФТ-МАС-02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НФТ-МАС-02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ИС-НФТ-СОВ-01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НФТ-СОВ-01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Э1–Э6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ИС-НФТ-СОВ-02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НФТ-СОВ-02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Осмотр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ИС-НФТ-СОВ-03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НФТ-СОВ-03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ИС-НФТ-ЭРГ-01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НФТ-ЭРГ-01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Осмотр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ИС-НФТ-ЭРГ-02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НФТ-ЭРГ-02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ИС-НФТ-ЭРГ-03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НФТ-ЭРГ-03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ИС-НФТ-СОП-01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НФТ-СОП-01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Демонстрация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ИС-НФТ-СОП-02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НФТ-СОП-02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Осмотр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ИС-НФТ-СОП-03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НФТ-СОП-03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Анализ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ИС-ИНТ-01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ИНТ-01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Осмотр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ИС-ИНТ-02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ИНТ-02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Испытание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Э1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ИС-ИНТ-03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ИНТ-03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Осмотр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Э2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ИС-ИНТ-04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ИНТ-04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Осмотр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Э3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  <w:tr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ИС-ИНТ-05</w:t>
            </w:r>
          </w:p>
        </w:tc>
        <w:tc>
          <w:tcPr>
            <w:tcW w:type="dxa" w:w="239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ИНТ-05</w:t>
            </w:r>
          </w:p>
        </w:tc>
        <w:tc>
          <w:tcPr>
            <w:tcW w:type="dxa" w:w="22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Осмотр</w:t>
            </w:r>
          </w:p>
        </w:tc>
        <w:tc>
          <w:tcPr>
            <w:tcW w:type="dxa" w:w="132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Э5–Э6</w:t>
            </w:r>
          </w:p>
        </w:tc>
        <w:tc>
          <w:tcPr>
            <w:tcW w:type="dxa" w:w="1263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8 КРИТЕРИИ ПРИЁМКИ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все требования приоритета «М» этапа выполнены;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нет открытых дефектов критической и высокой степени;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автоматические проверки согласованности проходят;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проверки безопасности выполнены, критических замечаний нет;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документация этапа актуальна.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ЛИСТ РЕГИСТРАЦИИ ИЗМЕНЕНИЙ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Изм.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Номера листов (страниц)</w:t>
              <w:br/>
              <w:t>изменённых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заменённых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новых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аннулированных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Всего листов (страниц)</w:t>
              <w:br/>
              <w:t>в докум.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 докум.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Входящий № сопроводит.</w:t>
              <w:br/>
              <w:t>докум. и дата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Подп.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51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Программа и методика испытаний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