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90 01-ЛУ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ПЛАН РАЗРАБОТКИ И ПРАВИЛА ВЕДЕНИЯ РАЗРАБОТКИ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13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ПЛАН РАЗРАБОТКИ И ПРАВИЛА ВЕДЕНИЯ РАЗРАБОТКИ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План разработки и правила ведения разработки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13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1 НАЗНАЧЕНИЕ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ПРИНЦИПЫ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ЭТАПЫ РАЗРАБОТКИ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3.1 Этап Э1. Ядро и десктоп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3.2 Этап Э2. Функциональность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3.3 Этап Э3. Секретные чаты и звонки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3.4 Этап Э4. Web и сайт-установщик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3.5 Этап Э5. Android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3.6 Этап Э6. iOS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СТРУКТУРА РЕПОЗИТОРИЯ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ПРАВИЛА СОБЛЮДЕНИЯ ДОКУМЕНТАЦИИ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 Изменение документов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ПРОВЕРКИ СОГЛАСОВАННОСТИ</w:t>
      </w:r>
      <w:r>
        <w:rPr>
          <w:rFonts w:ascii="Times New Roman" w:hAnsi="Times New Roman" w:eastAsia="Times New Roman" w:cs="Times New Roman"/>
          <w:sz w:val="28"/>
        </w:rPr>
        <w:tab/>
        <w:t>9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РАБОТА С РЕПОЗИТОРИЕМ (VISUAL STUDIO)</w:t>
      </w:r>
      <w:r>
        <w:rPr>
          <w:rFonts w:ascii="Times New Roman" w:hAnsi="Times New Roman" w:eastAsia="Times New Roman" w:cs="Times New Roman"/>
          <w:sz w:val="28"/>
        </w:rPr>
        <w:tab/>
        <w:t>10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8 ТРЕБОВАНИЯ К ОФОРМЛЕНИЮ ДОКУМЕНТОВ</w:t>
      </w:r>
      <w:r>
        <w:rPr>
          <w:rFonts w:ascii="Times New Roman" w:hAnsi="Times New Roman" w:eastAsia="Times New Roman" w:cs="Times New Roman"/>
          <w:sz w:val="28"/>
        </w:rPr>
        <w:tab/>
        <w:t>11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9 КОРНЕВОЙ ФАЙЛ CLAUDE.MD</w:t>
      </w:r>
      <w:r>
        <w:rPr>
          <w:rFonts w:ascii="Times New Roman" w:hAnsi="Times New Roman" w:eastAsia="Times New Roman" w:cs="Times New Roman"/>
          <w:sz w:val="28"/>
        </w:rPr>
        <w:tab/>
        <w:t>12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НАЗНАЧЕНИЕ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 определяет порядок создания NEXO: этапы, критерии завершения, правила соблюдения проектной документации, проверки согласованности, правила работы с репозиторием и формат взаимодействия владельца с ассистентом. Документ обязателен для исполнения.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ПРИНЦИПЫ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  <w:b/>
        </w:rPr>
        <w:t>Документы первичны.</w:t>
      </w:r>
      <w:r>
        <w:rPr>
          <w:rFonts w:ascii="Times New Roman" w:hAnsi="Times New Roman" w:eastAsia="Times New Roman" w:cs="Times New Roman"/>
        </w:rPr>
        <w:t xml:space="preserve"> Код реализует документы. Конфликт кода и документа – дефект, исправляемый по правилам раздела «Изменение документов».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  <w:b/>
        </w:rPr>
        <w:t>Один источник истины.</w:t>
      </w:r>
      <w:r>
        <w:rPr>
          <w:rFonts w:ascii="Times New Roman" w:hAnsi="Times New Roman" w:eastAsia="Times New Roman" w:cs="Times New Roman"/>
        </w:rPr>
        <w:t xml:space="preserve"> Контракт API –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 xml:space="preserve">; схема БД – </w:t>
      </w:r>
      <w:r>
        <w:rPr>
          <w:rFonts w:ascii="Courier New" w:hAnsi="Courier New" w:eastAsia="Courier New" w:cs="Courier New"/>
          <w:sz w:val="24"/>
        </w:rPr>
        <w:t>schema.sql</w:t>
      </w:r>
      <w:r>
        <w:rPr>
          <w:rFonts w:ascii="Times New Roman" w:hAnsi="Times New Roman" w:eastAsia="Times New Roman" w:cs="Times New Roman"/>
        </w:rPr>
        <w:t>; требования – ТЗ; остальные документы ссылаются на них, а не дублируют.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  <w:b/>
        </w:rPr>
        <w:t>Этапность.</w:t>
      </w:r>
      <w:r>
        <w:rPr>
          <w:rFonts w:ascii="Times New Roman" w:hAnsi="Times New Roman" w:eastAsia="Times New Roman" w:cs="Times New Roman"/>
        </w:rPr>
        <w:t xml:space="preserve"> Мобильные платформы – последними. Следующий этап не начинается, пока не закрыт предыдущий.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  <w:b/>
        </w:rPr>
        <w:t>Проверяемость.</w:t>
      </w:r>
      <w:r>
        <w:rPr>
          <w:rFonts w:ascii="Times New Roman" w:hAnsi="Times New Roman" w:eastAsia="Times New Roman" w:cs="Times New Roman"/>
        </w:rPr>
        <w:t xml:space="preserve"> Каждое требование имеет проверку («Программа и методика испытаний» (RU.00000000.00001-01 51 01)).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  <w:b/>
        </w:rPr>
        <w:t>Безопасность по умолчанию.</w:t>
      </w:r>
      <w:r>
        <w:rPr>
          <w:rFonts w:ascii="Times New Roman" w:hAnsi="Times New Roman" w:eastAsia="Times New Roman" w:cs="Times New Roman"/>
        </w:rPr>
        <w:t xml:space="preserve"> Решения по криптографии не меняются без изменения «Описание криптографической подсистемы и модель угроз» (RU.00000000.00001-01 81 02).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ЭТАПЫ РАЗРАБОТКИ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Разбиение на этапы соответствует колонке «Этап» требований ТЗ. Требования приоритета «М» обязательны к концу своего этапа, «С» – желательны, «Н» – по возможности.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3.1 Этап Э1. Ядро и десктоп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Сервер: Identity, Directory, Chats, Messaging, Sync, Jobs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Регистрация, вход, токены, устройства, восстановление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Личные чаты, Subscribe, офлайн-очередь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Клиенты Avalonia: Windows, macOS, Linux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Локальная защита: SQLCipher, блокировка, биометрия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Двое пользователей переписываются на трёх ОС в локальной сети; автотесты согласованности зелёные.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3.2 Этап Э2. Функциональность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Группы и каналы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Файлы, кружки, голосовые, медиа-конвейер, холодное хранилище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Папки, теги, статусы и фильтр, таймеры, поиск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Центр приватности, жалобы, модерация, админ-инструменты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Правовые документы и принятие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Все требования Э2 закрыты; нагрузочные испытания пройдены.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3.3 Этап Э3. Секретные чаты и звонки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X3DH + Double Ratchet, номер безопасности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Постквантовое расширение (прототип и решение)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Аудио/видео звонки, демонстрация экрана, групповые до 8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TURN, SFU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Секретные чаты проходят тесты на всех ОС; звонки стабильны.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3.4 Этап Э4. Web и сайт-установщик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Avalonia WASM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Ограничения веба (без секретных чатов)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Сайт установки: определение платформы, инструкции, контрольные суммы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Web-клиент работает; сайт отдаёт дистрибутивы.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3.5 Этап Э5. Android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Сборка, хранилище ключей, биометрия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Push-уведомления (без Google-сервисов для RuStore)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Публикация RuStore, затем Google Play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Приложение прошло проверку магазина.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3.6 Этап Э6. iOS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Сборка на Mac, Face ID/Touch ID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Push-уведомления APNs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Публикация в App Store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Критерий завершения.</w:t>
      </w:r>
      <w:r>
        <w:rPr>
          <w:rFonts w:ascii="Times New Roman" w:hAnsi="Times New Roman" w:eastAsia="Times New Roman" w:cs="Times New Roman"/>
        </w:rPr>
        <w:t xml:space="preserve"> Приложение опубликовано.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Сводка этапов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97"/>
        <w:gridCol w:w="7312"/>
        <w:gridCol w:w="1329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731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Содержание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Требований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Ядро: сервер, учётные записи, личные чаты, десктоп-клиенты (Windows, macOS, Linux)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44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Группы, каналы, файлы, кружки, папки, статусы, таймеры удаления, офлайн-режим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50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Секретные чаты (E2EE), аудио- и видеозвонки, демонстрация экрана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13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Э4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Web-клиент (WASM) и сайт-установщик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0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Э5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Android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Э6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iOS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Для первых запусков стенд разворачивается в локальной сети (Wi-Fi) на одном компьютере, клиенты подключаются по локальному адресу; развёртывание на арендованном сервере – после выхода первой рабочей версии этапа Э1.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СТРУКТУРА РЕПОЗИТОРИЯ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NEXO/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Документы/            нормативные документы и диаграммы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proto/                контракты API (.proto)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db/                   schema.sql, миграции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src/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├─ Server/            модули сервера (ASP.NET Core)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├─ Client.Core/       общая логика клиента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├─ Client.Desktop/    Windows, macOS, Linux (Avalonia)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├─ Client.Web/        WASM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├─ Client.Android/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│  └─ Client.iOS/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tests/                модульные, интеграционные, нагрузочные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├─ deploy/               docker-compose, Caddy, мониторинг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└─ CLAUDE.md             правила для ассистента</w:t>
      </w:r>
    </w:p>
    <w:p>
      <w:pPr>
        <w:spacing w:line="144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ПРАВИЛА СОБЛЮДЕНИЯ ДОКУМЕНТАЦИИ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Перед реализацией функции исполнитель находит её в ТЗ, в протоколе и в модели данных.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Названия методов, полей, таблиц и перечислений в коде совпадают с документами буквально.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Если в документе нет нужного – сначала дополняется документ, затем пишется код.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Новые зависимости, алгоритмы и параметры безопасности согласуются с «Описание криптографической подсистемы и модель угроз» (RU.00000000.00001-01 81 02).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Журналы не содержат секретов (правило проверяется автоматически).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Каждый этап завершается проверкой по таблице требований: что закрыто, что отложено, почему.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 Изменение документов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Изменение внесено в следующем порядке: описание причины → правка документа и затронутых связанных документов → обновление листа регистрации изменений → правка кода и тестов → прогон проверок согласованности. Версии документов фиксируются в «Ведомость документации проекта» (RU.00000000.00001-01 90 02).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ПРОВЕРКИ СОГЛАСОВАННОСТИ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Автоматические проверки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56"/>
        <w:gridCol w:w="3323"/>
        <w:gridCol w:w="2659"/>
      </w:tblGrid>
      <w:tr>
        <w:trPr>
          <w:tblHeader w:val="true"/>
        </w:trPr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Когда запускается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Компиляция </w:t>
            </w:r>
            <w:r>
              <w:rPr>
                <w:rFonts w:ascii="Courier New" w:hAnsi="Courier New" w:eastAsia="Courier New" w:cs="Courier New"/>
                <w:sz w:val="18"/>
              </w:rPr>
              <w:t>.proto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любом изменении протокола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без ошибок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Совпадение перечислений протокола и БД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изменении протокола или схемы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совпадают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Применение </w:t>
            </w:r>
            <w:r>
              <w:rPr>
                <w:rFonts w:ascii="Courier New" w:hAnsi="Courier New" w:eastAsia="Courier New" w:cs="Courier New"/>
                <w:sz w:val="18"/>
              </w:rPr>
              <w:t>schema.sql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на PostgreSQL 16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изменении схемы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без ошибок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Трассировка требований и методов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изменении требований или протокола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ссылки существуют; все методы покрыты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Модульные и интеграционные тесты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 каждом изменении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зелёные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Поиск секретов в коде и журналах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 каждом изменении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 найдено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РАБОТА С РЕПОЗИТОРИЕМ (VISUAL STUDIO)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Владелец выполняет все операции git в интерфейсе Visual Studio. Ассистент выдаёт код готовыми файлами с инструкцией. Рекомендуемый порядок для каждого изменения: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Visual Studio → «Git» → «Новая ветка…»: имя вида </w:t>
      </w:r>
      <w:r>
        <w:rPr>
          <w:rFonts w:ascii="Courier New" w:hAnsi="Courier New" w:eastAsia="Courier New" w:cs="Courier New"/>
          <w:sz w:val="24"/>
        </w:rPr>
        <w:t>stage1/auth-register</w:t>
      </w:r>
      <w:r>
        <w:rPr>
          <w:rFonts w:ascii="Times New Roman" w:hAnsi="Times New Roman" w:eastAsia="Times New Roman" w:cs="Times New Roman"/>
        </w:rPr>
        <w:t xml:space="preserve">, основа – </w:t>
      </w:r>
      <w:r>
        <w:rPr>
          <w:rFonts w:ascii="Courier New" w:hAnsi="Courier New" w:eastAsia="Courier New" w:cs="Courier New"/>
          <w:sz w:val="24"/>
        </w:rPr>
        <w:t>main</w:t>
      </w:r>
      <w:r>
        <w:rPr>
          <w:rFonts w:ascii="Times New Roman" w:hAnsi="Times New Roman" w:eastAsia="Times New Roman" w:cs="Times New Roman"/>
        </w:rPr>
        <w:t>; нажать «Создать».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Положить файлы в указанные в инструкции папки (в «Обозревателе решений»: правый щелчок на папке → «Добавить» → «Существующий элемент…»).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Выполнить сборку («Сборка» → «Собрать решение») и запустить тесты («Тест» → «Запустить все тесты»).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Окно «Изменения Git»: проверить список файлов, ввести сообщение коммита (кратко и по сути), нажать «Зафиксировать все».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 xml:space="preserve">Нажать «Отправить» (Push); после проверки слить ветку в </w:t>
      </w:r>
      <w:r>
        <w:rPr>
          <w:rFonts w:ascii="Courier New" w:hAnsi="Courier New" w:eastAsia="Courier New" w:cs="Courier New"/>
          <w:sz w:val="24"/>
        </w:rPr>
        <w:t>main</w:t>
      </w:r>
      <w:r>
        <w:rPr>
          <w:rFonts w:ascii="Times New Roman" w:hAnsi="Times New Roman" w:eastAsia="Times New Roman" w:cs="Times New Roman"/>
        </w:rPr>
        <w:t xml:space="preserve"> («Git» → «Управление ветками» → правый щелчок → «Слить в…»).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ТРЕБОВАНИЯ К ОФОРМЛЕНИЮ ДОКУМЕНТОВ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Документы оформляются по ЕСПД (ГОСТ 19.101, 19.103, 19.104, 19.105, 19.106). ГОСТ 19.106 не устанавливает значений полей и шрифта текстового документа в явном виде; принятые параметры проекта: формат A4, шрифт Times New Roman 14 пт, интервал 1,5, поля 30/10/20/20 мм, номер страницы вверху по центру с обозначением документа под ним. Юридические документы для пользователей оформляются без атрибутов ЕСПД (кроме обозначения).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КОРНЕВОЙ ФАЙЛ CLAUDE.MD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В корень репозитория кладётся файл </w:t>
      </w:r>
      <w:r>
        <w:rPr>
          <w:rFonts w:ascii="Courier New" w:hAnsi="Courier New" w:eastAsia="Courier New" w:cs="Courier New"/>
          <w:sz w:val="24"/>
        </w:rPr>
        <w:t>CLAUDE.md</w:t>
      </w:r>
      <w:r>
        <w:rPr>
          <w:rFonts w:ascii="Times New Roman" w:hAnsi="Times New Roman" w:eastAsia="Times New Roman" w:cs="Times New Roman"/>
        </w:rPr>
        <w:t xml:space="preserve"> – краткие обязательные правила для ассистента. Его содержимое приведено ниже и поставляется отдельным файлом.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 NEXO — правила для ИИ-ассистента и разработчика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Проект: кроссплатформенный мессенджер NEXO. Документация в папке `Документы/` — **нормативная**: код подчиняется документам, а не наоборот.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Порядок работы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1. Перед любой задачей прочитать раздел документов, к которому она относится (см. таблицу ниже).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2. Если задача требует отклонения от документов — НЕ делать молча: сначала предложить изменение документа, получить согласие владельца, изменить документ, затем код.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3. Работать по этапам Э1–Э6 (см. `07_План_и_правила_разработки`). Мобильные платформы — в конце. Не опережать этап.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4. Один этап = набор требований из ТЗ (колонка «Этап»). Не добавлять функций вне ТЗ.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Где что описано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Вопрос | Документ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|---|---|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Что делаем, требования, приоритеты | `01_ТЗ`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Архитектура, диаграммы DFD/ER/UML, развёртывание | `02_ПЗ`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Криптография, ключи, модель угроз | `03_Криптография_и_модель_угроз`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Методы API, ошибки, лимиты, права | `04_Описание_протокола` и `proto/*.proto`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Таблицы БД, хранение, ПДн | `05_Описание_модели_данных` и `schema.sql`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Испытания и приёмка | `06_ПМИ`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| Юридические тексты | `10`–`15`, анализ рисков — `09` |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Жёсткие правила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Контракт API — только `proto/*.proto`. Не менять поля без изменения `04_Описание_протокола`. Номера полей не переиспользовать.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Схема БД — только `schema.sql`; изменения через миграции и обновление `05_Описание_модели_данных`.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Пароль и MasterKey никогда не уходят на сервер и не пишутся в журналы. Токены, ключи и содержимое сообщений в журналы не пишутся.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Собственных криптографических примитивов не писать: libsodium и BCL по таблице из `03_Криптография`.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Секретные чаты недоступны в веб-клиенте.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Фильтр запрещённых слов применяется только к тексту статуса, не к сообщениям.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Любая ошибка API — код gRPC + `ErrorDetail` (см. отображение причин в документе протокола).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Каждое изменение сопровождается тестом; крипто-функции — тестовыми векторами.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Стек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C# / .NET, Avalonia (+ReactiveUI) для всех клиентов, ASP.NET Core (модульный монолит), PostgreSQL 16, Redis, MinIO (+внешний S3 как холодное хранилище), LiveKit, Docker Compose, Caddy.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Владелец и работа с git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Владелец работает с git только через интерфейс Visual Studio. Код отдавать готовыми файлами и с подробной пошаговой инструкцией, какие файлы куда положить и что нажать. Общение — по-русски.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## Перед завершением задачи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Сверить с таблицей требований: какие коды ТЗ закрыты.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Прогнать проверки согласованности (см. раздел «Проверки» плана).</w:t>
      </w:r>
    </w:p>
    <w:p>
      <w:pPr>
        <w:keepLines/>
        <w:spacing w:line="240" w:lineRule="auto"/>
        <w:ind w:left="170"/>
        <w:shd w:val="clear" w:color="auto" w:fill="F2F2F2"/>
      </w:pPr>
      <w:r>
        <w:rPr>
          <w:rFonts w:ascii="Courier New" w:hAnsi="Courier New" w:eastAsia="Courier New" w:cs="Courier New"/>
          <w:sz w:val="18"/>
        </w:rPr>
        <w:t>- Если изменилось поведение — обновить затронутые документы и ведомость версий.</w:t>
      </w:r>
    </w:p>
    <w:p>
      <w:pPr>
        <w:spacing w:line="144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90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План разработки и правила ведения разработки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