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СОГЛАСИЕ НА ОБРАБОТКУ ПЕРСОНАЛЬНЫХ ДАННЫХ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6"/>
        </w:rPr>
        <w:t>Согласие на обработку персональных данных</w:t>
      </w:r>
    </w:p>
    <w:p>
      <w:pPr>
        <w:spacing w:line="276" w:lineRule="auto" w:after="24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RU.00000000.00001-01 94 01 · версия 1.0</w:t>
      </w: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Проект документа. Не является юридической консультацией и подлежит проверке квалифицированным юристом до публикации. Поля в квадратных скобках заполняются Оператором.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Версия 1.0. Оператор сервиса NEXO: [НАИМЕНОВАНИЕ ОПЕРАТОРА, ОГРН/ИНН, АДРЕС — заполняется до публикации]. Контакт: [АДРЕС ЭЛЕКТРОННОЙ ПОЧТЫ ДЛЯ ОБРАЩЕНИЙ].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Я, пользователь сервиса NEXO, действуя свободно, своей волей и в своём интересе, даю [НАИМЕНОВАНИЕ ОПЕРАТОРА, ОГРН/ИНН, АДРЕС — заполняется до публикации] (далее – Оператор) согласие на обработку моих персональных данных на следующих условиях.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 ПЕРЕЧЕНЬ ДАННЫХ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Ник, отображаемое имя, изображение профиля, статус, сведения об устройствах (название, платформа, открытый ключ), IP-адреса, технические идентификаторы сессий, события безопасности, сведения о принятых документах, содержимое сообщений и файлов обычных чатов, метаданные переписки.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2 ЦЕЛИ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предоставление функций мессенджера;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обеспечение безопасности учётных записей;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рассмотрение жалоб и соблюдение закона;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улучшение стабильности работы Сервиса.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3 ДЕЙСТВИЯ С ДАННЫМИ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Сбор, запись, систематизация, накопление, хранение, уточнение, использование, передача (в случаях, указанных в Политике конфиденциальности), обезличивание, блокирование, удаление.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4 СРОК И ОТЗЫВ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Согласие действует до его отзыва или удаления учётной записи. Отзыв направляется по адресу [АДРЕС ЭЛЕКТРОННОЙ ПОЧТЫ ДЛЯ ОБРАЩЕНИЙ] либо выполняется удалением учётной записи. После отзыва данные обезличиваются или удаляются в сроки Политики хранения, кроме данных, которые Оператор обязан хранить по закону.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5 ПОДТВЕРЖДЕНИЕ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Согласие даётся проставлением отметки при регистрации. Факт, время, версия документа и IP-адрес фиксируются Оператором.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</w:p>
  <w:p>
    <w:pPr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t>RU.00000000.00001-01 94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aps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aps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line="276" w:lineRule="auto"/>
      <w:ind w:left="0"/>
    </w:pPr>
    <w:rPr>
      <w:rFonts w:ascii="Times New Roman" w:hAnsi="Times New Roman" w:eastAsia="Times New Roman" w:cs="Times New Roman"/>
      <w:sz w:val="28"/>
    </w:rPr>
  </w:style>
  <w:style w:type="paragraph" w:customStyle="1" w:styleId="toc2">
    <w:name w:val="toc 2"/>
    <w:basedOn w:val="Normal"/>
    <w:pPr>
      <w:tabs>
        <w:tab w:pos="9638" w:val="right" w:leader="dot"/>
      </w:tabs>
      <w:spacing w:line="276" w:lineRule="auto"/>
      <w:ind w:left="454"/>
    </w:pPr>
    <w:rPr>
      <w:rFonts w:ascii="Times New Roman" w:hAnsi="Times New Roman" w:eastAsia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Мессенджер NEXO. Согласие на обработку персональных данных</dc:title>
  <dc:subject/>
  <dc:creator>NEXO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