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ПОЛИТИКА ХРАНЕНИЯ И УДАЛЕНИЯ ДАННЫХ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6"/>
        </w:rPr>
        <w:t>Политика хранения и удаления данных</w:t>
      </w:r>
    </w:p>
    <w:p>
      <w:pPr>
        <w:spacing w:line="276" w:lineRule="auto" w:after="24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RU.00000000.00001-01 95 01 · версия 1.0</w:t>
      </w: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Проект документа. Не является юридической консультацией и подлежит проверке квалифицированным юристом до публикации. Поля в квадратных скобках заполняются Оператором.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Версия 1.0. Оператор сервиса NEXO: [НАИМЕНОВАНИЕ ОПЕРАТОРА, ОГРН/ИНН, АДРЕС — заполняется до публикации]. Контакт: [АДРЕС ЭЛЕКТРОННОЙ ПОЧТЫ ДЛЯ ОБРАЩЕНИЙ].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 СРОКИ ХРАНЕНИЯ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 – Сроки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988"/>
        <w:gridCol w:w="2991"/>
        <w:gridCol w:w="2659"/>
      </w:tblGrid>
      <w:tr>
        <w:trPr>
          <w:tblHeader w:val="true"/>
        </w:trPr>
        <w:tc>
          <w:tcPr>
            <w:tcW w:type="dxa" w:w="398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Данные</w:t>
            </w:r>
          </w:p>
        </w:tc>
        <w:tc>
          <w:tcPr>
            <w:tcW w:type="dxa" w:w="299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Срок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Действие по истечении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Журнал обновлений доставки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30 суток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Удаление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События безопасности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12 месяцев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Удаление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Журнал действий персонала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3 года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Удаление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Записи о согласиях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Срок действия учётной записи + 3 года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Удаление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Данные удалённой учётной записи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30 суток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Обезличивание/удаление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Резервные копии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30 суток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Перезапись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Обращения органов и ответы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3 года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Удаление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Непрочитанные сообщения с таймером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30 суток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Удаление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Файлы без обращений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30 суток в оперативном хранилище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Перенос в архивное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2 АВТОУДАЛЕНИЕ СООБЩЕНИЙ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Если в чате включён таймер, отсчёт начинается с момента прочтения сообщения; непрочитанные сообщения с таймером удаляются через 30 суток. Удаление выполняется на сервере и у клиентов; не гарантируется удаление копий, сохранённых собеседником.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3 УДАЛЕНИЕ УЧЁТНОЙ ЗАПИСИ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После подтверждения удаления персональные данные обезличиваются, устройства и сессии отзываются. Отправленные сообщения в чатах других пользователей сохраняются с обезличенным автором. Собственные файлы удаляются после истечения срока 30 суток; резервные копии затухают в течение 30 суток.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4 ХРАНЕНИЕ ПО ТРЕБОВАНИЮ ЗАКОНА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Данные, которые Оператор обязан хранить по закону, удаляются после окончания обязательного срока. Конкретный перечень уточняется после юридической проверки.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</w:p>
  <w:p>
    <w:pPr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t>RU.00000000.00001-01 95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ap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aps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276" w:lineRule="auto"/>
      <w:ind w:left="0"/>
    </w:pPr>
    <w:rPr>
      <w:rFonts w:ascii="Times New Roman" w:hAnsi="Times New Roman" w:eastAsia="Times New Roman" w:cs="Times New Roman"/>
      <w:sz w:val="28"/>
    </w:rPr>
  </w:style>
  <w:style w:type="paragraph" w:customStyle="1" w:styleId="toc2">
    <w:name w:val="toc 2"/>
    <w:basedOn w:val="Normal"/>
    <w:pPr>
      <w:tabs>
        <w:tab w:pos="9638" w:val="right" w:leader="dot"/>
      </w:tabs>
      <w:spacing w:line="276" w:lineRule="auto"/>
      <w:ind w:left="454"/>
    </w:pPr>
    <w:rPr>
      <w:rFonts w:ascii="Times New Roman" w:hAnsi="Times New Roman" w:eastAsia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Мессенджер NEXO. Политика хранения и удаления данных</dc:title>
  <dc:subject/>
  <dc:creator>NEXO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