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2"/>
        </w:rPr>
        <w:t>WEEK 2 — DATA PREPROCESSING</w:t>
        <w:br/>
        <w:t>AND EXPLORATORY ANALYSIS</w:t>
      </w:r>
    </w:p>
    <w:p>
      <w:pPr>
        <w:jc w:val="center"/>
      </w:pPr>
      <w:r>
        <w:rPr>
          <w:b/>
          <w:sz w:val="36"/>
        </w:rPr>
        <w:t>Fashion Apparel Sales &amp; Product Performance</w:t>
      </w:r>
    </w:p>
    <w:p>
      <w:pPr>
        <w:jc w:val="center"/>
      </w:pPr>
      <w:r>
        <w:rPr>
          <w:sz w:val="24"/>
        </w:rPr>
        <w:br/>
        <w:t>A simulated apparel-business dataset study covering data cleaning, missing-value treatment, outlier handling, normalization, exploratory analysis, hypotheses, and future machine-learning applications.</w:t>
      </w:r>
    </w:p>
    <w:p>
      <w:pPr>
        <w:jc w:val="center"/>
      </w:pPr>
      <w:r>
        <w:rPr>
          <w:i/>
        </w:rPr>
        <w:br/>
        <w:t>Prepared as a technical data-analysis report</w:t>
      </w:r>
    </w:p>
    <w:p>
      <w:r>
        <w:br w:type="page"/>
      </w:r>
    </w:p>
    <w:p>
      <w:pPr>
        <w:pStyle w:val="Heading1"/>
      </w:pPr>
      <w:r>
        <w:t>1. Introduction</w:t>
      </w:r>
    </w:p>
    <w:p>
      <w:r>
        <w:t>This project demonstrates a complete data preprocessing and exploratory data analysis workflow using a simulated fashion apparel sales dataset. The dataset represents product-level information that could be collected by an apparel retailer or e-commerce business, including category, material, season, price, discount, customer rating, inventory, units sold, return rate, customer age, region, size, production cost, and revenue.</w:t>
      </w:r>
    </w:p>
    <w:p>
      <w:r>
        <w:t>The objective is to transform a deliberately imperfect raw dataset into a consistent analytical dataset and then use exploratory analysis to identify distributions, category-level patterns, seasonal differences, relationships between variables, and potential business questions that could later be addressed with statistical or machine-learning models.</w:t>
      </w:r>
    </w:p>
    <w:p>
      <w:pPr>
        <w:pStyle w:val="Heading1"/>
      </w:pPr>
      <w:r>
        <w:t>2. Dataset Description</w:t>
      </w:r>
    </w:p>
    <w:p>
      <w:r>
        <w:t>A dataset of 5,000 apparel product records was simulated. To make the preprocessing workflow realistic, the raw version was intentionally introduced with missing values, duplicate records, inconsistent category labels, unusually high prices, and unusually high sales values.</w:t>
      </w:r>
    </w:p>
    <w:tbl>
      <w:tblPr>
        <w:tblStyle w:val="LightShading-Accent1"/>
        <w:tblW w:type="auto" w:w="0"/>
        <w:jc w:val="center"/>
        <w:tblLook w:firstColumn="1" w:firstRow="1" w:lastColumn="0" w:lastRow="0" w:noHBand="0" w:noVBand="1" w:val="04A0"/>
      </w:tblPr>
      <w:tblGrid>
        <w:gridCol w:w="3312"/>
        <w:gridCol w:w="3312"/>
        <w:gridCol w:w="3312"/>
      </w:tblGrid>
      <w:tr>
        <w:tc>
          <w:tcPr>
            <w:tcW w:type="dxa" w:w="3312"/>
          </w:tcPr>
          <w:p>
            <w:r>
              <w:t>Column</w:t>
            </w:r>
          </w:p>
        </w:tc>
        <w:tc>
          <w:tcPr>
            <w:tcW w:type="dxa" w:w="3312"/>
          </w:tcPr>
          <w:p>
            <w:r>
              <w:t>Description</w:t>
            </w:r>
          </w:p>
        </w:tc>
        <w:tc>
          <w:tcPr>
            <w:tcW w:type="dxa" w:w="3312"/>
          </w:tcPr>
          <w:p>
            <w:r>
              <w:t>Type</w:t>
            </w:r>
          </w:p>
        </w:tc>
      </w:tr>
      <w:tr>
        <w:tc>
          <w:tcPr>
            <w:tcW w:type="dxa" w:w="3312"/>
            <w:vAlign w:val="center"/>
          </w:tcPr>
          <w:p>
            <w:r>
              <w:t>Product_ID</w:t>
            </w:r>
          </w:p>
        </w:tc>
        <w:tc>
          <w:tcPr>
            <w:tcW w:type="dxa" w:w="3312"/>
            <w:vAlign w:val="center"/>
          </w:tcPr>
          <w:p>
            <w:r>
              <w:t>Unique product identifier</w:t>
            </w:r>
          </w:p>
        </w:tc>
        <w:tc>
          <w:tcPr>
            <w:tcW w:type="dxa" w:w="3312"/>
            <w:vAlign w:val="center"/>
          </w:tcPr>
          <w:p>
            <w:r>
              <w:t>ID</w:t>
            </w:r>
          </w:p>
        </w:tc>
      </w:tr>
      <w:tr>
        <w:tc>
          <w:tcPr>
            <w:tcW w:type="dxa" w:w="3312"/>
            <w:vAlign w:val="center"/>
          </w:tcPr>
          <w:p>
            <w:r>
              <w:t>Category</w:t>
            </w:r>
          </w:p>
        </w:tc>
        <w:tc>
          <w:tcPr>
            <w:tcW w:type="dxa" w:w="3312"/>
            <w:vAlign w:val="center"/>
          </w:tcPr>
          <w:p>
            <w:r>
              <w:t>Apparel product category</w:t>
            </w:r>
          </w:p>
        </w:tc>
        <w:tc>
          <w:tcPr>
            <w:tcW w:type="dxa" w:w="3312"/>
            <w:vAlign w:val="center"/>
          </w:tcPr>
          <w:p>
            <w:r>
              <w:t>Categorical</w:t>
            </w:r>
          </w:p>
        </w:tc>
      </w:tr>
      <w:tr>
        <w:tc>
          <w:tcPr>
            <w:tcW w:type="dxa" w:w="3312"/>
            <w:vAlign w:val="center"/>
          </w:tcPr>
          <w:p>
            <w:r>
              <w:t>Material</w:t>
            </w:r>
          </w:p>
        </w:tc>
        <w:tc>
          <w:tcPr>
            <w:tcW w:type="dxa" w:w="3312"/>
            <w:vAlign w:val="center"/>
          </w:tcPr>
          <w:p>
            <w:r>
              <w:t>Primary material</w:t>
            </w:r>
          </w:p>
        </w:tc>
        <w:tc>
          <w:tcPr>
            <w:tcW w:type="dxa" w:w="3312"/>
            <w:vAlign w:val="center"/>
          </w:tcPr>
          <w:p>
            <w:r>
              <w:t>Categorical</w:t>
            </w:r>
          </w:p>
        </w:tc>
      </w:tr>
      <w:tr>
        <w:tc>
          <w:tcPr>
            <w:tcW w:type="dxa" w:w="3312"/>
            <w:vAlign w:val="center"/>
          </w:tcPr>
          <w:p>
            <w:r>
              <w:t>Season</w:t>
            </w:r>
          </w:p>
        </w:tc>
        <w:tc>
          <w:tcPr>
            <w:tcW w:type="dxa" w:w="3312"/>
            <w:vAlign w:val="center"/>
          </w:tcPr>
          <w:p>
            <w:r>
              <w:t>Target season</w:t>
            </w:r>
          </w:p>
        </w:tc>
        <w:tc>
          <w:tcPr>
            <w:tcW w:type="dxa" w:w="3312"/>
            <w:vAlign w:val="center"/>
          </w:tcPr>
          <w:p>
            <w:r>
              <w:t>Categorical</w:t>
            </w:r>
          </w:p>
        </w:tc>
      </w:tr>
      <w:tr>
        <w:tc>
          <w:tcPr>
            <w:tcW w:type="dxa" w:w="3312"/>
            <w:vAlign w:val="center"/>
          </w:tcPr>
          <w:p>
            <w:r>
              <w:t>Price</w:t>
            </w:r>
          </w:p>
        </w:tc>
        <w:tc>
          <w:tcPr>
            <w:tcW w:type="dxa" w:w="3312"/>
            <w:vAlign w:val="center"/>
          </w:tcPr>
          <w:p>
            <w:r>
              <w:t>Product selling price</w:t>
            </w:r>
          </w:p>
        </w:tc>
        <w:tc>
          <w:tcPr>
            <w:tcW w:type="dxa" w:w="3312"/>
            <w:vAlign w:val="center"/>
          </w:tcPr>
          <w:p>
            <w:r>
              <w:t>Numerical</w:t>
            </w:r>
          </w:p>
        </w:tc>
      </w:tr>
      <w:tr>
        <w:tc>
          <w:tcPr>
            <w:tcW w:type="dxa" w:w="3312"/>
            <w:vAlign w:val="center"/>
          </w:tcPr>
          <w:p>
            <w:r>
              <w:t>Discount_Percentage</w:t>
            </w:r>
          </w:p>
        </w:tc>
        <w:tc>
          <w:tcPr>
            <w:tcW w:type="dxa" w:w="3312"/>
            <w:vAlign w:val="center"/>
          </w:tcPr>
          <w:p>
            <w:r>
              <w:t>Applied discount percentage</w:t>
            </w:r>
          </w:p>
        </w:tc>
        <w:tc>
          <w:tcPr>
            <w:tcW w:type="dxa" w:w="3312"/>
            <w:vAlign w:val="center"/>
          </w:tcPr>
          <w:p>
            <w:r>
              <w:t>Numerical</w:t>
            </w:r>
          </w:p>
        </w:tc>
      </w:tr>
      <w:tr>
        <w:tc>
          <w:tcPr>
            <w:tcW w:type="dxa" w:w="3312"/>
            <w:vAlign w:val="center"/>
          </w:tcPr>
          <w:p>
            <w:r>
              <w:t>Customer_Rating</w:t>
            </w:r>
          </w:p>
        </w:tc>
        <w:tc>
          <w:tcPr>
            <w:tcW w:type="dxa" w:w="3312"/>
            <w:vAlign w:val="center"/>
          </w:tcPr>
          <w:p>
            <w:r>
              <w:t>Customer rating</w:t>
            </w:r>
          </w:p>
        </w:tc>
        <w:tc>
          <w:tcPr>
            <w:tcW w:type="dxa" w:w="3312"/>
            <w:vAlign w:val="center"/>
          </w:tcPr>
          <w:p>
            <w:r>
              <w:t>Numerical</w:t>
            </w:r>
          </w:p>
        </w:tc>
      </w:tr>
      <w:tr>
        <w:tc>
          <w:tcPr>
            <w:tcW w:type="dxa" w:w="3312"/>
            <w:vAlign w:val="center"/>
          </w:tcPr>
          <w:p>
            <w:r>
              <w:t>Stock_Level</w:t>
            </w:r>
          </w:p>
        </w:tc>
        <w:tc>
          <w:tcPr>
            <w:tcW w:type="dxa" w:w="3312"/>
            <w:vAlign w:val="center"/>
          </w:tcPr>
          <w:p>
            <w:r>
              <w:t>Available stock</w:t>
            </w:r>
          </w:p>
        </w:tc>
        <w:tc>
          <w:tcPr>
            <w:tcW w:type="dxa" w:w="3312"/>
            <w:vAlign w:val="center"/>
          </w:tcPr>
          <w:p>
            <w:r>
              <w:t>Numerical</w:t>
            </w:r>
          </w:p>
        </w:tc>
      </w:tr>
      <w:tr>
        <w:tc>
          <w:tcPr>
            <w:tcW w:type="dxa" w:w="3312"/>
            <w:vAlign w:val="center"/>
          </w:tcPr>
          <w:p>
            <w:r>
              <w:t>Units_Sold</w:t>
            </w:r>
          </w:p>
        </w:tc>
        <w:tc>
          <w:tcPr>
            <w:tcW w:type="dxa" w:w="3312"/>
            <w:vAlign w:val="center"/>
          </w:tcPr>
          <w:p>
            <w:r>
              <w:t>Units sold</w:t>
            </w:r>
          </w:p>
        </w:tc>
        <w:tc>
          <w:tcPr>
            <w:tcW w:type="dxa" w:w="3312"/>
            <w:vAlign w:val="center"/>
          </w:tcPr>
          <w:p>
            <w:r>
              <w:t>Numerical</w:t>
            </w:r>
          </w:p>
        </w:tc>
      </w:tr>
      <w:tr>
        <w:tc>
          <w:tcPr>
            <w:tcW w:type="dxa" w:w="3312"/>
            <w:vAlign w:val="center"/>
          </w:tcPr>
          <w:p>
            <w:r>
              <w:t>Return_Rate</w:t>
            </w:r>
          </w:p>
        </w:tc>
        <w:tc>
          <w:tcPr>
            <w:tcW w:type="dxa" w:w="3312"/>
            <w:vAlign w:val="center"/>
          </w:tcPr>
          <w:p>
            <w:r>
              <w:t>Product return rate</w:t>
            </w:r>
          </w:p>
        </w:tc>
        <w:tc>
          <w:tcPr>
            <w:tcW w:type="dxa" w:w="3312"/>
            <w:vAlign w:val="center"/>
          </w:tcPr>
          <w:p>
            <w:r>
              <w:t>Numerical</w:t>
            </w:r>
          </w:p>
        </w:tc>
      </w:tr>
      <w:tr>
        <w:tc>
          <w:tcPr>
            <w:tcW w:type="dxa" w:w="3312"/>
            <w:vAlign w:val="center"/>
          </w:tcPr>
          <w:p>
            <w:r>
              <w:t>Customer_Age</w:t>
            </w:r>
          </w:p>
        </w:tc>
        <w:tc>
          <w:tcPr>
            <w:tcW w:type="dxa" w:w="3312"/>
            <w:vAlign w:val="center"/>
          </w:tcPr>
          <w:p>
            <w:r>
              <w:t>Customer age</w:t>
            </w:r>
          </w:p>
        </w:tc>
        <w:tc>
          <w:tcPr>
            <w:tcW w:type="dxa" w:w="3312"/>
            <w:vAlign w:val="center"/>
          </w:tcPr>
          <w:p>
            <w:r>
              <w:t>Numerical</w:t>
            </w:r>
          </w:p>
        </w:tc>
      </w:tr>
      <w:tr>
        <w:tc>
          <w:tcPr>
            <w:tcW w:type="dxa" w:w="3312"/>
            <w:vAlign w:val="center"/>
          </w:tcPr>
          <w:p>
            <w:r>
              <w:t>Region</w:t>
            </w:r>
          </w:p>
        </w:tc>
        <w:tc>
          <w:tcPr>
            <w:tcW w:type="dxa" w:w="3312"/>
            <w:vAlign w:val="center"/>
          </w:tcPr>
          <w:p>
            <w:r>
              <w:t>Customer/business region</w:t>
            </w:r>
          </w:p>
        </w:tc>
        <w:tc>
          <w:tcPr>
            <w:tcW w:type="dxa" w:w="3312"/>
            <w:vAlign w:val="center"/>
          </w:tcPr>
          <w:p>
            <w:r>
              <w:t>Categorical</w:t>
            </w:r>
          </w:p>
        </w:tc>
      </w:tr>
      <w:tr>
        <w:tc>
          <w:tcPr>
            <w:tcW w:type="dxa" w:w="3312"/>
            <w:vAlign w:val="center"/>
          </w:tcPr>
          <w:p>
            <w:r>
              <w:t>Size</w:t>
            </w:r>
          </w:p>
        </w:tc>
        <w:tc>
          <w:tcPr>
            <w:tcW w:type="dxa" w:w="3312"/>
            <w:vAlign w:val="center"/>
          </w:tcPr>
          <w:p>
            <w:r>
              <w:t>Product size</w:t>
            </w:r>
          </w:p>
        </w:tc>
        <w:tc>
          <w:tcPr>
            <w:tcW w:type="dxa" w:w="3312"/>
            <w:vAlign w:val="center"/>
          </w:tcPr>
          <w:p>
            <w:r>
              <w:t>Categorical</w:t>
            </w:r>
          </w:p>
        </w:tc>
      </w:tr>
      <w:tr>
        <w:tc>
          <w:tcPr>
            <w:tcW w:type="dxa" w:w="3312"/>
            <w:vAlign w:val="center"/>
          </w:tcPr>
          <w:p>
            <w:r>
              <w:t>Production_Cost</w:t>
            </w:r>
          </w:p>
        </w:tc>
        <w:tc>
          <w:tcPr>
            <w:tcW w:type="dxa" w:w="3312"/>
            <w:vAlign w:val="center"/>
          </w:tcPr>
          <w:p>
            <w:r>
              <w:t>Estimated production cost</w:t>
            </w:r>
          </w:p>
        </w:tc>
        <w:tc>
          <w:tcPr>
            <w:tcW w:type="dxa" w:w="3312"/>
            <w:vAlign w:val="center"/>
          </w:tcPr>
          <w:p>
            <w:r>
              <w:t>Numerical</w:t>
            </w:r>
          </w:p>
        </w:tc>
      </w:tr>
      <w:tr>
        <w:tc>
          <w:tcPr>
            <w:tcW w:type="dxa" w:w="3312"/>
            <w:vAlign w:val="center"/>
          </w:tcPr>
          <w:p>
            <w:r>
              <w:t>Revenue</w:t>
            </w:r>
          </w:p>
        </w:tc>
        <w:tc>
          <w:tcPr>
            <w:tcW w:type="dxa" w:w="3312"/>
            <w:vAlign w:val="center"/>
          </w:tcPr>
          <w:p>
            <w:r>
              <w:t>Calculated product revenue</w:t>
            </w:r>
          </w:p>
        </w:tc>
        <w:tc>
          <w:tcPr>
            <w:tcW w:type="dxa" w:w="3312"/>
            <w:vAlign w:val="center"/>
          </w:tcPr>
          <w:p>
            <w:r>
              <w:t>Numerical</w:t>
            </w:r>
          </w:p>
        </w:tc>
      </w:tr>
    </w:tbl>
    <w:p>
      <w:pPr>
        <w:pStyle w:val="Heading1"/>
      </w:pPr>
      <w:r>
        <w:t>3. Data Preprocessing</w:t>
      </w:r>
    </w:p>
    <w:p>
      <w:pPr>
        <w:pStyle w:val="Heading2"/>
      </w:pPr>
      <w:r>
        <w:t>3.1 Initial Data Inspection</w:t>
      </w:r>
    </w:p>
    <w:p>
      <w:r>
        <w:t>The raw dataset was first inspected using dataframe structure information, descriptive statistics, missing-value counts, duplicate detection, and categorical frequency counts. This established the data types, scale of numerical variables, presence of missing values, duplicate records, and inconsistent category labels before transformation.</w:t>
      </w:r>
    </w:p>
    <w:p>
      <w:pPr>
        <w:pStyle w:val="Heading2"/>
      </w:pPr>
      <w:r>
        <w:t>3.2 Missing-Value Treatment</w:t>
      </w:r>
    </w:p>
    <w:p>
      <w:r>
        <w:t>Missing values were deliberately introduced in Price, Customer_Rating, Region, and Material. Numerical missing values were imputed using the median because it is less sensitive to extreme values than the mean. Categorical missing values were filled using the mode, preserving the most common category without introducing an artificial class.</w:t>
      </w:r>
    </w:p>
    <w:p>
      <w:pPr>
        <w:pStyle w:val="Heading2"/>
      </w:pPr>
      <w:r>
        <w:t>3.3 Duplicate Removal</w:t>
      </w:r>
    </w:p>
    <w:p>
      <w:r>
        <w:t>Fifty duplicate rows were introduced into the raw dataset. Duplicate records were identified and removed using dataframe duplicate detection and drop_duplicates(). The final cleaned dataset returned to 5,000 records.</w:t>
      </w:r>
    </w:p>
    <w:p>
      <w:pPr>
        <w:pStyle w:val="Heading2"/>
      </w:pPr>
      <w:r>
        <w:t>3.4 Categorical Standardization</w:t>
      </w:r>
    </w:p>
    <w:p>
      <w:r>
        <w:t>The Category field contained inconsistent representations of the same apparel class, including “tshirt”, “T shirt”, and “T-SHIRT”. These were standardized to “T-Shirt” to prevent one logical category from being treated as multiple categories during grouping, visualization, or model training.</w:t>
      </w:r>
    </w:p>
    <w:p>
      <w:pPr>
        <w:pStyle w:val="Heading2"/>
      </w:pPr>
      <w:r>
        <w:t>3.5 Outlier Detection and Treatment</w:t>
      </w:r>
    </w:p>
    <w:p>
      <w:r>
        <w:t>Potential outliers were assessed for Price and Units_Sold using the Interquartile Range (IQR) method. Instead of automatically deleting extreme observations, IQR capping was applied. This is appropriate for apparel data because unusually expensive products or unusually high sales can represent legitimate business observations. Capping limits their influence while retaining the records.</w:t>
      </w:r>
    </w:p>
    <w:p>
      <w:r>
        <w:t>Revenue was recalculated after Price and Units_Sold were capped so that the derived variable remained consistent with the cleaned inputs.</w:t>
      </w:r>
    </w:p>
    <w:p>
      <w:pPr>
        <w:pStyle w:val="Heading2"/>
      </w:pPr>
      <w:r>
        <w:t>3.6 Normalization</w:t>
      </w:r>
    </w:p>
    <w:p>
      <w:r>
        <w:t>Min-Max normalization was applied to Price, Discount_Percentage, Customer_Rating, Stock_Level, Units_Sold, Return_Rate, Customer_Age, Production_Cost, and Revenue. The transformed values were scaled to a 0–1 range and saved separately from the original-unit cleaned dataset.</w:t>
      </w:r>
    </w:p>
    <w:p>
      <w:pPr>
        <w:pStyle w:val="Heading1"/>
      </w:pPr>
      <w:r>
        <w:t>4. Exploratory Data Analysis</w:t>
      </w:r>
    </w:p>
    <w:p>
      <w:r>
        <w:t>Exploratory analysis was performed on the cleaned dataset using the original units so that the results remain directly interpretable from a business perspective.</w:t>
      </w:r>
    </w:p>
    <w:p>
      <w:pPr>
        <w:pStyle w:val="Heading2"/>
      </w:pPr>
      <w:r>
        <w:t>4.1 Product Category Distribution</w:t>
      </w:r>
    </w:p>
    <w:p>
      <w:pPr>
        <w:jc w:val="center"/>
      </w:pPr>
      <w:r>
        <w:drawing>
          <wp:inline xmlns:a="http://schemas.openxmlformats.org/drawingml/2006/main" xmlns:pic="http://schemas.openxmlformats.org/drawingml/2006/picture">
            <wp:extent cx="5715000" cy="3398212"/>
            <wp:docPr id="1" name="Picture 1"/>
            <wp:cNvGraphicFramePr>
              <a:graphicFrameLocks noChangeAspect="1"/>
            </wp:cNvGraphicFramePr>
            <a:graphic>
              <a:graphicData uri="http://schemas.openxmlformats.org/drawingml/2006/picture">
                <pic:pic>
                  <pic:nvPicPr>
                    <pic:cNvPr id="0" name="category_distribution.png"/>
                    <pic:cNvPicPr/>
                  </pic:nvPicPr>
                  <pic:blipFill>
                    <a:blip r:embed="rId10"/>
                    <a:stretch>
                      <a:fillRect/>
                    </a:stretch>
                  </pic:blipFill>
                  <pic:spPr>
                    <a:xfrm>
                      <a:off x="0" y="0"/>
                      <a:ext cx="5715000" cy="3398212"/>
                    </a:xfrm>
                    <a:prstGeom prst="rect"/>
                  </pic:spPr>
                </pic:pic>
              </a:graphicData>
            </a:graphic>
          </wp:inline>
        </w:drawing>
      </w:r>
    </w:p>
    <w:p>
      <w:pPr>
        <w:jc w:val="center"/>
      </w:pPr>
      <w:r>
        <w:rPr>
          <w:i/>
        </w:rPr>
        <w:t>Figure 4.1: Product Category Distribution</w:t>
      </w:r>
    </w:p>
    <w:p>
      <w:r>
        <w:t>The category distribution provides an overview of how the simulated product records are distributed across apparel classes.</w:t>
      </w:r>
    </w:p>
    <w:p>
      <w:pPr>
        <w:pStyle w:val="Heading2"/>
      </w:pPr>
      <w:r>
        <w:t>4.2 Price Distribution</w:t>
      </w:r>
    </w:p>
    <w:p>
      <w:pPr>
        <w:jc w:val="center"/>
      </w:pPr>
      <w:r>
        <w:drawing>
          <wp:inline xmlns:a="http://schemas.openxmlformats.org/drawingml/2006/main" xmlns:pic="http://schemas.openxmlformats.org/drawingml/2006/picture">
            <wp:extent cx="5715000" cy="3396288"/>
            <wp:docPr id="2" name="Picture 2"/>
            <wp:cNvGraphicFramePr>
              <a:graphicFrameLocks noChangeAspect="1"/>
            </wp:cNvGraphicFramePr>
            <a:graphic>
              <a:graphicData uri="http://schemas.openxmlformats.org/drawingml/2006/picture">
                <pic:pic>
                  <pic:nvPicPr>
                    <pic:cNvPr id="0" name="price_distribution.png"/>
                    <pic:cNvPicPr/>
                  </pic:nvPicPr>
                  <pic:blipFill>
                    <a:blip r:embed="rId11"/>
                    <a:stretch>
                      <a:fillRect/>
                    </a:stretch>
                  </pic:blipFill>
                  <pic:spPr>
                    <a:xfrm>
                      <a:off x="0" y="0"/>
                      <a:ext cx="5715000" cy="3396288"/>
                    </a:xfrm>
                    <a:prstGeom prst="rect"/>
                  </pic:spPr>
                </pic:pic>
              </a:graphicData>
            </a:graphic>
          </wp:inline>
        </w:drawing>
      </w:r>
    </w:p>
    <w:p>
      <w:pPr>
        <w:jc w:val="center"/>
      </w:pPr>
      <w:r>
        <w:rPr>
          <w:i/>
        </w:rPr>
        <w:t>Figure 4.2: Price Distribution</w:t>
      </w:r>
    </w:p>
    <w:p>
      <w:r>
        <w:t>The price histogram shows the spread of apparel product prices after preprocessing and outlier treatment.</w:t>
      </w:r>
    </w:p>
    <w:p>
      <w:pPr>
        <w:pStyle w:val="Heading2"/>
      </w:pPr>
      <w:r>
        <w:t>4.3 Units Sold by Category</w:t>
      </w:r>
    </w:p>
    <w:p>
      <w:pPr>
        <w:jc w:val="center"/>
      </w:pPr>
      <w:r>
        <w:drawing>
          <wp:inline xmlns:a="http://schemas.openxmlformats.org/drawingml/2006/main" xmlns:pic="http://schemas.openxmlformats.org/drawingml/2006/picture">
            <wp:extent cx="5715000" cy="3397068"/>
            <wp:docPr id="3" name="Picture 3"/>
            <wp:cNvGraphicFramePr>
              <a:graphicFrameLocks noChangeAspect="1"/>
            </wp:cNvGraphicFramePr>
            <a:graphic>
              <a:graphicData uri="http://schemas.openxmlformats.org/drawingml/2006/picture">
                <pic:pic>
                  <pic:nvPicPr>
                    <pic:cNvPr id="0" name="sales_by_category.png"/>
                    <pic:cNvPicPr/>
                  </pic:nvPicPr>
                  <pic:blipFill>
                    <a:blip r:embed="rId12"/>
                    <a:stretch>
                      <a:fillRect/>
                    </a:stretch>
                  </pic:blipFill>
                  <pic:spPr>
                    <a:xfrm>
                      <a:off x="0" y="0"/>
                      <a:ext cx="5715000" cy="3397068"/>
                    </a:xfrm>
                    <a:prstGeom prst="rect"/>
                  </pic:spPr>
                </pic:pic>
              </a:graphicData>
            </a:graphic>
          </wp:inline>
        </w:drawing>
      </w:r>
    </w:p>
    <w:p>
      <w:pPr>
        <w:jc w:val="center"/>
      </w:pPr>
      <w:r>
        <w:rPr>
          <w:i/>
        </w:rPr>
        <w:t>Figure 4.3: Units Sold by Category</w:t>
      </w:r>
    </w:p>
    <w:p>
      <w:r>
        <w:t>T-Shirt has the highest total simulated unit sales, followed by Trousers and Dress.</w:t>
      </w:r>
    </w:p>
    <w:p>
      <w:pPr>
        <w:pStyle w:val="Heading2"/>
      </w:pPr>
      <w:r>
        <w:t>4.4 Seasonal Sales</w:t>
      </w:r>
    </w:p>
    <w:p>
      <w:pPr>
        <w:jc w:val="center"/>
      </w:pPr>
      <w:r>
        <w:drawing>
          <wp:inline xmlns:a="http://schemas.openxmlformats.org/drawingml/2006/main" xmlns:pic="http://schemas.openxmlformats.org/drawingml/2006/picture">
            <wp:extent cx="5715000" cy="3535101"/>
            <wp:docPr id="4" name="Picture 4"/>
            <wp:cNvGraphicFramePr>
              <a:graphicFrameLocks noChangeAspect="1"/>
            </wp:cNvGraphicFramePr>
            <a:graphic>
              <a:graphicData uri="http://schemas.openxmlformats.org/drawingml/2006/picture">
                <pic:pic>
                  <pic:nvPicPr>
                    <pic:cNvPr id="0" name="seasonal_sales.png"/>
                    <pic:cNvPicPr/>
                  </pic:nvPicPr>
                  <pic:blipFill>
                    <a:blip r:embed="rId13"/>
                    <a:stretch>
                      <a:fillRect/>
                    </a:stretch>
                  </pic:blipFill>
                  <pic:spPr>
                    <a:xfrm>
                      <a:off x="0" y="0"/>
                      <a:ext cx="5715000" cy="3535101"/>
                    </a:xfrm>
                    <a:prstGeom prst="rect"/>
                  </pic:spPr>
                </pic:pic>
              </a:graphicData>
            </a:graphic>
          </wp:inline>
        </w:drawing>
      </w:r>
    </w:p>
    <w:p>
      <w:pPr>
        <w:jc w:val="center"/>
      </w:pPr>
      <w:r>
        <w:rPr>
          <w:i/>
        </w:rPr>
        <w:t>Figure 4.4: Seasonal Sales</w:t>
      </w:r>
    </w:p>
    <w:p>
      <w:r>
        <w:t>Summer has the highest total simulated unit sales, followed by Spring, Winter, and Autumn.</w:t>
      </w:r>
    </w:p>
    <w:p>
      <w:pPr>
        <w:pStyle w:val="Heading2"/>
      </w:pPr>
      <w:r>
        <w:t>4.5 Discount Percentage vs Units Sold</w:t>
      </w:r>
    </w:p>
    <w:p>
      <w:pPr>
        <w:jc w:val="center"/>
      </w:pPr>
      <w:r>
        <w:drawing>
          <wp:inline xmlns:a="http://schemas.openxmlformats.org/drawingml/2006/main" xmlns:pic="http://schemas.openxmlformats.org/drawingml/2006/picture">
            <wp:extent cx="5715000" cy="3396288"/>
            <wp:docPr id="5" name="Picture 5"/>
            <wp:cNvGraphicFramePr>
              <a:graphicFrameLocks noChangeAspect="1"/>
            </wp:cNvGraphicFramePr>
            <a:graphic>
              <a:graphicData uri="http://schemas.openxmlformats.org/drawingml/2006/picture">
                <pic:pic>
                  <pic:nvPicPr>
                    <pic:cNvPr id="0" name="discount_vs_sales.png"/>
                    <pic:cNvPicPr/>
                  </pic:nvPicPr>
                  <pic:blipFill>
                    <a:blip r:embed="rId14"/>
                    <a:stretch>
                      <a:fillRect/>
                    </a:stretch>
                  </pic:blipFill>
                  <pic:spPr>
                    <a:xfrm>
                      <a:off x="0" y="0"/>
                      <a:ext cx="5715000" cy="3396288"/>
                    </a:xfrm>
                    <a:prstGeom prst="rect"/>
                  </pic:spPr>
                </pic:pic>
              </a:graphicData>
            </a:graphic>
          </wp:inline>
        </w:drawing>
      </w:r>
    </w:p>
    <w:p>
      <w:pPr>
        <w:jc w:val="center"/>
      </w:pPr>
      <w:r>
        <w:rPr>
          <w:i/>
        </w:rPr>
        <w:t>Figure 4.5: Discount Percentage vs Units Sold</w:t>
      </w:r>
    </w:p>
    <w:p>
      <w:r>
        <w:t>The scatter plot examines whether discount levels show a visible linear association with unit sales.</w:t>
      </w:r>
    </w:p>
    <w:p>
      <w:pPr>
        <w:pStyle w:val="Heading2"/>
      </w:pPr>
      <w:r>
        <w:t>4.6 Customer Rating vs Units Sold</w:t>
      </w:r>
    </w:p>
    <w:p>
      <w:pPr>
        <w:jc w:val="center"/>
      </w:pPr>
      <w:r>
        <w:drawing>
          <wp:inline xmlns:a="http://schemas.openxmlformats.org/drawingml/2006/main" xmlns:pic="http://schemas.openxmlformats.org/drawingml/2006/picture">
            <wp:extent cx="5715000" cy="3396288"/>
            <wp:docPr id="6" name="Picture 6"/>
            <wp:cNvGraphicFramePr>
              <a:graphicFrameLocks noChangeAspect="1"/>
            </wp:cNvGraphicFramePr>
            <a:graphic>
              <a:graphicData uri="http://schemas.openxmlformats.org/drawingml/2006/picture">
                <pic:pic>
                  <pic:nvPicPr>
                    <pic:cNvPr id="0" name="rating_vs_sales.png"/>
                    <pic:cNvPicPr/>
                  </pic:nvPicPr>
                  <pic:blipFill>
                    <a:blip r:embed="rId15"/>
                    <a:stretch>
                      <a:fillRect/>
                    </a:stretch>
                  </pic:blipFill>
                  <pic:spPr>
                    <a:xfrm>
                      <a:off x="0" y="0"/>
                      <a:ext cx="5715000" cy="3396288"/>
                    </a:xfrm>
                    <a:prstGeom prst="rect"/>
                  </pic:spPr>
                </pic:pic>
              </a:graphicData>
            </a:graphic>
          </wp:inline>
        </w:drawing>
      </w:r>
    </w:p>
    <w:p>
      <w:pPr>
        <w:jc w:val="center"/>
      </w:pPr>
      <w:r>
        <w:rPr>
          <w:i/>
        </w:rPr>
        <w:t>Figure 4.6: Customer Rating vs Units Sold</w:t>
      </w:r>
    </w:p>
    <w:p>
      <w:r>
        <w:t>The scatter plot examines whether customer ratings show a visible linear association with unit sales.</w:t>
      </w:r>
    </w:p>
    <w:p>
      <w:pPr>
        <w:pStyle w:val="Heading2"/>
      </w:pPr>
      <w:r>
        <w:t>4.7 Average Return Rate by Category</w:t>
      </w:r>
    </w:p>
    <w:p>
      <w:pPr>
        <w:jc w:val="center"/>
      </w:pPr>
      <w:r>
        <w:drawing>
          <wp:inline xmlns:a="http://schemas.openxmlformats.org/drawingml/2006/main" xmlns:pic="http://schemas.openxmlformats.org/drawingml/2006/picture">
            <wp:extent cx="5715000" cy="3398212"/>
            <wp:docPr id="7" name="Picture 7"/>
            <wp:cNvGraphicFramePr>
              <a:graphicFrameLocks noChangeAspect="1"/>
            </wp:cNvGraphicFramePr>
            <a:graphic>
              <a:graphicData uri="http://schemas.openxmlformats.org/drawingml/2006/picture">
                <pic:pic>
                  <pic:nvPicPr>
                    <pic:cNvPr id="0" name="return_rate_by_category.png"/>
                    <pic:cNvPicPr/>
                  </pic:nvPicPr>
                  <pic:blipFill>
                    <a:blip r:embed="rId16"/>
                    <a:stretch>
                      <a:fillRect/>
                    </a:stretch>
                  </pic:blipFill>
                  <pic:spPr>
                    <a:xfrm>
                      <a:off x="0" y="0"/>
                      <a:ext cx="5715000" cy="3398212"/>
                    </a:xfrm>
                    <a:prstGeom prst="rect"/>
                  </pic:spPr>
                </pic:pic>
              </a:graphicData>
            </a:graphic>
          </wp:inline>
        </w:drawing>
      </w:r>
    </w:p>
    <w:p>
      <w:pPr>
        <w:jc w:val="center"/>
      </w:pPr>
      <w:r>
        <w:rPr>
          <w:i/>
        </w:rPr>
        <w:t>Figure 4.7: Average Return Rate by Category</w:t>
      </w:r>
    </w:p>
    <w:p>
      <w:r>
        <w:t>Jeans has the highest average return rate among the apparel categories, followed by Shirt and Sweater.</w:t>
      </w:r>
    </w:p>
    <w:p>
      <w:pPr>
        <w:pStyle w:val="Heading2"/>
      </w:pPr>
      <w:r>
        <w:t>4.8 Revenue by Category</w:t>
      </w:r>
    </w:p>
    <w:p>
      <w:pPr>
        <w:jc w:val="center"/>
      </w:pPr>
      <w:r>
        <w:drawing>
          <wp:inline xmlns:a="http://schemas.openxmlformats.org/drawingml/2006/main" xmlns:pic="http://schemas.openxmlformats.org/drawingml/2006/picture">
            <wp:extent cx="5715000" cy="3398212"/>
            <wp:docPr id="8" name="Picture 8"/>
            <wp:cNvGraphicFramePr>
              <a:graphicFrameLocks noChangeAspect="1"/>
            </wp:cNvGraphicFramePr>
            <a:graphic>
              <a:graphicData uri="http://schemas.openxmlformats.org/drawingml/2006/picture">
                <pic:pic>
                  <pic:nvPicPr>
                    <pic:cNvPr id="0" name="revenue_by_category.png"/>
                    <pic:cNvPicPr/>
                  </pic:nvPicPr>
                  <pic:blipFill>
                    <a:blip r:embed="rId17"/>
                    <a:stretch>
                      <a:fillRect/>
                    </a:stretch>
                  </pic:blipFill>
                  <pic:spPr>
                    <a:xfrm>
                      <a:off x="0" y="0"/>
                      <a:ext cx="5715000" cy="3398212"/>
                    </a:xfrm>
                    <a:prstGeom prst="rect"/>
                  </pic:spPr>
                </pic:pic>
              </a:graphicData>
            </a:graphic>
          </wp:inline>
        </w:drawing>
      </w:r>
    </w:p>
    <w:p>
      <w:pPr>
        <w:jc w:val="center"/>
      </w:pPr>
      <w:r>
        <w:rPr>
          <w:i/>
        </w:rPr>
        <w:t>Figure 4.8: Revenue by Category</w:t>
      </w:r>
    </w:p>
    <w:p>
      <w:r>
        <w:t>T-Shirt generates the highest total simulated revenue, followed by Trousers and Jacket.</w:t>
      </w:r>
    </w:p>
    <w:p>
      <w:pPr>
        <w:pStyle w:val="Heading2"/>
      </w:pPr>
      <w:r>
        <w:t>4.9 Revenue Distribution</w:t>
      </w:r>
    </w:p>
    <w:p>
      <w:pPr>
        <w:jc w:val="center"/>
      </w:pPr>
      <w:r>
        <w:drawing>
          <wp:inline xmlns:a="http://schemas.openxmlformats.org/drawingml/2006/main" xmlns:pic="http://schemas.openxmlformats.org/drawingml/2006/picture">
            <wp:extent cx="5715000" cy="3407762"/>
            <wp:docPr id="9" name="Picture 9"/>
            <wp:cNvGraphicFramePr>
              <a:graphicFrameLocks noChangeAspect="1"/>
            </wp:cNvGraphicFramePr>
            <a:graphic>
              <a:graphicData uri="http://schemas.openxmlformats.org/drawingml/2006/picture">
                <pic:pic>
                  <pic:nvPicPr>
                    <pic:cNvPr id="0" name="revenue_distribution.png"/>
                    <pic:cNvPicPr/>
                  </pic:nvPicPr>
                  <pic:blipFill>
                    <a:blip r:embed="rId18"/>
                    <a:stretch>
                      <a:fillRect/>
                    </a:stretch>
                  </pic:blipFill>
                  <pic:spPr>
                    <a:xfrm>
                      <a:off x="0" y="0"/>
                      <a:ext cx="5715000" cy="3407762"/>
                    </a:xfrm>
                    <a:prstGeom prst="rect"/>
                  </pic:spPr>
                </pic:pic>
              </a:graphicData>
            </a:graphic>
          </wp:inline>
        </w:drawing>
      </w:r>
    </w:p>
    <w:p>
      <w:pPr>
        <w:jc w:val="center"/>
      </w:pPr>
      <w:r>
        <w:rPr>
          <w:i/>
        </w:rPr>
        <w:t>Figure 4.9: Revenue Distribution</w:t>
      </w:r>
    </w:p>
    <w:p>
      <w:r>
        <w:t>The revenue histogram shows the distribution of calculated product-level revenue after cleaning.</w:t>
      </w:r>
    </w:p>
    <w:p>
      <w:pPr>
        <w:pStyle w:val="Heading2"/>
      </w:pPr>
      <w:r>
        <w:t>4.10 Correlation Analysis</w:t>
      </w:r>
    </w:p>
    <w:p>
      <w:pPr>
        <w:jc w:val="center"/>
      </w:pPr>
      <w:r>
        <w:drawing>
          <wp:inline xmlns:a="http://schemas.openxmlformats.org/drawingml/2006/main" xmlns:pic="http://schemas.openxmlformats.org/drawingml/2006/picture">
            <wp:extent cx="5715000" cy="4056415"/>
            <wp:docPr id="10" name="Picture 10"/>
            <wp:cNvGraphicFramePr>
              <a:graphicFrameLocks noChangeAspect="1"/>
            </wp:cNvGraphicFramePr>
            <a:graphic>
              <a:graphicData uri="http://schemas.openxmlformats.org/drawingml/2006/picture">
                <pic:pic>
                  <pic:nvPicPr>
                    <pic:cNvPr id="0" name="correlation_heatmap.png"/>
                    <pic:cNvPicPr/>
                  </pic:nvPicPr>
                  <pic:blipFill>
                    <a:blip r:embed="rId19"/>
                    <a:stretch>
                      <a:fillRect/>
                    </a:stretch>
                  </pic:blipFill>
                  <pic:spPr>
                    <a:xfrm>
                      <a:off x="0" y="0"/>
                      <a:ext cx="5715000" cy="4056415"/>
                    </a:xfrm>
                    <a:prstGeom prst="rect"/>
                  </pic:spPr>
                </pic:pic>
              </a:graphicData>
            </a:graphic>
          </wp:inline>
        </w:drawing>
      </w:r>
    </w:p>
    <w:p>
      <w:pPr>
        <w:jc w:val="center"/>
      </w:pPr>
      <w:r>
        <w:rPr>
          <w:i/>
        </w:rPr>
        <w:t>Figure 4.10: Correlation Analysis</w:t>
      </w:r>
    </w:p>
    <w:p>
      <w:r>
        <w:t>The correlation matrix summarizes linear relationships among numerical variables. Correlation is descriptive and does not establish causation.</w:t>
      </w:r>
    </w:p>
    <w:p>
      <w:pPr>
        <w:pStyle w:val="Heading1"/>
      </w:pPr>
      <w:r>
        <w:t>5. Key Findings</w:t>
      </w:r>
    </w:p>
    <w:p>
      <w:pPr>
        <w:pStyle w:val="ListBullet"/>
      </w:pPr>
      <w:r>
        <w:t>The cleaned analytical dataset contains 5,000 records and 15 variables.</w:t>
      </w:r>
    </w:p>
    <w:p>
      <w:pPr>
        <w:pStyle w:val="ListBullet"/>
      </w:pPr>
      <w:r>
        <w:t>Total simulated units sold are 599,846.5, while total simulated revenue is ₹669,768,358.06.</w:t>
      </w:r>
    </w:p>
    <w:p>
      <w:pPr>
        <w:pStyle w:val="ListBullet"/>
      </w:pPr>
      <w:r>
        <w:t>The average product price is ₹1,497.77, with an average discount of 25.37%.</w:t>
      </w:r>
    </w:p>
    <w:p>
      <w:pPr>
        <w:pStyle w:val="ListBullet"/>
      </w:pPr>
      <w:r>
        <w:t>The average customer rating is 3.77, and the average return rate is 10.61%.</w:t>
      </w:r>
    </w:p>
    <w:p>
      <w:pPr>
        <w:pStyle w:val="ListBullet"/>
      </w:pPr>
      <w:r>
        <w:t>T-Shirt is the strongest category by total units sold, with 83,948.25 simulated units.</w:t>
      </w:r>
    </w:p>
    <w:p>
      <w:pPr>
        <w:pStyle w:val="ListBullet"/>
      </w:pPr>
      <w:r>
        <w:t>T-Shirt also has the highest total simulated revenue at ₹92,048,367.40.</w:t>
      </w:r>
    </w:p>
    <w:p>
      <w:pPr>
        <w:pStyle w:val="ListBullet"/>
      </w:pPr>
      <w:r>
        <w:t>Jeans has the highest average return rate at approximately 10.96%.</w:t>
      </w:r>
    </w:p>
    <w:p>
      <w:pPr>
        <w:pStyle w:val="ListBullet"/>
      </w:pPr>
      <w:r>
        <w:t>Summer has the highest total simulated unit sales at 155,449.25 units.</w:t>
      </w:r>
    </w:p>
    <w:p>
      <w:pPr>
        <w:pStyle w:val="ListBullet"/>
      </w:pPr>
      <w:r>
        <w:t>Units_Sold and Revenue have a weak positive linear correlation of approximately 0.186.</w:t>
      </w:r>
    </w:p>
    <w:p>
      <w:pPr>
        <w:pStyle w:val="ListBullet"/>
      </w:pPr>
      <w:r>
        <w:t>Discount Percentage and Units Sold are almost uncorrelated (0.001), and Customer Rating and Units Sold are also nearly uncorrelated (-0.004).</w:t>
      </w:r>
    </w:p>
    <w:p>
      <w:pPr>
        <w:pStyle w:val="ListBullet"/>
      </w:pPr>
      <w:r>
        <w:t>Because the dataset is simulated using largely independent random variables, these weak correlations should not be interpreted as causal business effects.</w:t>
      </w:r>
    </w:p>
    <w:p>
      <w:pPr>
        <w:pStyle w:val="Heading1"/>
      </w:pPr>
      <w:r>
        <w:t>6. Hypotheses for Further Analysis</w:t>
      </w:r>
    </w:p>
    <w:p>
      <w:pPr>
        <w:pStyle w:val="ListNumber"/>
      </w:pPr>
      <w:r>
        <w:t>H1: Apparel categories differ in their sales performance.</w:t>
      </w:r>
    </w:p>
    <w:p>
      <w:pPr>
        <w:pStyle w:val="ListNumber"/>
      </w:pPr>
      <w:r>
        <w:t>H2: Seasonal demand varies across apparel products.</w:t>
      </w:r>
    </w:p>
    <w:p>
      <w:pPr>
        <w:pStyle w:val="ListNumber"/>
      </w:pPr>
      <w:r>
        <w:t>H3: Higher discount percentages may be associated with increased units sold.</w:t>
      </w:r>
    </w:p>
    <w:p>
      <w:pPr>
        <w:pStyle w:val="ListNumber"/>
      </w:pPr>
      <w:r>
        <w:t>H4: Customer ratings may be associated with product sales performance.</w:t>
      </w:r>
    </w:p>
    <w:p>
      <w:pPr>
        <w:pStyle w:val="ListNumber"/>
      </w:pPr>
      <w:r>
        <w:t>H5: Some apparel categories may have higher return rates than others.</w:t>
      </w:r>
    </w:p>
    <w:p>
      <w:pPr>
        <w:pStyle w:val="ListNumber"/>
      </w:pPr>
      <w:r>
        <w:t>H6: Product price and production cost may influence revenue and profitability.</w:t>
      </w:r>
    </w:p>
    <w:p>
      <w:r>
        <w:t>These hypotheses are proposed for further statistical testing or predictive modeling. They are not treated as proven relationships based on exploratory analysis alone.</w:t>
      </w:r>
    </w:p>
    <w:p>
      <w:pPr>
        <w:pStyle w:val="Heading1"/>
      </w:pPr>
      <w:r>
        <w:t>7. Future Machine Learning Applications</w:t>
      </w:r>
    </w:p>
    <w:p>
      <w:r>
        <w:rPr>
          <w:b/>
        </w:rPr>
        <w:t xml:space="preserve">Demand Forecasting: </w:t>
      </w:r>
      <w:r>
        <w:t>Units sold could serve as a target for predicting future product demand using historical sales, season, category, price, discount, and inventory features.</w:t>
      </w:r>
    </w:p>
    <w:p>
      <w:r>
        <w:rPr>
          <w:b/>
        </w:rPr>
        <w:t xml:space="preserve">Return Prediction: </w:t>
      </w:r>
      <w:r>
        <w:t>Return_Rate can support classification or regression models to identify products with elevated return risk.</w:t>
      </w:r>
    </w:p>
    <w:p>
      <w:r>
        <w:rPr>
          <w:b/>
        </w:rPr>
        <w:t xml:space="preserve">Customer/Product Segmentation: </w:t>
      </w:r>
      <w:r>
        <w:t>Category, material, price, rating, sales, and regional variables can be used to identify product or market segments.</w:t>
      </w:r>
    </w:p>
    <w:p>
      <w:r>
        <w:rPr>
          <w:b/>
        </w:rPr>
        <w:t xml:space="preserve">Revenue Prediction: </w:t>
      </w:r>
      <w:r>
        <w:t>Revenue can be modeled from product, pricing, discount, inventory, and sales-related variables.</w:t>
      </w:r>
    </w:p>
    <w:p>
      <w:r>
        <w:rPr>
          <w:b/>
        </w:rPr>
        <w:t xml:space="preserve">Inventory Optimization: </w:t>
      </w:r>
      <w:r>
        <w:t>Sales and stock variables can support replenishment and stock-level prediction systems.</w:t>
      </w:r>
    </w:p>
    <w:p>
      <w:r>
        <w:rPr>
          <w:b/>
        </w:rPr>
        <w:t xml:space="preserve">Recommendation Systems: </w:t>
      </w:r>
      <w:r>
        <w:t>Category, material, season, size, rating, and behavioral information could later support personalized product recommendations.</w:t>
      </w:r>
    </w:p>
    <w:p>
      <w:r>
        <w:t>For a real deployment, additional time-based transaction data, product lifecycle information, promotion history, and regional demand signals would be useful. Train/test splitting should also respect temporal or group structure where appropriate to avoid information leakage.</w:t>
      </w:r>
    </w:p>
    <w:p>
      <w:pPr>
        <w:pStyle w:val="Heading1"/>
      </w:pPr>
      <w:r>
        <w:t>8. Conclusion</w:t>
      </w:r>
    </w:p>
    <w:p>
      <w:r>
        <w:t>This project demonstrates an end-to-end preprocessing and exploratory analysis workflow for a simulated fashion apparel dataset. The raw data was inspected, missing values were imputed, duplicate records were removed, inconsistent categories were standardized, extreme numerical values were capped using the IQR method, and numerical variables were normalized using Min-Max scaling.</w:t>
      </w:r>
    </w:p>
    <w:p>
      <w:r>
        <w:t>The EDA identified descriptive patterns in category-level sales and revenue, seasonal demand, return rates, and relationships among numerical variables. The analysis also established hypotheses and a path toward future machine-learning applications such as demand forecasting, return prediction, revenue prediction, segmentation, and inventory optimization.</w:t>
      </w:r>
    </w:p>
    <w:p>
      <w:r>
        <w:t>A key limitation is that the dataset is simulated. The findings therefore demonstrate the analytical workflow rather than representing actual apparel-market behavior. Real-world data would be required to validate the business hypotheses.</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