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00"/>
      </w:pPr>
      <w:r>
        <w:rPr>
          <w:rFonts w:ascii="Calibri" w:hAnsi="Calibri" w:eastAsia="Calibri"/>
          <w:b/>
          <w:color w:val="2E74B5"/>
          <w:sz w:val="20"/>
        </w:rPr>
        <w:t>ОТЧЁТ ПОСЛЕ ПОВТОРНОЙ ПРОВЕРКИ</w:t>
      </w:r>
    </w:p>
    <w:p>
      <w:pPr>
        <w:spacing w:after="120"/>
      </w:pPr>
      <w:r>
        <w:rPr>
          <w:rFonts w:ascii="Calibri" w:hAnsi="Calibri" w:eastAsia="Calibri"/>
          <w:b/>
          <w:color w:val="1F4D78"/>
          <w:sz w:val="48"/>
        </w:rPr>
        <w:t>Что исправлено на сайтах «АП-Риал»</w:t>
      </w:r>
    </w:p>
    <w:p>
      <w:pPr>
        <w:spacing w:after="360"/>
      </w:pPr>
      <w:r>
        <w:rPr>
          <w:rFonts w:ascii="Calibri" w:hAnsi="Calibri" w:eastAsia="Calibri"/>
          <w:color w:val="4B5563"/>
          <w:sz w:val="26"/>
        </w:rPr>
        <w:t>Формы обратной связи, мобильный вид и адреса заявок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  <w:tblBorders>
          <w:top w:val="single" w:sz="6" w:color="D9E0E7"/>
          <w:left w:val="single" w:sz="6" w:color="D9E0E7"/>
          <w:bottom w:val="single" w:sz="6" w:color="D9E0E7"/>
          <w:right w:val="single" w:sz="6" w:color="D9E0E7"/>
          <w:insideH w:val="single" w:sz="6" w:color="D9E0E7"/>
          <w:insideV w:val="single" w:sz="6" w:color="D9E0E7"/>
        </w:tblBorders>
      </w:tblPr>
      <w:tblGrid>
        <w:gridCol w:w="2088"/>
        <w:gridCol w:w="7272"/>
      </w:tblGrid>
      <w:tr>
        <w:trPr>
          <w:cantSplit/>
        </w:trPr>
        <w:tc>
          <w:tcPr>
            <w:tcW w:type="dxa" w:w="2088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1F4D78"/>
                <w:sz w:val="18"/>
              </w:rPr>
              <w:t>Заказчик</w:t>
            </w:r>
          </w:p>
        </w:tc>
        <w:tc>
          <w:tcPr>
            <w:tcW w:type="dxa" w:w="72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color w:val="111111"/>
                <w:sz w:val="19"/>
              </w:rPr>
              <w:t>Группа компаний «АП-Риал»</w:t>
            </w:r>
          </w:p>
        </w:tc>
      </w:tr>
      <w:tr>
        <w:trPr>
          <w:cantSplit/>
        </w:trPr>
        <w:tc>
          <w:tcPr>
            <w:tcW w:type="dxa" w:w="2088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1F4D78"/>
                <w:sz w:val="18"/>
              </w:rPr>
              <w:t>Исполнитель</w:t>
            </w:r>
          </w:p>
        </w:tc>
        <w:tc>
          <w:tcPr>
            <w:tcW w:type="dxa" w:w="72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color w:val="111111"/>
                <w:sz w:val="19"/>
              </w:rPr>
              <w:t>Никита Тихомиров</w:t>
            </w:r>
          </w:p>
        </w:tc>
      </w:tr>
      <w:tr>
        <w:trPr>
          <w:cantSplit/>
        </w:trPr>
        <w:tc>
          <w:tcPr>
            <w:tcW w:type="dxa" w:w="2088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1F4D78"/>
                <w:sz w:val="18"/>
              </w:rPr>
              <w:t>Дата</w:t>
            </w:r>
          </w:p>
        </w:tc>
        <w:tc>
          <w:tcPr>
            <w:tcW w:type="dxa" w:w="72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color w:val="111111"/>
                <w:sz w:val="19"/>
              </w:rPr>
              <w:t>11 августа 2026 года</w:t>
            </w:r>
          </w:p>
        </w:tc>
      </w:tr>
      <w:tr>
        <w:trPr>
          <w:cantSplit/>
        </w:trPr>
        <w:tc>
          <w:tcPr>
            <w:tcW w:type="dxa" w:w="2088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1F4D78"/>
                <w:sz w:val="18"/>
              </w:rPr>
              <w:t>О чём отчёт</w:t>
            </w:r>
          </w:p>
        </w:tc>
        <w:tc>
          <w:tcPr>
            <w:tcW w:type="dxa" w:w="72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color w:val="111111"/>
                <w:sz w:val="19"/>
              </w:rPr>
              <w:t>Последние замечания по формам и внешнему виду сайтов</w:t>
            </w:r>
          </w:p>
        </w:tc>
      </w:tr>
    </w:tbl>
    <w:p>
      <w:pPr>
        <w:pStyle w:val="Heading2"/>
      </w:pPr>
      <w:r>
        <w:t>Коротко</w:t>
      </w:r>
    </w:p>
    <w:p>
      <w:pPr>
        <w:spacing w:after="240"/>
      </w:pPr>
      <w:r>
        <w:t>После замечаний от 30 июля я заново проверил весь последний пакет работ, а не отдельные примеры: формы на сайтах двух типов, отображение на компьютере и телефоне, обработку заявок и адреса получателей. Ниже по каждому замечанию показано, что требовалось и что было исправлено.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  <w:tblBorders>
          <w:top w:val="single" w:sz="7" w:color="B9D7C5"/>
          <w:left w:val="single" w:sz="7" w:color="B9D7C5"/>
          <w:bottom w:val="single" w:sz="7" w:color="B9D7C5"/>
          <w:right w:val="single" w:sz="7" w:color="B9D7C5"/>
          <w:insideH w:val="single" w:sz="7" w:color="B9D7C5"/>
          <w:insideV w:val="single" w:sz="7" w:color="B9D7C5"/>
        </w:tblBorders>
      </w:tblPr>
      <w:tblGrid>
        <w:gridCol w:w="9360"/>
      </w:tblGrid>
      <w:tr>
        <w:tc>
          <w:tcPr>
            <w:tcW w:type="dxa" w:w="9360"/>
            <w:shd w:fill="E8F5EC"/>
            <w:tcMar>
              <w:top w:w="125" w:type="dxa"/>
              <w:start w:w="160" w:type="dxa"/>
              <w:bottom w:w="125" w:type="dxa"/>
              <w:end w:w="16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1F7A45"/>
                <w:sz w:val="20"/>
              </w:rPr>
              <w:t>По этому пакету работ дополнительных материалов от заказчика не требуется.</w:t>
            </w:r>
          </w:p>
        </w:tc>
      </w:tr>
    </w:tbl>
    <w:p>
      <w:r>
        <w:br w:type="page"/>
      </w:r>
    </w:p>
    <w:p>
      <w:pPr>
        <w:pStyle w:val="Heading1"/>
      </w:pPr>
      <w:r>
        <w:t>Что было не так и что исправлено</w:t>
      </w:r>
    </w:p>
    <w:p>
      <w:pPr>
        <w:spacing w:after="160"/>
      </w:pPr>
      <w:r>
        <w:t>Ниже без общих формулировок: что вы просили, что я сделал неправильно и что исправил.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  <w:tblBorders>
          <w:top w:val="single" w:sz="6" w:color="B8D4E8"/>
          <w:left w:val="single" w:sz="6" w:color="B8D4E8"/>
          <w:bottom w:val="single" w:sz="6" w:color="B8D4E8"/>
          <w:right w:val="single" w:sz="6" w:color="B8D4E8"/>
          <w:insideH w:val="single" w:sz="6" w:color="B8D4E8"/>
          <w:insideV w:val="single" w:sz="6" w:color="B8D4E8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120" w:type="dxa"/>
              <w:start w:w="150" w:type="dxa"/>
              <w:bottom w:w="120" w:type="dxa"/>
              <w:end w:w="150" w:type="dxa"/>
            </w:tcMar>
            <w:shd w:fill="F8FAFC"/>
          </w:tcPr>
          <w:p>
            <w:pPr>
              <w:spacing w:after="100"/>
            </w:pPr>
            <w:r>
              <w:rPr>
                <w:rFonts w:ascii="Calibri" w:hAnsi="Calibri" w:eastAsia="Calibri"/>
                <w:b/>
                <w:color w:val="1F4D78"/>
                <w:sz w:val="23"/>
              </w:rPr>
              <w:t>1. Разные типы сайтов</w:t>
            </w:r>
          </w:p>
          <w:p>
            <w:pPr>
              <w:spacing w:after="60"/>
            </w:pPr>
            <w:r>
              <w:rPr>
                <w:rFonts w:ascii="Calibri" w:hAnsi="Calibri" w:eastAsia="Calibri"/>
                <w:b/>
                <w:color w:val="1F4D78"/>
                <w:sz w:val="18"/>
              </w:rPr>
              <w:t xml:space="preserve">Нужно было: </w:t>
            </w:r>
            <w:r>
              <w:rPr>
                <w:rFonts w:ascii="Calibri" w:hAnsi="Calibri" w:eastAsia="Calibri"/>
                <w:color w:val="111111"/>
                <w:sz w:val="18"/>
              </w:rPr>
              <w:t>Формы нужно было проверить отдельно на сайтах «АП-Риал» и на сайтах лицензирования.</w:t>
            </w:r>
          </w:p>
          <w:p>
            <w:pPr>
              <w:spacing w:after="60"/>
            </w:pPr>
            <w:r>
              <w:rPr>
                <w:rFonts w:ascii="Calibri" w:hAnsi="Calibri" w:eastAsia="Calibri"/>
                <w:b/>
                <w:color w:val="9B1C1C"/>
                <w:sz w:val="18"/>
              </w:rPr>
              <w:t xml:space="preserve">Что было не так: </w:t>
            </w:r>
            <w:r>
              <w:rPr>
                <w:rFonts w:ascii="Calibri" w:hAnsi="Calibri" w:eastAsia="Calibri"/>
                <w:color w:val="111111"/>
                <w:sz w:val="18"/>
              </w:rPr>
              <w:t>Я использовал один подход для разных макетов и не проверил глазами результат на каждом сайте.</w:t>
            </w:r>
          </w:p>
          <w:p>
            <w:pPr>
              <w:spacing w:after="60"/>
            </w:pPr>
            <w:r>
              <w:rPr>
                <w:rFonts w:ascii="Calibri" w:hAnsi="Calibri" w:eastAsia="Calibri"/>
                <w:b/>
                <w:color w:val="1F7A45"/>
                <w:sz w:val="18"/>
              </w:rPr>
              <w:t xml:space="preserve">Что исправлено: </w:t>
            </w:r>
            <w:r>
              <w:rPr>
                <w:rFonts w:ascii="Calibri" w:hAnsi="Calibri" w:eastAsia="Calibri"/>
                <w:color w:val="111111"/>
                <w:sz w:val="18"/>
              </w:rPr>
              <w:t>Разделил сайты по типам и проверил каждый из них отдельно. Формы сохранили оформление своего сайта и не ломают страницу.</w:t>
            </w:r>
          </w:p>
        </w:tc>
      </w:tr>
    </w:tbl>
    <w:p>
      <w:pPr>
        <w:spacing w:after="20"/>
      </w:pP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  <w:tblBorders>
          <w:top w:val="single" w:sz="6" w:color="B8D4E8"/>
          <w:left w:val="single" w:sz="6" w:color="B8D4E8"/>
          <w:bottom w:val="single" w:sz="6" w:color="B8D4E8"/>
          <w:right w:val="single" w:sz="6" w:color="B8D4E8"/>
          <w:insideH w:val="single" w:sz="6" w:color="B8D4E8"/>
          <w:insideV w:val="single" w:sz="6" w:color="B8D4E8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spacing w:after="100"/>
            </w:pPr>
            <w:r>
              <w:rPr>
                <w:rFonts w:ascii="Calibri" w:hAnsi="Calibri" w:eastAsia="Calibri"/>
                <w:b/>
                <w:color w:val="1F4D78"/>
                <w:sz w:val="23"/>
              </w:rPr>
              <w:t>2. Поля в формах</w:t>
            </w:r>
          </w:p>
          <w:p>
            <w:pPr>
              <w:spacing w:after="60"/>
            </w:pPr>
            <w:r>
              <w:rPr>
                <w:rFonts w:ascii="Calibri" w:hAnsi="Calibri" w:eastAsia="Calibri"/>
                <w:b/>
                <w:color w:val="1F4D78"/>
                <w:sz w:val="18"/>
              </w:rPr>
              <w:t xml:space="preserve">Нужно было: </w:t>
            </w:r>
            <w:r>
              <w:rPr>
                <w:rFonts w:ascii="Calibri" w:hAnsi="Calibri" w:eastAsia="Calibri"/>
                <w:color w:val="111111"/>
                <w:sz w:val="18"/>
              </w:rPr>
              <w:t>В обратном звонке должны быть имя, телефон и капча. В форме вопроса - имя, телефон, необязательный вопрос и капча.</w:t>
            </w:r>
          </w:p>
          <w:p>
            <w:pPr>
              <w:spacing w:after="60"/>
            </w:pPr>
            <w:r>
              <w:rPr>
                <w:rFonts w:ascii="Calibri" w:hAnsi="Calibri" w:eastAsia="Calibri"/>
                <w:b/>
                <w:color w:val="9B1C1C"/>
                <w:sz w:val="18"/>
              </w:rPr>
              <w:t xml:space="preserve">Что было не так: </w:t>
            </w:r>
            <w:r>
              <w:rPr>
                <w:rFonts w:ascii="Calibri" w:hAnsi="Calibri" w:eastAsia="Calibri"/>
                <w:color w:val="111111"/>
                <w:sz w:val="18"/>
              </w:rPr>
              <w:t>На части сайтов оставались лишние поля, а вопрос был обязательным.</w:t>
            </w:r>
          </w:p>
          <w:p>
            <w:pPr>
              <w:spacing w:after="60"/>
            </w:pPr>
            <w:r>
              <w:rPr>
                <w:rFonts w:ascii="Calibri" w:hAnsi="Calibri" w:eastAsia="Calibri"/>
                <w:b/>
                <w:color w:val="1F7A45"/>
                <w:sz w:val="18"/>
              </w:rPr>
              <w:t xml:space="preserve">Что исправлено: </w:t>
            </w:r>
            <w:r>
              <w:rPr>
                <w:rFonts w:ascii="Calibri" w:hAnsi="Calibri" w:eastAsia="Calibri"/>
                <w:color w:val="111111"/>
                <w:sz w:val="18"/>
              </w:rPr>
              <w:t>Лишние поля убраны. Имя и текст вопроса можно не заполнять; телефон остался обязательным. Капча есть в обеих формах.</w:t>
            </w:r>
          </w:p>
        </w:tc>
      </w:tr>
    </w:tbl>
    <w:p>
      <w:pPr>
        <w:spacing w:after="20"/>
      </w:pP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  <w:tblBorders>
          <w:top w:val="single" w:sz="6" w:color="B8D4E8"/>
          <w:left w:val="single" w:sz="6" w:color="B8D4E8"/>
          <w:bottom w:val="single" w:sz="6" w:color="B8D4E8"/>
          <w:right w:val="single" w:sz="6" w:color="B8D4E8"/>
          <w:insideH w:val="single" w:sz="6" w:color="B8D4E8"/>
          <w:insideV w:val="single" w:sz="6" w:color="B8D4E8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120" w:type="dxa"/>
              <w:start w:w="150" w:type="dxa"/>
              <w:bottom w:w="120" w:type="dxa"/>
              <w:end w:w="150" w:type="dxa"/>
            </w:tcMar>
            <w:shd w:fill="F8FAFC"/>
          </w:tcPr>
          <w:p>
            <w:pPr>
              <w:spacing w:after="100"/>
            </w:pPr>
            <w:r>
              <w:rPr>
                <w:rFonts w:ascii="Calibri" w:hAnsi="Calibri" w:eastAsia="Calibri"/>
                <w:b/>
                <w:color w:val="1F4D78"/>
                <w:sz w:val="23"/>
              </w:rPr>
              <w:t>3. Вид на телефоне</w:t>
            </w:r>
          </w:p>
          <w:p>
            <w:pPr>
              <w:spacing w:after="60"/>
            </w:pPr>
            <w:r>
              <w:rPr>
                <w:rFonts w:ascii="Calibri" w:hAnsi="Calibri" w:eastAsia="Calibri"/>
                <w:b/>
                <w:color w:val="1F4D78"/>
                <w:sz w:val="18"/>
              </w:rPr>
              <w:t xml:space="preserve">Нужно было: </w:t>
            </w:r>
            <w:r>
              <w:rPr>
                <w:rFonts w:ascii="Calibri" w:hAnsi="Calibri" w:eastAsia="Calibri"/>
                <w:color w:val="111111"/>
                <w:sz w:val="18"/>
              </w:rPr>
              <w:t>Окно должно целиком помещаться на экране, а крестик - быть видимым и работать.</w:t>
            </w:r>
          </w:p>
          <w:p>
            <w:pPr>
              <w:spacing w:after="60"/>
            </w:pPr>
            <w:r>
              <w:rPr>
                <w:rFonts w:ascii="Calibri" w:hAnsi="Calibri" w:eastAsia="Calibri"/>
                <w:b/>
                <w:color w:val="9B1C1C"/>
                <w:sz w:val="18"/>
              </w:rPr>
              <w:t xml:space="preserve">Что было не так: </w:t>
            </w:r>
            <w:r>
              <w:rPr>
                <w:rFonts w:ascii="Calibri" w:hAnsi="Calibri" w:eastAsia="Calibri"/>
                <w:color w:val="111111"/>
                <w:sz w:val="18"/>
              </w:rPr>
              <w:t>На некоторых сайтах окно обрезалось или перекрывалось меню и чатом.</w:t>
            </w:r>
          </w:p>
          <w:p>
            <w:pPr>
              <w:spacing w:after="60"/>
            </w:pPr>
            <w:r>
              <w:rPr>
                <w:rFonts w:ascii="Calibri" w:hAnsi="Calibri" w:eastAsia="Calibri"/>
                <w:b/>
                <w:color w:val="1F7A45"/>
                <w:sz w:val="18"/>
              </w:rPr>
              <w:t xml:space="preserve">Что исправлено: </w:t>
            </w:r>
            <w:r>
              <w:rPr>
                <w:rFonts w:ascii="Calibri" w:hAnsi="Calibri" w:eastAsia="Calibri"/>
                <w:color w:val="111111"/>
                <w:sz w:val="18"/>
              </w:rPr>
              <w:t>Исправлены размеры и положение окон. Каждая форма заново открыта и закрыта на компьютере и телефоне.</w:t>
            </w:r>
          </w:p>
        </w:tc>
      </w:tr>
    </w:tbl>
    <w:p>
      <w:pPr>
        <w:spacing w:after="20"/>
      </w:pP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  <w:tblBorders>
          <w:top w:val="single" w:sz="6" w:color="B8D4E8"/>
          <w:left w:val="single" w:sz="6" w:color="B8D4E8"/>
          <w:bottom w:val="single" w:sz="6" w:color="B8D4E8"/>
          <w:right w:val="single" w:sz="6" w:color="B8D4E8"/>
          <w:insideH w:val="single" w:sz="6" w:color="B8D4E8"/>
          <w:insideV w:val="single" w:sz="6" w:color="B8D4E8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spacing w:after="100"/>
            </w:pPr>
            <w:r>
              <w:rPr>
                <w:rFonts w:ascii="Calibri" w:hAnsi="Calibri" w:eastAsia="Calibri"/>
                <w:b/>
                <w:color w:val="1F4D78"/>
                <w:sz w:val="23"/>
              </w:rPr>
              <w:t>4. Отправка заявки</w:t>
            </w:r>
          </w:p>
          <w:p>
            <w:pPr>
              <w:spacing w:after="60"/>
            </w:pPr>
            <w:r>
              <w:rPr>
                <w:rFonts w:ascii="Calibri" w:hAnsi="Calibri" w:eastAsia="Calibri"/>
                <w:b/>
                <w:color w:val="1F4D78"/>
                <w:sz w:val="18"/>
              </w:rPr>
              <w:t xml:space="preserve">Нужно было: </w:t>
            </w:r>
            <w:r>
              <w:rPr>
                <w:rFonts w:ascii="Calibri" w:hAnsi="Calibri" w:eastAsia="Calibri"/>
                <w:color w:val="111111"/>
                <w:sz w:val="18"/>
              </w:rPr>
              <w:t>После отправки посетитель должен увидеть понятный результат, а письмо - уйти в рабочую почту сайта.</w:t>
            </w:r>
          </w:p>
          <w:p>
            <w:pPr>
              <w:spacing w:after="60"/>
            </w:pPr>
            <w:r>
              <w:rPr>
                <w:rFonts w:ascii="Calibri" w:hAnsi="Calibri" w:eastAsia="Calibri"/>
                <w:b/>
                <w:color w:val="9B1C1C"/>
                <w:sz w:val="18"/>
              </w:rPr>
              <w:t xml:space="preserve">Что было не так: </w:t>
            </w:r>
            <w:r>
              <w:rPr>
                <w:rFonts w:ascii="Calibri" w:hAnsi="Calibri" w:eastAsia="Calibri"/>
                <w:color w:val="111111"/>
                <w:sz w:val="18"/>
              </w:rPr>
              <w:t>На части сайтов после отправки появлялась пустая страница, бесконечная загрузка или сообщение об успехе до приёма заявки.</w:t>
            </w:r>
          </w:p>
          <w:p>
            <w:pPr>
              <w:spacing w:after="60"/>
            </w:pPr>
            <w:r>
              <w:rPr>
                <w:rFonts w:ascii="Calibri" w:hAnsi="Calibri" w:eastAsia="Calibri"/>
                <w:b/>
                <w:color w:val="1F7A45"/>
                <w:sz w:val="18"/>
              </w:rPr>
              <w:t xml:space="preserve">Что исправлено: </w:t>
            </w:r>
            <w:r>
              <w:rPr>
                <w:rFonts w:ascii="Calibri" w:hAnsi="Calibri" w:eastAsia="Calibri"/>
                <w:color w:val="111111"/>
                <w:sz w:val="18"/>
              </w:rPr>
              <w:t>Исправил обработчики. Теперь сообщение об успехе появляется только после того, как сайт принял заявку.</w:t>
            </w:r>
          </w:p>
        </w:tc>
      </w:tr>
    </w:tbl>
    <w:p>
      <w:pPr>
        <w:spacing w:after="20"/>
      </w:pP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  <w:tblBorders>
          <w:top w:val="single" w:sz="6" w:color="B8D4E8"/>
          <w:left w:val="single" w:sz="6" w:color="B8D4E8"/>
          <w:bottom w:val="single" w:sz="6" w:color="B8D4E8"/>
          <w:right w:val="single" w:sz="6" w:color="B8D4E8"/>
          <w:insideH w:val="single" w:sz="6" w:color="B8D4E8"/>
          <w:insideV w:val="single" w:sz="6" w:color="B8D4E8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120" w:type="dxa"/>
              <w:start w:w="150" w:type="dxa"/>
              <w:bottom w:w="120" w:type="dxa"/>
              <w:end w:w="150" w:type="dxa"/>
            </w:tcMar>
            <w:shd w:fill="F8FAFC"/>
          </w:tcPr>
          <w:p>
            <w:pPr>
              <w:spacing w:after="100"/>
            </w:pPr>
            <w:r>
              <w:rPr>
                <w:rFonts w:ascii="Calibri" w:hAnsi="Calibri" w:eastAsia="Calibri"/>
                <w:b/>
                <w:color w:val="1F4D78"/>
                <w:sz w:val="23"/>
              </w:rPr>
              <w:t>5. Адреса получателей</w:t>
            </w:r>
          </w:p>
          <w:p>
            <w:pPr>
              <w:spacing w:after="60"/>
            </w:pPr>
            <w:r>
              <w:rPr>
                <w:rFonts w:ascii="Calibri" w:hAnsi="Calibri" w:eastAsia="Calibri"/>
                <w:b/>
                <w:color w:val="1F4D78"/>
                <w:sz w:val="18"/>
              </w:rPr>
              <w:t xml:space="preserve">Нужно было: </w:t>
            </w:r>
            <w:r>
              <w:rPr>
                <w:rFonts w:ascii="Calibri" w:hAnsi="Calibri" w:eastAsia="Calibri"/>
                <w:color w:val="111111"/>
                <w:sz w:val="18"/>
              </w:rPr>
              <w:t>Каждый сайт должен отправлять заявки на свой рабочий адрес, а не в один общий ящик.</w:t>
            </w:r>
          </w:p>
          <w:p>
            <w:pPr>
              <w:spacing w:after="60"/>
            </w:pPr>
            <w:r>
              <w:rPr>
                <w:rFonts w:ascii="Calibri" w:hAnsi="Calibri" w:eastAsia="Calibri"/>
                <w:b/>
                <w:color w:val="9B1C1C"/>
                <w:sz w:val="18"/>
              </w:rPr>
              <w:t xml:space="preserve">Что было не так: </w:t>
            </w:r>
            <w:r>
              <w:rPr>
                <w:rFonts w:ascii="Calibri" w:hAnsi="Calibri" w:eastAsia="Calibri"/>
                <w:color w:val="111111"/>
                <w:sz w:val="18"/>
              </w:rPr>
              <w:t>На части форм после технической проверки оставался общий адрес вместо адреса конкретного сайта.</w:t>
            </w:r>
          </w:p>
          <w:p>
            <w:pPr>
              <w:spacing w:after="60"/>
            </w:pPr>
            <w:r>
              <w:rPr>
                <w:rFonts w:ascii="Calibri" w:hAnsi="Calibri" w:eastAsia="Calibri"/>
                <w:b/>
                <w:color w:val="1F7A45"/>
                <w:sz w:val="18"/>
              </w:rPr>
              <w:t xml:space="preserve">Что исправлено: </w:t>
            </w:r>
            <w:r>
              <w:rPr>
                <w:rFonts w:ascii="Calibri" w:hAnsi="Calibri" w:eastAsia="Calibri"/>
                <w:color w:val="111111"/>
                <w:sz w:val="18"/>
              </w:rPr>
              <w:t>Вернул адреса из исходной матрицы и повторно прочитал настройки на сервере. Все рабочие маршруты совпадают с матрицей; личного Gmail среди получателей нет.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</w:pPr>
      <w:r>
        <w:t>Как формы выглядят сейчас</w:t>
      </w:r>
    </w:p>
    <w:p>
      <w:r>
        <w:t>Ниже - контрольные снимки после исправлений от 5 августа. Показываю два разных типа сайтов: у каждого осталось своё оформление, изменились только поля и работа форм.</w:t>
      </w:r>
    </w:p>
    <w:p>
      <w:pPr>
        <w:pStyle w:val="Heading2"/>
      </w:pPr>
      <w:r>
        <w:t>Сайт «АП-Риал»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  <w:tblBorders>
          <w:top w:val="single" w:sz="5" w:color="D9E0E7"/>
          <w:left w:val="single" w:sz="5" w:color="D9E0E7"/>
          <w:bottom w:val="single" w:sz="5" w:color="D9E0E7"/>
          <w:right w:val="single" w:sz="5" w:color="D9E0E7"/>
          <w:insideH w:val="single" w:sz="5" w:color="D9E0E7"/>
          <w:insideV w:val="single" w:sz="5" w:color="D9E0E7"/>
        </w:tblBorders>
      </w:tblPr>
      <w:tblGrid>
        <w:gridCol w:w="4680"/>
        <w:gridCol w:w="4680"/>
      </w:tblGrid>
      <w:tr>
        <w:trPr>
          <w:cantSplit/>
        </w:trPr>
        <w:tc>
          <w:tcPr>
            <w:tcW w:type="dxa" w:w="4680"/>
            <w:vAlign w:val="top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6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788920" cy="1984424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preal.ru-callback-crop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88920" cy="198442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  <w:jc w:val="center"/>
            </w:pPr>
            <w:r>
              <w:rPr>
                <w:rFonts w:ascii="Calibri" w:hAnsi="Calibri" w:eastAsia="Calibri"/>
                <w:color w:val="4B5563"/>
                <w:sz w:val="16"/>
              </w:rPr>
              <w:t>apreal.ru - обратный звонок: имя, телефон и капча.</w:t>
            </w:r>
          </w:p>
        </w:tc>
        <w:tc>
          <w:tcPr>
            <w:tcW w:type="dxa" w:w="4680"/>
            <w:vAlign w:val="top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6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788920" cy="2467122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preal.ru-question-crop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88920" cy="246712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  <w:jc w:val="center"/>
            </w:pPr>
            <w:r>
              <w:rPr>
                <w:rFonts w:ascii="Calibri" w:hAnsi="Calibri" w:eastAsia="Calibri"/>
                <w:color w:val="4B5563"/>
                <w:sz w:val="16"/>
              </w:rPr>
              <w:t>apreal.ru - вопрос: текст вопроса можно не заполнять.</w:t>
            </w:r>
          </w:p>
        </w:tc>
      </w:tr>
    </w:tbl>
    <w:p>
      <w:r>
        <w:br w:type="page"/>
      </w:r>
    </w:p>
    <w:p>
      <w:pPr>
        <w:pStyle w:val="Heading1"/>
      </w:pPr>
      <w:r>
        <w:t>Сайт лицензирования</w:t>
      </w:r>
    </w:p>
    <w:p>
      <w:r>
        <w:t>У license39.ru другое оформление. Я его не менял и привёл в порядок только поля и работу форм.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  <w:tblBorders>
          <w:top w:val="single" w:sz="5" w:color="D9E0E7"/>
          <w:left w:val="single" w:sz="5" w:color="D9E0E7"/>
          <w:bottom w:val="single" w:sz="5" w:color="D9E0E7"/>
          <w:right w:val="single" w:sz="5" w:color="D9E0E7"/>
          <w:insideH w:val="single" w:sz="5" w:color="D9E0E7"/>
          <w:insideV w:val="single" w:sz="5" w:color="D9E0E7"/>
        </w:tblBorders>
      </w:tblPr>
      <w:tblGrid>
        <w:gridCol w:w="4680"/>
        <w:gridCol w:w="4680"/>
      </w:tblGrid>
      <w:tr>
        <w:trPr>
          <w:cantSplit/>
        </w:trPr>
        <w:tc>
          <w:tcPr>
            <w:tcW w:type="dxa" w:w="4680"/>
            <w:vAlign w:val="top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6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788920" cy="326898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icense39.ru-callback-crop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88920" cy="32689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  <w:jc w:val="center"/>
            </w:pPr>
            <w:r>
              <w:rPr>
                <w:rFonts w:ascii="Calibri" w:hAnsi="Calibri" w:eastAsia="Calibri"/>
                <w:color w:val="4B5563"/>
                <w:sz w:val="16"/>
              </w:rPr>
              <w:t>license39.ru - форма «Заказать звонок».</w:t>
            </w:r>
          </w:p>
        </w:tc>
        <w:tc>
          <w:tcPr>
            <w:tcW w:type="dxa" w:w="4680"/>
            <w:vAlign w:val="top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6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788920" cy="3268980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icense39.ru-question-crop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88920" cy="32689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  <w:jc w:val="center"/>
            </w:pPr>
            <w:r>
              <w:rPr>
                <w:rFonts w:ascii="Calibri" w:hAnsi="Calibri" w:eastAsia="Calibri"/>
                <w:color w:val="4B5563"/>
                <w:sz w:val="16"/>
              </w:rPr>
              <w:t>license39.ru - форма «Задать вопрос».</w:t>
            </w:r>
          </w:p>
        </w:tc>
      </w:tr>
    </w:tbl>
    <w:p>
      <w:r>
        <w:br w:type="page"/>
      </w:r>
    </w:p>
    <w:p>
      <w:pPr>
        <w:pStyle w:val="Heading1"/>
      </w:pPr>
      <w:r>
        <w:t>Проверка на телефоне</w:t>
      </w:r>
    </w:p>
    <w:p>
      <w:r>
        <w:t>Окна помещаются на экране, поля не обрезаны, крестик закрытия виден. На снимках - два сайта с разной вёрсткой.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  <w:tblBorders>
          <w:top w:val="single" w:sz="5" w:color="D9E0E7"/>
          <w:left w:val="single" w:sz="5" w:color="D9E0E7"/>
          <w:bottom w:val="single" w:sz="5" w:color="D9E0E7"/>
          <w:right w:val="single" w:sz="5" w:color="D9E0E7"/>
          <w:insideH w:val="single" w:sz="5" w:color="D9E0E7"/>
          <w:insideV w:val="single" w:sz="5" w:color="D9E0E7"/>
        </w:tblBorders>
      </w:tblPr>
      <w:tblGrid>
        <w:gridCol w:w="4680"/>
        <w:gridCol w:w="4680"/>
      </w:tblGrid>
      <w:tr>
        <w:trPr>
          <w:cantSplit/>
        </w:trPr>
        <w:tc>
          <w:tcPr>
            <w:tcW w:type="dxa" w:w="4680"/>
            <w:vAlign w:val="top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6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331720" cy="5046081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preal-nn.ru-mobile-callback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31720" cy="504608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  <w:jc w:val="center"/>
            </w:pPr>
            <w:r>
              <w:rPr>
                <w:rFonts w:ascii="Calibri" w:hAnsi="Calibri" w:eastAsia="Calibri"/>
                <w:color w:val="4B5563"/>
                <w:sz w:val="16"/>
              </w:rPr>
              <w:t>apreal-nn.ru - обратный звонок на телефоне.</w:t>
            </w:r>
          </w:p>
        </w:tc>
        <w:tc>
          <w:tcPr>
            <w:tcW w:type="dxa" w:w="4680"/>
            <w:vAlign w:val="top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6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331720" cy="5046081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usro.ru-mobile-question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31720" cy="504608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  <w:jc w:val="center"/>
            </w:pPr>
            <w:r>
              <w:rPr>
                <w:rFonts w:ascii="Calibri" w:hAnsi="Calibri" w:eastAsia="Calibri"/>
                <w:color w:val="4B5563"/>
                <w:sz w:val="16"/>
              </w:rPr>
              <w:t>nousro.ru - форма вопроса на телефоне.</w:t>
            </w:r>
          </w:p>
        </w:tc>
      </w:tr>
    </w:tbl>
    <w:p>
      <w:r>
        <w:br w:type="page"/>
      </w:r>
    </w:p>
    <w:p>
      <w:pPr>
        <w:pStyle w:val="Heading1"/>
      </w:pPr>
      <w:r>
        <w:t>Куда приходят заявки</w:t>
      </w:r>
    </w:p>
    <w:p>
      <w:pPr>
        <w:spacing w:after="160"/>
      </w:pPr>
      <w:r>
        <w:t>Один общий адрес на все сайты не ставился. Я заново проверил адрес получателя в каждой рабочей форме. Личного Gmail в настройках нет: заявки уходят на рабочий адрес конкретного сайта.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  <w:tblBorders>
          <w:top w:val="single" w:sz="5" w:color="D9E0E7"/>
          <w:left w:val="single" w:sz="5" w:color="D9E0E7"/>
          <w:bottom w:val="single" w:sz="5" w:color="D9E0E7"/>
          <w:right w:val="single" w:sz="5" w:color="D9E0E7"/>
          <w:insideH w:val="single" w:sz="5" w:color="D9E0E7"/>
          <w:insideV w:val="single" w:sz="5" w:color="D9E0E7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vAlign w:val="top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6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577840" cy="1279622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edlic-mailbox-crop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77840" cy="127962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  <w:jc w:val="center"/>
            </w:pPr>
            <w:r>
              <w:rPr>
                <w:rFonts w:ascii="Calibri" w:hAnsi="Calibri" w:eastAsia="Calibri"/>
                <w:color w:val="4B5563"/>
                <w:sz w:val="16"/>
              </w:rPr>
              <w:t>Пример прямой проверки: в info@medlic.spb.ru видны письма от обеих форм medlic.spb.ru.</w:t>
            </w:r>
          </w:p>
        </w:tc>
      </w:tr>
    </w:tbl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  <w:tblBorders>
          <w:top w:val="single" w:sz="7" w:color="B8D4E8"/>
          <w:left w:val="single" w:sz="7" w:color="B8D4E8"/>
          <w:bottom w:val="single" w:sz="7" w:color="B8D4E8"/>
          <w:right w:val="single" w:sz="7" w:color="B8D4E8"/>
          <w:insideH w:val="single" w:sz="7" w:color="B8D4E8"/>
          <w:insideV w:val="single" w:sz="7" w:color="B8D4E8"/>
        </w:tblBorders>
      </w:tblPr>
      <w:tblGrid>
        <w:gridCol w:w="9360"/>
      </w:tblGrid>
      <w:tr>
        <w:tc>
          <w:tcPr>
            <w:tcW w:type="dxa" w:w="9360"/>
            <w:shd w:fill="EAF2F8"/>
            <w:tcMar>
              <w:top w:w="125" w:type="dxa"/>
              <w:start w:w="160" w:type="dxa"/>
              <w:bottom w:w="125" w:type="dxa"/>
              <w:end w:w="16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1F4D78"/>
                <w:sz w:val="20"/>
              </w:rPr>
              <w:t>На остальных сайтах проверены адрес получателя в настройках формы и ответ сайта после отправки. Прямую доставку в ящик отдельно показываю только для medlic.spb.ru.</w:t>
            </w:r>
          </w:p>
        </w:tc>
      </w:tr>
    </w:tbl>
    <w:p>
      <w:r>
        <w:br w:type="page"/>
      </w:r>
    </w:p>
    <w:p>
      <w:pPr>
        <w:pStyle w:val="Heading1"/>
      </w:pPr>
      <w:r>
        <w:t>Какие сайты проверены</w:t>
      </w:r>
    </w:p>
    <w:p>
      <w:r>
        <w:t>Ниже полный список сайтов из последней доработки. На каждом обе формы были открыты и просмотрены на компьютере и телефоне после последней публикации 5 августа. Повторная техническая проверка доступности сайтов и адресов получателей выполнена 11 августа.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  <w:tblBorders>
          <w:top w:val="single" w:sz="6" w:color="D9E0E7"/>
          <w:left w:val="single" w:sz="6" w:color="D9E0E7"/>
          <w:bottom w:val="single" w:sz="6" w:color="D9E0E7"/>
          <w:right w:val="single" w:sz="6" w:color="D9E0E7"/>
          <w:insideH w:val="single" w:sz="6" w:color="D9E0E7"/>
          <w:insideV w:val="single" w:sz="6" w:color="D9E0E7"/>
        </w:tblBorders>
      </w:tblPr>
      <w:tblGrid>
        <w:gridCol w:w="3120"/>
        <w:gridCol w:w="3120"/>
        <w:gridCol w:w="3120"/>
      </w:tblGrid>
      <w:tr>
        <w:trPr>
          <w:cantSplit/>
        </w:trPr>
        <w:tc>
          <w:tcPr>
            <w:tcW w:type="dxa" w:w="3120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1F4D78"/>
                <w:sz w:val="18"/>
              </w:rPr>
              <w:t>apreal.ru</w:t>
            </w:r>
          </w:p>
        </w:tc>
        <w:tc>
          <w:tcPr>
            <w:tcW w:type="dxa" w:w="3120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1F4D78"/>
                <w:sz w:val="18"/>
              </w:rPr>
              <w:t>apreal.spb.ru</w:t>
            </w:r>
          </w:p>
        </w:tc>
        <w:tc>
          <w:tcPr>
            <w:tcW w:type="dxa" w:w="3120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1F4D78"/>
                <w:sz w:val="18"/>
              </w:rPr>
              <w:t>apreal-nn.ru</w:t>
            </w:r>
          </w:p>
        </w:tc>
      </w:tr>
      <w:tr>
        <w:trPr>
          <w:cantSplit/>
        </w:trPr>
        <w:tc>
          <w:tcPr>
            <w:tcW w:type="dxa" w:w="3120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1F4D78"/>
                <w:sz w:val="18"/>
              </w:rPr>
              <w:t>docp.ru</w:t>
            </w:r>
          </w:p>
        </w:tc>
        <w:tc>
          <w:tcPr>
            <w:tcW w:type="dxa" w:w="3120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1F4D78"/>
                <w:sz w:val="18"/>
              </w:rPr>
              <w:t>minkult78.ru</w:t>
            </w:r>
          </w:p>
        </w:tc>
        <w:tc>
          <w:tcPr>
            <w:tcW w:type="dxa" w:w="3120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1F4D78"/>
                <w:sz w:val="18"/>
              </w:rPr>
              <w:t>apreal-volgograd.ru</w:t>
            </w:r>
          </w:p>
        </w:tc>
      </w:tr>
      <w:tr>
        <w:trPr>
          <w:cantSplit/>
        </w:trPr>
        <w:tc>
          <w:tcPr>
            <w:tcW w:type="dxa" w:w="3120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1F4D78"/>
                <w:sz w:val="18"/>
              </w:rPr>
              <w:t>mca24.ru</w:t>
            </w:r>
          </w:p>
        </w:tc>
        <w:tc>
          <w:tcPr>
            <w:tcW w:type="dxa" w:w="3120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1F4D78"/>
                <w:sz w:val="18"/>
              </w:rPr>
              <w:t>medlic.spb.ru</w:t>
            </w:r>
          </w:p>
        </w:tc>
        <w:tc>
          <w:tcPr>
            <w:tcW w:type="dxa" w:w="3120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1F4D78"/>
                <w:sz w:val="18"/>
              </w:rPr>
              <w:t>apreal72.ru</w:t>
            </w:r>
          </w:p>
        </w:tc>
      </w:tr>
      <w:tr>
        <w:trPr>
          <w:cantSplit/>
        </w:trPr>
        <w:tc>
          <w:tcPr>
            <w:tcW w:type="dxa" w:w="3120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1F4D78"/>
                <w:sz w:val="18"/>
              </w:rPr>
              <w:t>fsa-lab.ru</w:t>
            </w:r>
          </w:p>
        </w:tc>
        <w:tc>
          <w:tcPr>
            <w:tcW w:type="dxa" w:w="3120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1F4D78"/>
                <w:sz w:val="18"/>
              </w:rPr>
              <w:t>medtex78.ru</w:t>
            </w:r>
          </w:p>
        </w:tc>
        <w:tc>
          <w:tcPr>
            <w:tcW w:type="dxa" w:w="3120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1F4D78"/>
                <w:sz w:val="18"/>
              </w:rPr>
              <w:t>nousro.ru</w:t>
            </w:r>
          </w:p>
        </w:tc>
      </w:tr>
      <w:tr>
        <w:trPr>
          <w:cantSplit/>
        </w:trPr>
        <w:tc>
          <w:tcPr>
            <w:tcW w:type="dxa" w:w="3120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1F4D78"/>
                <w:sz w:val="18"/>
              </w:rPr>
              <w:t>elecktro.ru</w:t>
            </w:r>
          </w:p>
        </w:tc>
        <w:tc>
          <w:tcPr>
            <w:tcW w:type="dxa" w:w="3120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1F4D78"/>
                <w:sz w:val="18"/>
              </w:rPr>
              <w:t>mchs-spb.ru</w:t>
            </w:r>
          </w:p>
        </w:tc>
        <w:tc>
          <w:tcPr>
            <w:tcW w:type="dxa" w:w="3120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1F4D78"/>
                <w:sz w:val="18"/>
              </w:rPr>
              <w:t>dpomuc.ru</w:t>
            </w:r>
          </w:p>
        </w:tc>
      </w:tr>
      <w:tr>
        <w:trPr>
          <w:cantSplit/>
        </w:trPr>
        <w:tc>
          <w:tcPr>
            <w:tcW w:type="dxa" w:w="3120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1F4D78"/>
                <w:sz w:val="18"/>
              </w:rPr>
              <w:t>med-license.ru</w:t>
            </w:r>
          </w:p>
        </w:tc>
        <w:tc>
          <w:tcPr>
            <w:tcW w:type="dxa" w:w="3120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1F4D78"/>
                <w:sz w:val="18"/>
              </w:rPr>
              <w:t>mchs78.ru</w:t>
            </w:r>
          </w:p>
        </w:tc>
        <w:tc>
          <w:tcPr>
            <w:tcW w:type="dxa" w:w="3120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1F4D78"/>
                <w:sz w:val="18"/>
              </w:rPr>
              <w:t>nousro-spb.ru</w:t>
            </w:r>
          </w:p>
        </w:tc>
      </w:tr>
      <w:tr>
        <w:trPr>
          <w:cantSplit/>
        </w:trPr>
        <w:tc>
          <w:tcPr>
            <w:tcW w:type="dxa" w:w="3120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1F4D78"/>
                <w:sz w:val="18"/>
              </w:rPr>
              <w:t>mhsl.ru</w:t>
            </w:r>
          </w:p>
        </w:tc>
        <w:tc>
          <w:tcPr>
            <w:tcW w:type="dxa" w:w="3120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1F4D78"/>
                <w:sz w:val="18"/>
              </w:rPr>
              <w:t>license39.ru</w:t>
            </w:r>
          </w:p>
        </w:tc>
        <w:tc>
          <w:tcPr>
            <w:tcW w:type="dxa" w:w="3120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1F4D78"/>
                <w:sz w:val="18"/>
              </w:rPr>
              <w:t>ed-kgd.ru</w:t>
            </w:r>
          </w:p>
        </w:tc>
      </w:tr>
      <w:tr>
        <w:trPr>
          <w:cantSplit/>
        </w:trPr>
        <w:tc>
          <w:tcPr>
            <w:tcW w:type="dxa" w:w="3120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1F4D78"/>
                <w:sz w:val="18"/>
              </w:rPr>
              <w:t>fste.ru</w:t>
            </w:r>
          </w:p>
        </w:tc>
        <w:tc>
          <w:tcPr>
            <w:tcW w:type="dxa" w:w="3120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1F4D78"/>
                <w:sz w:val="18"/>
              </w:rPr>
              <w:t>medtex39.ru</w:t>
            </w:r>
          </w:p>
        </w:tc>
        <w:tc>
          <w:tcPr>
            <w:tcW w:type="dxa" w:w="3120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1F4D78"/>
                <w:sz w:val="18"/>
              </w:rPr>
              <w:t>muc-vrn.ru</w:t>
            </w:r>
          </w:p>
        </w:tc>
      </w:tr>
      <w:tr>
        <w:trPr>
          <w:cantSplit/>
        </w:trPr>
        <w:tc>
          <w:tcPr>
            <w:tcW w:type="dxa" w:w="3120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1F4D78"/>
                <w:sz w:val="18"/>
              </w:rPr>
              <w:t>otxodi.ru</w:t>
            </w:r>
          </w:p>
        </w:tc>
        <w:tc>
          <w:tcPr>
            <w:tcW w:type="dxa" w:w="3120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1F4D78"/>
                <w:sz w:val="18"/>
              </w:rPr>
              <w:t>39mchs.ru</w:t>
            </w:r>
          </w:p>
        </w:tc>
        <w:tc>
          <w:tcPr>
            <w:tcW w:type="dxa" w:w="3120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1F4D78"/>
                <w:sz w:val="18"/>
              </w:rPr>
              <w:t>nousro-nn.ru</w:t>
            </w:r>
          </w:p>
        </w:tc>
      </w:tr>
      <w:tr>
        <w:trPr>
          <w:cantSplit/>
        </w:trPr>
        <w:tc>
          <w:tcPr>
            <w:tcW w:type="dxa" w:w="3120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1F4D78"/>
                <w:sz w:val="18"/>
              </w:rPr>
              <w:t>lfsb.ru</w:t>
            </w:r>
          </w:p>
        </w:tc>
        <w:tc>
          <w:tcPr>
            <w:tcW w:type="dxa" w:w="3120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1F4D78"/>
                <w:sz w:val="18"/>
              </w:rPr>
              <w:t>apreal36.ru</w:t>
            </w:r>
          </w:p>
        </w:tc>
        <w:tc>
          <w:tcPr>
            <w:tcW w:type="dxa" w:w="3120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1F4D78"/>
                <w:sz w:val="18"/>
              </w:rPr>
              <w:t>shopap.ru</w:t>
            </w:r>
          </w:p>
        </w:tc>
      </w:tr>
    </w:tbl>
    <w:p>
      <w:pPr>
        <w:pStyle w:val="Heading2"/>
      </w:pPr>
      <w:r>
        <w:t>Сайты, где новые формы не требовались</w:t>
      </w:r>
    </w:p>
    <w:p>
      <w:pPr>
        <w:spacing w:after="160"/>
      </w:pPr>
      <w:r>
        <w:t>По вашему указанию новые формы на rectavr.ru, fstek.spb.ru, lic-k.ru, apreal-samara.ru и ed-krd.ru не делались. Поэтому в этом отчёте я не называю эти сайты исправленными.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  <w:tblBorders>
          <w:top w:val="single" w:sz="7" w:color="B9D7C5"/>
          <w:left w:val="single" w:sz="7" w:color="B9D7C5"/>
          <w:bottom w:val="single" w:sz="7" w:color="B9D7C5"/>
          <w:right w:val="single" w:sz="7" w:color="B9D7C5"/>
          <w:insideH w:val="single" w:sz="7" w:color="B9D7C5"/>
          <w:insideV w:val="single" w:sz="7" w:color="B9D7C5"/>
        </w:tblBorders>
      </w:tblPr>
      <w:tblGrid>
        <w:gridCol w:w="9360"/>
      </w:tblGrid>
      <w:tr>
        <w:tc>
          <w:tcPr>
            <w:tcW w:type="dxa" w:w="9360"/>
            <w:shd w:fill="E8F5EC"/>
            <w:tcMar>
              <w:top w:w="125" w:type="dxa"/>
              <w:start w:w="160" w:type="dxa"/>
              <w:bottom w:w="125" w:type="dxa"/>
              <w:end w:w="16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1F7A45"/>
                <w:sz w:val="20"/>
              </w:rPr>
              <w:t>Итог по последнему пакету: перечисленные замечания исправлены; незавершённых пунктов в этой доработке нет.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/>
      <w:jc w:val="right"/>
    </w:pPr>
    <w:r>
      <w:rPr>
        <w:rFonts w:ascii="Calibri" w:hAnsi="Calibri" w:eastAsia="Calibri"/>
        <w:color w:val="4B5563"/>
        <w:sz w:val="17"/>
      </w:rPr>
      <w:t xml:space="preserve">Страница </w:t>
    </w:r>
    <w:r>
      <w:fldChar w:fldCharType="begin"/>
    </w:r>
    <w:r>
      <w:instrText xml:space="preserve">PAGE</w:instrText>
    </w:r>
    <w:r>
      <w:fldChar w:fldCharType="separate"/>
    </w:r>
    <w:r>
      <w:rPr>
        <w:rFonts w:ascii="Calibri" w:hAnsi="Calibri" w:eastAsia="Calibri"/>
        <w:color w:val="4B5563"/>
        <w:sz w:val="17"/>
      </w:rPr>
      <w:t>1</w:t>
    </w:r>
    <w:r>
      <w:fldChar w:fldCharType="end"/>
    </w:r>
    <w:r>
      <w:rPr>
        <w:rFonts w:ascii="Calibri" w:hAnsi="Calibri" w:eastAsia="Calibri"/>
        <w:color w:val="4B5563"/>
        <w:sz w:val="17"/>
      </w:rPr>
      <w:t xml:space="preserve"> из </w:t>
    </w:r>
    <w:r>
      <w:fldChar w:fldCharType="begin"/>
    </w:r>
    <w:r>
      <w:instrText xml:space="preserve">NUMPAGES</w:instrText>
    </w:r>
    <w:r>
      <w:fldChar w:fldCharType="separate"/>
    </w:r>
    <w:r>
      <w:rPr>
        <w:rFonts w:ascii="Calibri" w:hAnsi="Calibri" w:eastAsia="Calibri"/>
        <w:color w:val="4B5563"/>
        <w:sz w:val="17"/>
      </w:rPr>
      <w:t>1</w:t>
    </w:r>
    <w: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</w:pPr>
    <w:r>
      <w:rPr>
        <w:rFonts w:ascii="Calibri" w:hAnsi="Calibri" w:eastAsia="Calibri"/>
        <w:b/>
        <w:color w:val="4B5563"/>
        <w:sz w:val="17"/>
      </w:rPr>
      <w:t>ГК «АП-Риал» | Итоговый отчёт по сайтам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64" w:lineRule="auto"/>
    </w:pPr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 w:eastAsia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 w:eastAsia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 w:eastAsia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Итоговый отчёт о работах по сайтам ГК «АП-Риал»</dc:title>
  <dc:subject>Исправления после замечаний по формам и сайтам</dc:subject>
  <dc:creator>Никита Тихомиров</dc:creator>
  <cp:keywords>АП-Риал, сайты, перенос, формы, проверка, отчёт</cp:keywords>
  <dc:description/>
  <cp:lastModifiedBy>Никита Тихомиров</cp:lastModifiedBy>
  <cp:revision>1</cp:revision>
  <dcterms:created xsi:type="dcterms:W3CDTF">2013-12-23T23:15:00Z</dcterms:created>
  <dcterms:modified xsi:type="dcterms:W3CDTF">2013-12-23T23:15:00Z</dcterms:modified>
  <cp:category/>
</cp:coreProperties>
</file>