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939F8" w14:textId="0EBF9756" w:rsidR="00622D8A" w:rsidRDefault="00622D8A" w:rsidP="00CA7D73">
      <w:r>
        <w:t xml:space="preserve">Accroche : taux de myopie grimpe : </w:t>
      </w:r>
      <w:r w:rsidRPr="00622D8A">
        <w:t xml:space="preserve">80 % </w:t>
      </w:r>
      <w:r>
        <w:t xml:space="preserve">population </w:t>
      </w:r>
      <w:r w:rsidRPr="00622D8A">
        <w:t>en Chine</w:t>
      </w:r>
    </w:p>
    <w:p w14:paraId="5D0ADA1C" w14:textId="77777777" w:rsidR="00622D8A" w:rsidRDefault="00622D8A" w:rsidP="00CA7D73"/>
    <w:p w14:paraId="00793E9B" w14:textId="1E91DE53" w:rsidR="00CA7D73" w:rsidRDefault="00CA7D73" w:rsidP="00CA7D73">
      <w:r w:rsidRPr="00CA7D73">
        <w:drawing>
          <wp:inline distT="0" distB="0" distL="0" distR="0" wp14:anchorId="3CE27650" wp14:editId="07703DA4">
            <wp:extent cx="5760720" cy="3603625"/>
            <wp:effectExtent l="0" t="0" r="0" b="0"/>
            <wp:docPr id="2666856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856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4B154" w14:textId="77777777" w:rsidR="00CA7D73" w:rsidRDefault="00CA7D73" w:rsidP="00CA7D73"/>
    <w:p w14:paraId="62248B74" w14:textId="38CA3781" w:rsidR="00CA7D73" w:rsidRDefault="00CA7D73" w:rsidP="00CA7D73">
      <w:pPr>
        <w:pStyle w:val="Paragraphedeliste"/>
        <w:numPr>
          <w:ilvl w:val="0"/>
          <w:numId w:val="1"/>
        </w:numPr>
      </w:pPr>
      <w:r>
        <w:t>Différentes étapes du cycle de vie à analyser</w:t>
      </w:r>
    </w:p>
    <w:p w14:paraId="26D61286" w14:textId="112EA25F" w:rsidR="00CA7D73" w:rsidRDefault="00CA7D73" w:rsidP="00CA7D73">
      <w:r>
        <w:t>Parler des impacts sociaux aussi</w:t>
      </w:r>
    </w:p>
    <w:p w14:paraId="3F1C8485" w14:textId="740A9EF1" w:rsidR="00CA7D73" w:rsidRDefault="00CA7D73" w:rsidP="00CA7D73">
      <w:pPr>
        <w:rPr>
          <w:i/>
          <w:iCs/>
        </w:rPr>
      </w:pPr>
      <w:r>
        <w:rPr>
          <w:i/>
          <w:iCs/>
        </w:rPr>
        <w:t>« </w:t>
      </w:r>
      <w:r w:rsidRPr="00CA7D73">
        <w:rPr>
          <w:i/>
          <w:iCs/>
        </w:rPr>
        <w:t>Une partie prenante = tout acteur (individu, organisation, groupe) concerné par un</w:t>
      </w:r>
      <w:r>
        <w:rPr>
          <w:i/>
          <w:iCs/>
        </w:rPr>
        <w:t xml:space="preserve"> </w:t>
      </w:r>
      <w:r w:rsidRPr="00CA7D73">
        <w:rPr>
          <w:i/>
          <w:iCs/>
        </w:rPr>
        <w:t>projet, une décision ou action, c’est-à-dire dont les intérêts sont affectés d’une façon ou</w:t>
      </w:r>
      <w:r>
        <w:rPr>
          <w:i/>
          <w:iCs/>
        </w:rPr>
        <w:t xml:space="preserve"> </w:t>
      </w:r>
      <w:r w:rsidRPr="00CA7D73">
        <w:rPr>
          <w:i/>
          <w:iCs/>
        </w:rPr>
        <w:t>d’une autre par sa mise en place.</w:t>
      </w:r>
      <w:r>
        <w:rPr>
          <w:i/>
          <w:iCs/>
        </w:rPr>
        <w:t> »</w:t>
      </w:r>
    </w:p>
    <w:p w14:paraId="33599087" w14:textId="77777777" w:rsidR="00CA7D73" w:rsidRDefault="00CA7D73" w:rsidP="00CA7D73">
      <w:pPr>
        <w:rPr>
          <w:i/>
          <w:iCs/>
        </w:rPr>
      </w:pPr>
    </w:p>
    <w:p w14:paraId="3C96E8C3" w14:textId="77777777" w:rsidR="00CA7D73" w:rsidRPr="00CA7D73" w:rsidRDefault="00CA7D73" w:rsidP="00CA7D73"/>
    <w:p w14:paraId="4A362A06" w14:textId="2AB5163F" w:rsidR="00CA7D73" w:rsidRPr="00CA7D73" w:rsidRDefault="00CA7D73" w:rsidP="00CA7D73">
      <w:r w:rsidRPr="00CA7D73">
        <w:rPr>
          <w:b/>
          <w:bCs/>
        </w:rPr>
        <w:t>Lunettes</w:t>
      </w:r>
      <w:r w:rsidRPr="00CA7D73">
        <w:t xml:space="preserve"> : </w:t>
      </w:r>
    </w:p>
    <w:p w14:paraId="6322EAD4" w14:textId="6856CA9B" w:rsidR="00CA7D73" w:rsidRPr="00CA7D73" w:rsidRDefault="00CA7D73" w:rsidP="00CA7D73">
      <w:pPr>
        <w:pStyle w:val="Paragraphedeliste"/>
        <w:numPr>
          <w:ilvl w:val="0"/>
          <w:numId w:val="2"/>
        </w:numPr>
      </w:pPr>
      <w:r w:rsidRPr="00CA7D73">
        <w:t xml:space="preserve">Fabrication : </w:t>
      </w:r>
    </w:p>
    <w:p w14:paraId="0C787763" w14:textId="5CCE6884" w:rsidR="00CA7D73" w:rsidRDefault="00CA7D73" w:rsidP="00CA7D73">
      <w:pPr>
        <w:pStyle w:val="Paragraphedeliste"/>
      </w:pPr>
      <w:r w:rsidRPr="00CA7D73">
        <w:t xml:space="preserve">Polycarbonate ou </w:t>
      </w:r>
      <w:proofErr w:type="spellStart"/>
      <w:r w:rsidRPr="00CA7D73">
        <w:t>Trivex</w:t>
      </w:r>
      <w:proofErr w:type="spellEnd"/>
      <w:r w:rsidRPr="00CA7D73">
        <w:t xml:space="preserve"> (plastiques)</w:t>
      </w:r>
    </w:p>
    <w:p w14:paraId="58E707D8" w14:textId="77777777" w:rsidR="00CA7D73" w:rsidRDefault="00CA7D73" w:rsidP="00CA7D73">
      <w:pPr>
        <w:pStyle w:val="Paragraphedeliste"/>
      </w:pPr>
    </w:p>
    <w:p w14:paraId="6AB85F0F" w14:textId="36B6E8E7" w:rsidR="00CA7D73" w:rsidRDefault="00CA7D73" w:rsidP="00CA7D73">
      <w:pPr>
        <w:pStyle w:val="Paragraphedeliste"/>
        <w:numPr>
          <w:ilvl w:val="0"/>
          <w:numId w:val="2"/>
        </w:numPr>
      </w:pPr>
      <w:r>
        <w:t>Fin de vie : structures de réemploi des lunettes</w:t>
      </w:r>
      <w:r w:rsidR="00575B7B">
        <w:t xml:space="preserve"> pour populations dans le besoin (ex : ordre de Malte, </w:t>
      </w:r>
      <w:proofErr w:type="spellStart"/>
      <w:r w:rsidR="00575B7B">
        <w:t>Recycl’Optics</w:t>
      </w:r>
      <w:proofErr w:type="spellEnd"/>
      <w:r w:rsidR="00575B7B">
        <w:t xml:space="preserve">) </w:t>
      </w:r>
    </w:p>
    <w:p w14:paraId="26085DB1" w14:textId="77777777" w:rsidR="00575B7B" w:rsidRDefault="00575B7B" w:rsidP="00575B7B">
      <w:pPr>
        <w:pStyle w:val="Paragraphedeliste"/>
      </w:pPr>
      <w:r>
        <w:t>Recyclage : un traitement anti UV ou anti-reflets impactent recyclage. Monture et verres peuvent être recyclés séparément, ou brûlés</w:t>
      </w:r>
    </w:p>
    <w:p w14:paraId="38F670F2" w14:textId="3A24C2CF" w:rsidR="00575B7B" w:rsidRPr="00CA7D73" w:rsidRDefault="00575B7B" w:rsidP="00575B7B">
      <w:pPr>
        <w:pStyle w:val="Paragraphedeliste"/>
      </w:pPr>
      <w:r>
        <w:t>100 Millions de paires de lunettes non triées en France (</w:t>
      </w:r>
      <w:r w:rsidRPr="00575B7B">
        <w:rPr>
          <w:i/>
          <w:iCs/>
        </w:rPr>
        <w:t xml:space="preserve">Etude </w:t>
      </w:r>
      <w:proofErr w:type="spellStart"/>
      <w:r w:rsidRPr="00575B7B">
        <w:rPr>
          <w:i/>
          <w:iCs/>
        </w:rPr>
        <w:t>OpinionWay</w:t>
      </w:r>
      <w:proofErr w:type="spellEnd"/>
      <w:r>
        <w:rPr>
          <w:b/>
          <w:bCs/>
        </w:rPr>
        <w:t>)</w:t>
      </w:r>
      <w:r>
        <w:t xml:space="preserve">  </w:t>
      </w:r>
    </w:p>
    <w:sectPr w:rsidR="00575B7B" w:rsidRPr="00CA7D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AF1615"/>
    <w:multiLevelType w:val="hybridMultilevel"/>
    <w:tmpl w:val="53708350"/>
    <w:lvl w:ilvl="0" w:tplc="028AE218">
      <w:start w:val="6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BD0EFD"/>
    <w:multiLevelType w:val="hybridMultilevel"/>
    <w:tmpl w:val="850CB5EA"/>
    <w:lvl w:ilvl="0" w:tplc="4FBC5D94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719233">
    <w:abstractNumId w:val="0"/>
  </w:num>
  <w:num w:numId="2" w16cid:durableId="274094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D73"/>
    <w:rsid w:val="0028689D"/>
    <w:rsid w:val="00575B7B"/>
    <w:rsid w:val="00622D8A"/>
    <w:rsid w:val="00CA7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87355"/>
  <w15:chartTrackingRefBased/>
  <w15:docId w15:val="{50A40DE5-7D4B-4C7A-B421-CC768251A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A7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A7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A7D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A7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A7D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A7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A7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A7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A7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A7D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A7D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A7D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A7D7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A7D7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A7D7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A7D7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A7D7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A7D7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A7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A7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A7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A7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A7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A7D7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A7D7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A7D7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A7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A7D7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A7D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115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Elora Merceron</dc:creator>
  <cp:keywords/>
  <dc:description/>
  <cp:lastModifiedBy>Elora Merceron</cp:lastModifiedBy>
  <cp:revision>1</cp:revision>
  <dcterms:created xsi:type="dcterms:W3CDTF">2026-03-08T20:24:00Z</dcterms:created>
  <dcterms:modified xsi:type="dcterms:W3CDTF">2026-03-08T20:52:00Z</dcterms:modified>
</cp:coreProperties>
</file>