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последовательный контейнер.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Заменить элементы в соответствии с заданием (использовать алгоритмы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replace_if(), replace_copy(), replace_copy_if(), fill()).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элементы в соответствии с заданием (использовать алгоритмы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remove(),remove_if(), remove_copy_if(),remove_copy())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контейнере заданный элемент (использовать алгоритмы find(), find_if(), count(), count_if()).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задание варианта для полученного контейнера (использовать алгоритм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for_each()) 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всех заданий использовать стандартные алгоритмы библиотеки STL.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2.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адаптер контейнера.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Заменить элементы в соответствии с заданием (использовать алгоритмы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replace_if(), replace_copy(), replace_copy_if(), fill()).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элементы в соответствии с заданием (использовать алгоритмы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remove(),remove_if(), remove_copy_if(),remove_copy())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контейнере элемент с заданным ключевым полем (использовать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алгоритмы</w:t>
      </w:r>
      <w:r>
        <w:rPr>
          <w:color w:val="000000"/>
          <w:sz w:val="28"/>
          <w:szCs w:val="28"/>
          <w:lang w:val="en-US"/>
        </w:rPr>
        <w:t xml:space="preserve"> find(), find_if(), count(), count_if()).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задание варианта для полученного контейнера (использовать алгоритм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for_each()) 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всех заданий использовать стандартные алгоритмы библиотеки STL.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3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ассоциативный контейнер.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Заменить элементы в соответствии с заданием (использовать алгоритмы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replace_if(), replace_copy(), replace_copy_if(), fill()).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элементы в соответствии с заданием (использовать алгоритмы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remove(),remove_if(), remove_copy_if(),remove_copy())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контейнере элемент с заданным ключевым полем (использовать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алгоритмы</w:t>
      </w:r>
      <w:r>
        <w:rPr>
          <w:color w:val="000000"/>
          <w:sz w:val="28"/>
          <w:szCs w:val="28"/>
          <w:lang w:val="en-US"/>
        </w:rPr>
        <w:t xml:space="preserve"> find(), find_if(), count(), count_if()).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задание варианта для полученного контейнера (использовать алгоритм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for_each()) 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всех заданий использовать стандартные алгоритмы библиотеки STL.</w:t>
      </w:r>
    </w:p>
    <w:p>
      <w:pPr>
        <w:pStyle w:val="Normal(Web)"/>
        <w:spacing w:before="0" w:after="0"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>
      <w:p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Задача 1</w:t>
      </w:r>
    </w:p>
    <w:p>
      <w:p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1. Контейнер - список</w:t>
      </w:r>
    </w:p>
    <w:p>
      <w:p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2. Тип элементов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(см. лабораторную работу №3).</w:t>
      </w:r>
    </w:p>
    <w:p>
      <w:p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Задача 2</w:t>
      </w:r>
    </w:p>
    <w:p>
      <w:p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Адаптер контейнера – очередь.</w:t>
      </w:r>
    </w:p>
    <w:p>
      <w:p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Задача 3</w:t>
      </w:r>
    </w:p>
    <w:p>
      <w:pPr>
        <w:spacing w:after="0" w:line="276" w:lineRule="auto"/>
        <w:rPr>
          <w:rFonts w:ascii="Times New Roman" w:cs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Ассоциативный контейнер </w:t>
      </w:r>
      <w:r>
        <w:rPr>
          <w:rFonts w:ascii="Times New Roman" w:cs="Times New Roman" w:hAnsi="Times New Roman"/>
          <w:color w:val="000000"/>
          <w:sz w:val="28"/>
          <w:szCs w:val="28"/>
        </w:rPr>
        <w:t>–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множество</w:t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</w:p>
    <w:p>
      <w:pPr>
        <w:spacing w:after="0" w:line="276" w:lineRule="auto"/>
        <w:rPr>
          <w:rFonts w:ascii="Times New Roman" w:cs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rPr>
          <w:rFonts w:ascii="Times New Roman" w:cs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rPr>
          <w:rFonts w:ascii="Times New Roman" w:cs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rPr>
          <w:rFonts w:ascii="Times New Roman" w:cs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rPr>
          <w:rFonts w:ascii="Times New Roman" w:cs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/>
        <w:drawing xmlns:mc="http://schemas.openxmlformats.org/markup-compatibility/2006">
          <wp:inline distT="0" distB="0" distL="0" distR="0">
            <wp:extent cx="2333625" cy="4476750"/>
            <wp:effectExtent l="0" t="0" r="0" b="0"/>
            <wp:docPr id="1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>
      <w:pPr>
        <w:spacing w:after="0" w:line="24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3878580" cy="3665220"/>
            <wp:effectExtent l="0" t="0" r="0" b="0"/>
            <wp:docPr id="1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/>
      </w:pPr>
    </w:p>
    <w:p>
      <w:pPr>
        <w:spacing w:after="0" w:line="240" w:lineRule="auto"/>
        <w:jc w:val="both"/>
        <w:rPr/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b/>
        </w:rPr>
      </w:pPr>
      <w:r>
        <w:rPr>
          <w:b/>
        </w:rPr>
        <w:drawing xmlns:mc="http://schemas.openxmlformats.org/markup-compatibility/2006">
          <wp:inline distT="0" distB="0" distL="0" distR="0">
            <wp:extent cx="4981575" cy="3533775"/>
            <wp:effectExtent l="0" t="0" r="0" b="0"/>
            <wp:docPr id="13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C16A2"/>
    <w:rsid w:val="004D6B22"/>
    <w:rsid w:val="00501EE6"/>
    <w:rsid w:val="00523348"/>
    <w:rsid w:val="0058618A"/>
    <w:rsid w:val="005A43ED"/>
    <w:rsid w:val="006652ED"/>
    <w:rsid w:val="0069439E"/>
    <w:rsid w:val="00701D27"/>
    <w:rsid w:val="00724A7D"/>
    <w:rsid w:val="00726ADF"/>
    <w:rsid w:val="0079041B"/>
    <w:rsid w:val="007969AC"/>
    <w:rsid w:val="007A10A2"/>
    <w:rsid w:val="007A770C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D1311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432035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796F"/>
  <w15:docId w15:val="{6489C81F-81F1-4B56-99CD-DCF908091DC6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