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Бочкарев</w:t>
      </w:r>
      <w:r>
        <w:t xml:space="preserve"> </w:t>
      </w:r>
      <w:r>
        <w:t xml:space="preserve">Никита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cb6deb2d72ccdf4f0dd3ac0d54d9e1e424ae025"/>
      <w:r>
        <w:t xml:space="preserve">раздел 1. проверка статистических данных.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требуется построить:</w:t>
      </w:r>
    </w:p>
    <w:p>
      <w:pPr>
        <w:numPr>
          <w:numId w:val="1001"/>
          <w:ilvl w:val="0"/>
        </w:numPr>
      </w:pPr>
      <w:r>
        <w:t xml:space="preserve">коробчатые диаграммы распределения показателей.</w:t>
      </w:r>
    </w:p>
    <w:p>
      <w:pPr>
        <w:numPr>
          <w:numId w:val="1001"/>
          <w:ilvl w:val="0"/>
        </w:numPr>
      </w:pPr>
      <w:r>
        <w:t xml:space="preserve">Тест Шапира-Уилка на нормальность: таблица со статистикой теста, критическим 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кругами.</w:t>
      </w:r>
    </w:p>
    <w:p>
      <w:pPr>
        <w:pStyle w:val="Heading2"/>
      </w:pPr>
      <w:bookmarkStart w:id="21" w:name="импорт-данных"/>
      <w:r>
        <w:t xml:space="preserve">импорт данных:</w:t>
      </w:r>
      <w:bookmarkEnd w:id="21"/>
    </w:p>
    <w:p>
      <w:pPr>
        <w:pStyle w:val="SourceCode"/>
      </w:pPr>
      <w:r>
        <w:rPr>
          <w:rStyle w:val="VerbatimChar"/>
        </w:rPr>
        <w:t xml:space="preserve">## [1] 94  8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chr  "" "ЦФО" "ЦФО" "ЦФО"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Factor w/ 9 levels "","ДФО","ПФО",..: 1 8 8 8 8 8 8 8 8 8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FirstParagraph"/>
      </w:pPr>
      <w:r>
        <w:t xml:space="preserve">были созданы 2 фрэйма DF и reg.df в которых находятся данные вместе с названиями округов и с показателями для дальнейших подсчетов соответственно.</w:t>
      </w:r>
    </w:p>
    <w:p>
      <w:pPr>
        <w:pStyle w:val="BodyText"/>
      </w:pPr>
      <w:r>
        <w:t xml:space="preserve">Эти 2 фрейма содержут: DF 94 строки и 8 столбцов reg.df - 76 строк и 6 столбцов.</w:t>
      </w:r>
    </w:p>
    <w:p>
      <w:pPr>
        <w:pStyle w:val="BodyText"/>
      </w:pPr>
      <w:r>
        <w:t xml:space="preserve">Структура этих фреймов:</w:t>
      </w:r>
    </w:p>
    <w:p>
      <w:pPr>
        <w:pStyle w:val="BodyText"/>
      </w:pPr>
      <w:r>
        <w:t xml:space="preserve">1: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Factor w/ 9 levels "","ДФО","ПФО",..: 1 8 8 8 8 8 8 8 8 8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FirstParagraph"/>
      </w:pPr>
      <w:r>
        <w:t xml:space="preserve">2:</w:t>
      </w:r>
    </w:p>
    <w:p>
      <w:pPr>
        <w:pStyle w:val="SourceCode"/>
      </w:pPr>
      <w:r>
        <w:rPr>
          <w:rStyle w:val="VerbatimChar"/>
        </w:rPr>
        <w:t xml:space="preserve">## 'data.frame':    76 obs. of  6 variables:</w:t>
      </w:r>
      <w:r>
        <w:br/>
      </w:r>
      <w:r>
        <w:rPr>
          <w:rStyle w:val="VerbatimChar"/>
        </w:rPr>
        <w:t xml:space="preserve">##  $ FO: Factor w/ 9 levels "","ДФО","ПФО",..: 8 8 8 8 8 8 8 8 8 8 ...</w:t>
      </w:r>
      <w:r>
        <w:br/>
      </w:r>
      <w:r>
        <w:rPr>
          <w:rStyle w:val="VerbatimChar"/>
        </w:rPr>
        <w:t xml:space="preserve">##  $ y : num  730562 285848 392052 841376 179633 ...</w:t>
      </w:r>
      <w:r>
        <w:br/>
      </w:r>
      <w:r>
        <w:rPr>
          <w:rStyle w:val="VerbatimChar"/>
        </w:rPr>
        <w:t xml:space="preserve">##  $ x1: int  147214 62255 71513 264660 25713 92707 27345 73745 116134 623918 ...</w:t>
      </w:r>
      <w:r>
        <w:br/>
      </w:r>
      <w:r>
        <w:rPr>
          <w:rStyle w:val="VerbatimChar"/>
        </w:rPr>
        <w:t xml:space="preserve">##  $ x2: num  24973 12972 10305 20994 5909 ...</w:t>
      </w:r>
      <w:r>
        <w:br/>
      </w:r>
      <w:r>
        <w:rPr>
          <w:rStyle w:val="VerbatimChar"/>
        </w:rPr>
        <w:t xml:space="preserve">##  $ x3: num  97.5 96.1 96.1 95.6 96.3 97.4 87.9 94.6 96.7 95.6 ...</w:t>
      </w:r>
      <w:r>
        <w:br/>
      </w:r>
      <w:r>
        <w:rPr>
          <w:rStyle w:val="VerbatimChar"/>
        </w:rPr>
        <w:t xml:space="preserve">##  $ x4: num  1921 548 3767 6380 713 ...</w:t>
      </w:r>
      <w:r>
        <w:br/>
      </w:r>
      <w:r>
        <w:rPr>
          <w:rStyle w:val="VerbatimChar"/>
        </w:rPr>
        <w:t xml:space="preserve">##  - attr(*, "na.action")= 'omit' Named int [1:9] 37 44 58 64 76 82 83 84 85</w:t>
      </w:r>
      <w:r>
        <w:br/>
      </w:r>
      <w:r>
        <w:rPr>
          <w:rStyle w:val="VerbatimChar"/>
        </w:rPr>
        <w:t xml:space="preserve">##   ..- attr(*, "names")= chr [1:9] "42" "50" "65" "72" ...</w:t>
      </w:r>
    </w:p>
    <w:p>
      <w:pPr>
        <w:pStyle w:val="Heading2"/>
      </w:pPr>
      <w:bookmarkStart w:id="22" w:name="подсчет-описательной-статистики"/>
      <w:r>
        <w:t xml:space="preserve">подсчет описательной статистики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849746.6</w:t>
            </w:r>
          </w:p>
        </w:tc>
        <w:tc>
          <w:p>
            <w:pPr>
              <w:pStyle w:val="Compact"/>
              <w:jc w:val="right"/>
            </w:pPr>
            <w:r>
              <w:t xml:space="preserve">167742.2</w:t>
            </w:r>
          </w:p>
        </w:tc>
        <w:tc>
          <w:p>
            <w:pPr>
              <w:pStyle w:val="Compact"/>
              <w:jc w:val="right"/>
            </w:pPr>
            <w:r>
              <w:t xml:space="preserve">21683.6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11553.0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1733487.8</w:t>
            </w:r>
          </w:p>
        </w:tc>
        <w:tc>
          <w:p>
            <w:pPr>
              <w:pStyle w:val="Compact"/>
              <w:jc w:val="right"/>
            </w:pPr>
            <w:r>
              <w:t xml:space="preserve">233613.5</w:t>
            </w:r>
          </w:p>
        </w:tc>
        <w:tc>
          <w:p>
            <w:pPr>
              <w:pStyle w:val="Compact"/>
              <w:jc w:val="right"/>
            </w:pPr>
            <w:r>
              <w:t xml:space="preserve">48111.8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40954.5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204.0</w:t>
            </w:r>
          </w:p>
        </w:tc>
        <w:tc>
          <w:p>
            <w:pPr>
              <w:pStyle w:val="Compact"/>
              <w:jc w:val="right"/>
            </w:pPr>
            <w:r>
              <w:t xml:space="preserve">139.3</w:t>
            </w:r>
          </w:p>
        </w:tc>
        <w:tc>
          <w:p>
            <w:pPr>
              <w:pStyle w:val="Compact"/>
              <w:jc w:val="right"/>
            </w:pPr>
            <w:r>
              <w:t xml:space="preserve">221.9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354.5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неоднородные кроме x3</w:t>
      </w:r>
    </w:p>
    <w:p>
      <w:pPr>
        <w:pStyle w:val="Heading2"/>
      </w:pPr>
      <w:bookmarkStart w:id="23" w:name="Xa000b5e2f0351d57d28433bf552edf2af73b7c7"/>
      <w:r>
        <w:t xml:space="preserve">проверка показателей на нормальное распределение с помощью теста Шапиро-Уилка</w:t>
      </w:r>
      <w:bookmarkEnd w:id="23"/>
    </w:p>
    <w:p>
      <w:pPr>
        <w:pStyle w:val="Heading1"/>
      </w:pPr>
      <w:bookmarkStart w:id="24" w:name="тест-шапиро-уилка-на-нормальность"/>
      <w:r>
        <w:t xml:space="preserve">тест Шапиро Уилка на нормальность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krit.zn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y.W</w:t>
            </w:r>
          </w:p>
        </w:tc>
        <w:tc>
          <w:p>
            <w:pPr>
              <w:pStyle w:val="Compact"/>
              <w:jc w:val="right"/>
            </w:pPr>
            <w:r>
              <w:t xml:space="preserve">0.3740</w:t>
            </w:r>
          </w:p>
        </w:tc>
        <w:tc>
          <w:p>
            <w:pPr>
              <w:pStyle w:val="Compact"/>
              <w:jc w:val="right"/>
            </w:pPr>
            <w:r>
              <w:t xml:space="preserve">4.2734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x1.W</w:t>
            </w:r>
          </w:p>
        </w:tc>
        <w:tc>
          <w:p>
            <w:pPr>
              <w:pStyle w:val="Compact"/>
              <w:jc w:val="right"/>
            </w:pPr>
            <w:r>
              <w:t xml:space="preserve">0.6088</w:t>
            </w:r>
          </w:p>
        </w:tc>
        <w:tc>
          <w:p>
            <w:pPr>
              <w:pStyle w:val="Compact"/>
              <w:jc w:val="right"/>
            </w:pPr>
            <w:r>
              <w:t xml:space="preserve">6.2597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x2.W</w:t>
            </w:r>
          </w:p>
        </w:tc>
        <w:tc>
          <w:p>
            <w:pPr>
              <w:pStyle w:val="Compact"/>
              <w:jc w:val="right"/>
            </w:pPr>
            <w:r>
              <w:t xml:space="preserve">0.3050</w:t>
            </w:r>
          </w:p>
        </w:tc>
        <w:tc>
          <w:p>
            <w:pPr>
              <w:pStyle w:val="Compact"/>
              <w:jc w:val="right"/>
            </w:pPr>
            <w:r>
              <w:t xml:space="preserve">3.9290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x3.W</w:t>
            </w:r>
          </w:p>
        </w:tc>
        <w:tc>
          <w:p>
            <w:pPr>
              <w:pStyle w:val="Compact"/>
              <w:jc w:val="right"/>
            </w:pPr>
            <w:r>
              <w:t xml:space="preserve">0.8593</w:t>
            </w:r>
          </w:p>
        </w:tc>
        <w:tc>
          <w:p>
            <w:pPr>
              <w:pStyle w:val="Compact"/>
              <w:jc w:val="right"/>
            </w:pPr>
            <w:r>
              <w:t xml:space="preserve">149.3074</w:t>
            </w:r>
          </w:p>
        </w:tc>
        <w:tc>
          <w:p>
            <w:pPr>
              <w:pStyle w:val="Compact"/>
              <w:jc w:val="right"/>
            </w:pPr>
            <w:r>
              <w:t xml:space="preserve">6e-07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x4.W</w:t>
            </w:r>
          </w:p>
        </w:tc>
        <w:tc>
          <w:p>
            <w:pPr>
              <w:pStyle w:val="Compact"/>
              <w:jc w:val="right"/>
            </w:pPr>
            <w:r>
              <w:t xml:space="preserve">0.2751</w:t>
            </w:r>
          </w:p>
        </w:tc>
        <w:tc>
          <w:p>
            <w:pPr>
              <w:pStyle w:val="Compact"/>
              <w:jc w:val="right"/>
            </w:pPr>
            <w:r>
              <w:t xml:space="preserve">2.4592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</w:tbl>
    <w:p>
      <w:pPr>
        <w:pStyle w:val="BodyText"/>
      </w:pPr>
      <w:r>
        <w:t xml:space="preserve">Можно сделать вывод о том, что только x3 имеет нормальное распределение, так как p-значение больше уровня значимости 0,05.</w:t>
      </w:r>
    </w:p>
    <w:p>
      <w:pPr>
        <w:pStyle w:val="Heading2"/>
      </w:pPr>
      <w:bookmarkStart w:id="25" w:name="X360fd7e0b802ed9ac45326b633aec9496082097"/>
      <w:r>
        <w:t xml:space="preserve">Построение диаграмм, графиков разброса и матрици корреляции</w:t>
      </w:r>
      <w:bookmarkEnd w:id="25"/>
    </w:p>
    <w:p>
      <w:pPr>
        <w:pStyle w:val="Heading1"/>
      </w:pPr>
      <w:bookmarkStart w:id="26" w:name="коробчатые-диаграммы"/>
      <w:r>
        <w:t xml:space="preserve">коробчатые диаграммы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график-разброса"/>
      <w:r>
        <w:t xml:space="preserve">график разброса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Можно сделать вывод о том, что связь между главным и зависимыми переменными непрослеживается.</w:t>
      </w:r>
    </w:p>
    <w:p>
      <w:pPr>
        <w:pStyle w:val="Heading1"/>
      </w:pPr>
      <w:bookmarkStart w:id="30" w:name="матрица-корреляции"/>
      <w:r>
        <w:t xml:space="preserve">матрица корреляции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Xddf459b4211843c29bf4f0e73d2f11cc19e7c02"/>
      <w:r>
        <w:t xml:space="preserve">раздел 2. работа с логарифмированными данными</w:t>
      </w:r>
      <w:bookmarkEnd w:id="32"/>
    </w:p>
    <w:p>
      <w:pPr>
        <w:pStyle w:val="Heading2"/>
      </w:pPr>
      <w:bookmarkStart w:id="33" w:name="описательная-статистика"/>
      <w:r>
        <w:t xml:space="preserve">описательная статистика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12.9749</w:t>
            </w:r>
          </w:p>
        </w:tc>
        <w:tc>
          <w:p>
            <w:pPr>
              <w:pStyle w:val="Compact"/>
              <w:jc w:val="right"/>
            </w:pPr>
            <w:r>
              <w:t xml:space="preserve">11.4274</w:t>
            </w:r>
          </w:p>
        </w:tc>
        <w:tc>
          <w:p>
            <w:pPr>
              <w:pStyle w:val="Compact"/>
              <w:jc w:val="right"/>
            </w:pPr>
            <w:r>
              <w:t xml:space="preserve">9.4011</w:t>
            </w:r>
          </w:p>
        </w:tc>
        <w:tc>
          <w:p>
            <w:pPr>
              <w:pStyle w:val="Compact"/>
              <w:jc w:val="right"/>
            </w:pPr>
            <w:r>
              <w:t xml:space="preserve">4.5341</w:t>
            </w:r>
          </w:p>
        </w:tc>
        <w:tc>
          <w:p>
            <w:pPr>
              <w:pStyle w:val="Compact"/>
              <w:jc w:val="right"/>
            </w:pPr>
            <w:r>
              <w:t xml:space="preserve">7.5015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1.0836</w:t>
            </w:r>
          </w:p>
        </w:tc>
        <w:tc>
          <w:p>
            <w:pPr>
              <w:pStyle w:val="Compact"/>
              <w:jc w:val="right"/>
            </w:pPr>
            <w:r>
              <w:t xml:space="preserve">1.0955</w:t>
            </w:r>
          </w:p>
        </w:tc>
        <w:tc>
          <w:p>
            <w:pPr>
              <w:pStyle w:val="Compact"/>
              <w:jc w:val="right"/>
            </w:pPr>
            <w:r>
              <w:t xml:space="preserve">0.9220</w:t>
            </w:r>
          </w:p>
        </w:tc>
        <w:tc>
          <w:p>
            <w:pPr>
              <w:pStyle w:val="Compact"/>
              <w:jc w:val="right"/>
            </w:pPr>
            <w:r>
              <w:t xml:space="preserve">0.0612</w:t>
            </w:r>
          </w:p>
        </w:tc>
        <w:tc>
          <w:p>
            <w:pPr>
              <w:pStyle w:val="Compact"/>
              <w:jc w:val="right"/>
            </w:pPr>
            <w:r>
              <w:t xml:space="preserve">1.7898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8.3515</w:t>
            </w:r>
          </w:p>
        </w:tc>
        <w:tc>
          <w:p>
            <w:pPr>
              <w:pStyle w:val="Compact"/>
              <w:jc w:val="right"/>
            </w:pPr>
            <w:r>
              <w:t xml:space="preserve">9.5866</w:t>
            </w:r>
          </w:p>
        </w:tc>
        <w:tc>
          <w:p>
            <w:pPr>
              <w:pStyle w:val="Compact"/>
              <w:jc w:val="right"/>
            </w:pPr>
            <w:r>
              <w:t xml:space="preserve">9.8074</w:t>
            </w:r>
          </w:p>
        </w:tc>
        <w:tc>
          <w:p>
            <w:pPr>
              <w:pStyle w:val="Compact"/>
              <w:jc w:val="right"/>
            </w:pPr>
            <w:r>
              <w:t xml:space="preserve">1.3498</w:t>
            </w:r>
          </w:p>
        </w:tc>
        <w:tc>
          <w:p>
            <w:pPr>
              <w:pStyle w:val="Compact"/>
              <w:jc w:val="right"/>
            </w:pPr>
            <w:r>
              <w:t xml:space="preserve">23.8592</w:t>
            </w:r>
          </w:p>
        </w:tc>
      </w:tr>
    </w:tbl>
    <w:p>
      <w:pPr>
        <w:pStyle w:val="BodyText"/>
      </w:pPr>
      <w:r>
        <w:t xml:space="preserve">После логарифмирования данные стали однородными, так как коэффициенты вариации не привышают 30 %.</w:t>
      </w:r>
    </w:p>
    <w:p>
      <w:pPr>
        <w:pStyle w:val="Heading1"/>
      </w:pPr>
      <w:bookmarkStart w:id="34" w:name="Xcbf1957dcf107d5a14305a1fcc41750244d45ff"/>
      <w:r>
        <w:t xml:space="preserve">статистические тесты (Шапиро Уилка на нормальность)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krit.zn1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y.W</w:t>
            </w:r>
          </w:p>
        </w:tc>
        <w:tc>
          <w:p>
            <w:pPr>
              <w:pStyle w:val="Compact"/>
              <w:jc w:val="right"/>
            </w:pPr>
            <w:r>
              <w:t xml:space="preserve">0.9825</w:t>
            </w:r>
          </w:p>
        </w:tc>
        <w:tc>
          <w:p>
            <w:pPr>
              <w:pStyle w:val="Compact"/>
              <w:jc w:val="right"/>
            </w:pPr>
            <w:r>
              <w:t xml:space="preserve">104.3889</w:t>
            </w:r>
          </w:p>
        </w:tc>
        <w:tc>
          <w:p>
            <w:pPr>
              <w:pStyle w:val="Compact"/>
              <w:jc w:val="right"/>
            </w:pPr>
            <w:r>
              <w:t xml:space="preserve">0.3778478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x1.W</w:t>
            </w:r>
          </w:p>
        </w:tc>
        <w:tc>
          <w:p>
            <w:pPr>
              <w:pStyle w:val="Compact"/>
              <w:jc w:val="right"/>
            </w:pPr>
            <w:r>
              <w:t xml:space="preserve">0.9934</w:t>
            </w:r>
          </w:p>
        </w:tc>
        <w:tc>
          <w:p>
            <w:pPr>
              <w:pStyle w:val="Compact"/>
              <w:jc w:val="right"/>
            </w:pPr>
            <w:r>
              <w:t xml:space="preserve">90.9380</w:t>
            </w:r>
          </w:p>
        </w:tc>
        <w:tc>
          <w:p>
            <w:pPr>
              <w:pStyle w:val="Compact"/>
              <w:jc w:val="right"/>
            </w:pPr>
            <w:r>
              <w:t xml:space="preserve">0.9644872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x2.W</w:t>
            </w:r>
          </w:p>
        </w:tc>
        <w:tc>
          <w:p>
            <w:pPr>
              <w:pStyle w:val="Compact"/>
              <w:jc w:val="right"/>
            </w:pPr>
            <w:r>
              <w:t xml:space="preserve">0.9615</w:t>
            </w:r>
          </w:p>
        </w:tc>
        <w:tc>
          <w:p>
            <w:pPr>
              <w:pStyle w:val="Compact"/>
              <w:jc w:val="right"/>
            </w:pPr>
            <w:r>
              <w:t xml:space="preserve">88.8918</w:t>
            </w:r>
          </w:p>
        </w:tc>
        <w:tc>
          <w:p>
            <w:pPr>
              <w:pStyle w:val="Compact"/>
              <w:jc w:val="right"/>
            </w:pPr>
            <w:r>
              <w:t xml:space="preserve">0.0209815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x3.W</w:t>
            </w:r>
          </w:p>
        </w:tc>
        <w:tc>
          <w:p>
            <w:pPr>
              <w:pStyle w:val="Compact"/>
              <w:jc w:val="right"/>
            </w:pPr>
            <w:r>
              <w:t xml:space="preserve">0.8358</w:t>
            </w:r>
          </w:p>
        </w:tc>
        <w:tc>
          <w:p>
            <w:pPr>
              <w:pStyle w:val="Compact"/>
              <w:jc w:val="right"/>
            </w:pPr>
            <w:r>
              <w:t xml:space="preserve">645.4875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x4.W</w:t>
            </w:r>
          </w:p>
        </w:tc>
        <w:tc>
          <w:p>
            <w:pPr>
              <w:pStyle w:val="Compact"/>
              <w:jc w:val="right"/>
            </w:pPr>
            <w:r>
              <w:t xml:space="preserve">0.9807</w:t>
            </w:r>
          </w:p>
        </w:tc>
        <w:tc>
          <w:p>
            <w:pPr>
              <w:pStyle w:val="Compact"/>
              <w:jc w:val="right"/>
            </w:pPr>
            <w:r>
              <w:t xml:space="preserve">36.5380</w:t>
            </w:r>
          </w:p>
        </w:tc>
        <w:tc>
          <w:p>
            <w:pPr>
              <w:pStyle w:val="Compact"/>
              <w:jc w:val="right"/>
            </w:pPr>
            <w:r>
              <w:t xml:space="preserve">0.3006009</w:t>
            </w:r>
          </w:p>
        </w:tc>
      </w:tr>
    </w:tbl>
    <w:p>
      <w:pPr>
        <w:pStyle w:val="BodyText"/>
      </w:pPr>
      <w:r>
        <w:t xml:space="preserve">Большинство переменных больше уровня значимости.</w:t>
      </w:r>
    </w:p>
    <w:p>
      <w:pPr>
        <w:pStyle w:val="Heading2"/>
      </w:pPr>
      <w:bookmarkStart w:id="35" w:name="Xa6aad768f11502df694f8884480d2df9722af85"/>
      <w:r>
        <w:t xml:space="preserve">Построение диаграмм, графиков разброса и матрици корреляции</w:t>
      </w:r>
      <w:bookmarkEnd w:id="35"/>
    </w:p>
    <w:p>
      <w:pPr>
        <w:pStyle w:val="Heading1"/>
      </w:pPr>
      <w:bookmarkStart w:id="36" w:name="коробчатые-диаграммы-1"/>
      <w:r>
        <w:t xml:space="preserve">коробчатые диаграммы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график-разброса-1"/>
      <w:r>
        <w:t xml:space="preserve">график разброса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Между зависимой и объясняющими переменными наблюдается положительная свзь.</w:t>
      </w:r>
    </w:p>
    <w:p>
      <w:pPr>
        <w:pStyle w:val="Heading1"/>
      </w:pPr>
      <w:bookmarkStart w:id="40" w:name="корреляционная-матрица"/>
      <w:r>
        <w:t xml:space="preserve">Корреляционная матрица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Бочкарев Никита</dc:creator>
  <cp:keywords/>
  <dcterms:created xsi:type="dcterms:W3CDTF">2020-12-11T01:18:44Z</dcterms:created>
  <dcterms:modified xsi:type="dcterms:W3CDTF">2020-12-11T01:18:44Z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10 12 2020</vt:lpwstr>
  </property>
  <property fmtid="{D5CDD505-2E9C-101B-9397-08002B2CF9AE}" pid="3" name="output">
    <vt:lpwstr>word_document</vt:lpwstr>
  </property>
</Properties>
</file>