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Сведения о сайте, продаже и публичных материалах Odonta AI</w:t>
      </w:r>
    </w:p>
    <w:p>
      <w:pPr>
        <w:pStyle w:val="Heading2"/>
        <w:bidi w:val="0"/>
        <w:ind w:hanging="0" w:start="0"/>
        <w:jc w:val="start"/>
        <w:rPr/>
      </w:pPr>
      <w:r>
        <w:rPr/>
        <w:t>1. Общие сведения</w:t>
      </w:r>
    </w:p>
    <w:p>
      <w:pPr>
        <w:pStyle w:val="BodyText"/>
        <w:bidi w:val="0"/>
        <w:jc w:val="start"/>
        <w:rPr/>
      </w:pPr>
      <w:r>
        <w:rPr>
          <w:b/>
        </w:rPr>
        <w:t>ПО:</w:t>
      </w:r>
      <w:r>
        <w:rPr/>
        <w:t xml:space="preserve"> Odonta AI</w:t>
        <w:br/>
      </w:r>
      <w:r>
        <w:rPr>
          <w:b/>
        </w:rPr>
        <w:t>Версия:</w:t>
      </w:r>
      <w:r>
        <w:rPr/>
        <w:t xml:space="preserve"> 2.1.2</w:t>
        <w:br/>
      </w:r>
      <w:r>
        <w:rPr>
          <w:b/>
        </w:rPr>
        <w:t>Правообладатель / заявитель:</w:t>
      </w:r>
      <w:r>
        <w:rPr/>
        <w:t xml:space="preserve"> ИП Коростелев Александр Андреевич</w:t>
        <w:br/>
      </w:r>
      <w:r>
        <w:rPr>
          <w:b/>
        </w:rPr>
        <w:t>ИНН / ОГРН:</w:t>
      </w:r>
      <w:r>
        <w:rPr/>
        <w:t xml:space="preserve"> ИНН 312334497069; ОГРН 323508100020560</w:t>
        <w:br/>
      </w:r>
      <w:r>
        <w:rPr>
          <w:b/>
        </w:rPr>
        <w:t>Сайт:</w:t>
      </w:r>
      <w:r>
        <w:rPr/>
        <w:t xml:space="preserve"> odonta.ru — лендинг; ai.odonta.ru — веб-приложение.</w:t>
      </w:r>
    </w:p>
    <w:p>
      <w:pPr>
        <w:pStyle w:val="Heading2"/>
        <w:bidi w:val="0"/>
        <w:ind w:hanging="0" w:start="0"/>
        <w:jc w:val="start"/>
        <w:rPr/>
      </w:pPr>
      <w:r>
        <w:rPr/>
        <w:t>2. Сайт и продажа</w:t>
      </w:r>
    </w:p>
    <w:p>
      <w:pPr>
        <w:pStyle w:val="BodyText"/>
        <w:bidi w:val="0"/>
        <w:jc w:val="start"/>
        <w:rPr/>
      </w:pPr>
      <w:r>
        <w:rPr/>
        <w:t>Используются адреса: odonta.ru — лендинг; ai.odonta.ru — веб-приложение. ПО предлагается к продаже на сайте ai.odonta.ru после регистрации аккаунта в личном кабинете.</w:t>
      </w:r>
    </w:p>
    <w:p>
      <w:pPr>
        <w:pStyle w:val="BodyText"/>
        <w:bidi w:val="0"/>
        <w:jc w:val="start"/>
        <w:rPr/>
      </w:pPr>
      <w:r>
        <w:rPr/>
        <w:t>Оплата осуществляется онлайн банковской картой или через СБП. Модель распространения — коммерческая.</w:t>
      </w:r>
    </w:p>
    <w:p>
      <w:pPr>
        <w:pStyle w:val="Heading2"/>
        <w:bidi w:val="0"/>
        <w:ind w:hanging="0" w:start="0"/>
        <w:jc w:val="start"/>
        <w:rPr/>
      </w:pPr>
      <w:r>
        <w:rPr/>
        <w:t>3. Домен</w:t>
      </w:r>
    </w:p>
    <w:p>
      <w:pPr>
        <w:pStyle w:val="BodyText"/>
        <w:bidi w:val="0"/>
        <w:jc w:val="start"/>
        <w:rPr/>
      </w:pPr>
      <w:r>
        <w:rPr/>
        <w:t>Домен odonta.ru оформлен на Коростелева Александра Андреевича. Домен закреплен на портале Госуслуги.</w:t>
      </w:r>
    </w:p>
    <w:p>
      <w:pPr>
        <w:pStyle w:val="Heading2"/>
        <w:bidi w:val="0"/>
        <w:ind w:hanging="0" w:start="0"/>
        <w:jc w:val="start"/>
        <w:rPr/>
      </w:pPr>
      <w:r>
        <w:rPr/>
        <w:t>4. Что должно быть на сайте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описание Odonta AI;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назначение ПО;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порядок оплаты;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сведения о продавце / правообладателе;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пользовательское соглашение;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политика обработки персональных данных;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согласие на обработку персональных данных.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