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F93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Министерство науки и Образование Российской Федерации</w:t>
      </w:r>
    </w:p>
    <w:p w14:paraId="7792F86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 xml:space="preserve">Северо-Восточный федеральный университет им. </w:t>
      </w:r>
      <w:proofErr w:type="gramStart"/>
      <w:r w:rsidRPr="0092225D">
        <w:rPr>
          <w:rFonts w:ascii="Times New Roman" w:hAnsi="Times New Roman" w:cs="Times New Roman"/>
          <w:sz w:val="28"/>
          <w:szCs w:val="28"/>
        </w:rPr>
        <w:t>М.К.</w:t>
      </w:r>
      <w:proofErr w:type="gramEnd"/>
      <w:r w:rsidRPr="0092225D">
        <w:rPr>
          <w:rFonts w:ascii="Times New Roman" w:hAnsi="Times New Roman" w:cs="Times New Roman"/>
          <w:sz w:val="28"/>
          <w:szCs w:val="28"/>
        </w:rPr>
        <w:t xml:space="preserve"> Аммосова</w:t>
      </w:r>
    </w:p>
    <w:p w14:paraId="5C4FC627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Педагогический институт</w:t>
      </w:r>
    </w:p>
    <w:p w14:paraId="7B71BE6D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Цифровое и технологическое образование</w:t>
      </w:r>
    </w:p>
    <w:p w14:paraId="55A349E4" w14:textId="1062CA79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6980D" w14:textId="38FE45E5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1DF7" w14:textId="5174C3C4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5D">
        <w:rPr>
          <w:rFonts w:ascii="Times New Roman" w:hAnsi="Times New Roman" w:cs="Times New Roman"/>
          <w:sz w:val="28"/>
          <w:szCs w:val="28"/>
        </w:rPr>
        <w:t>Реферат</w:t>
      </w:r>
      <w:r w:rsidRPr="0092225D">
        <w:rPr>
          <w:rFonts w:ascii="Times New Roman" w:hAnsi="Times New Roman" w:cs="Times New Roman"/>
          <w:sz w:val="28"/>
          <w:szCs w:val="28"/>
        </w:rPr>
        <w:br/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Занятие 2</w:t>
      </w:r>
    </w:p>
    <w:p w14:paraId="53CE4E4B" w14:textId="0DCC360A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E6A9D" w14:textId="6E41DAEC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CDAEE" w14:textId="6F787FE6" w:rsidR="0092225D" w:rsidRPr="0092225D" w:rsidRDefault="0092225D" w:rsidP="009222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7CAC1" w14:textId="7CCF979B" w:rsidR="0092225D" w:rsidRPr="0092225D" w:rsidRDefault="0092225D" w:rsidP="0092225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57"/>
        <w:gridCol w:w="5098"/>
      </w:tblGrid>
      <w:tr w:rsidR="0092225D" w:rsidRPr="0092225D" w14:paraId="3C2659D8" w14:textId="77777777"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ECA3656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93748F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Выполнил: студент 3 курса группы ИВТ-23</w:t>
            </w:r>
          </w:p>
          <w:p w14:paraId="69EB5A67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92225D">
              <w:rPr>
                <w:rFonts w:ascii="Times New Roman" w:hAnsi="Times New Roman" w:cs="Times New Roman"/>
                <w:sz w:val="28"/>
                <w:szCs w:val="28"/>
              </w:rPr>
              <w:t>Антонов Никита Степанович</w:t>
            </w:r>
          </w:p>
          <w:p w14:paraId="04F81410" w14:textId="77777777" w:rsidR="0092225D" w:rsidRPr="0092225D" w:rsidRDefault="0092225D" w:rsidP="0092225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6517781" w14:textId="42F81BA8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626702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1674B8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888B24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4EA4D0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15BD5F" w14:textId="77777777" w:rsidR="0092225D" w:rsidRPr="0092225D" w:rsidRDefault="0092225D" w:rsidP="0092225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2225D">
        <w:rPr>
          <w:rFonts w:ascii="Times New Roman" w:hAnsi="Times New Roman" w:cs="Times New Roman"/>
          <w:sz w:val="28"/>
          <w:szCs w:val="28"/>
          <w:lang w:val="en-US"/>
        </w:rPr>
        <w:t>Якутск</w:t>
      </w:r>
      <w:proofErr w:type="spellEnd"/>
      <w:r w:rsidRPr="0092225D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14:paraId="02254349" w14:textId="77777777" w:rsidR="00DC26DD" w:rsidRDefault="00DC26DD"/>
    <w:p w14:paraId="64CCB8AA" w14:textId="77777777" w:rsidR="0092225D" w:rsidRDefault="0092225D"/>
    <w:p w14:paraId="3BFE7B56" w14:textId="77777777" w:rsidR="0092225D" w:rsidRDefault="0092225D"/>
    <w:p w14:paraId="05FE3457" w14:textId="77777777" w:rsidR="0092225D" w:rsidRDefault="0092225D"/>
    <w:p w14:paraId="71923E63" w14:textId="77777777" w:rsidR="0092225D" w:rsidRDefault="0092225D"/>
    <w:p w14:paraId="77E95944" w14:textId="77777777" w:rsidR="0092225D" w:rsidRDefault="0092225D"/>
    <w:p w14:paraId="395BA26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0B71E94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В современном графическом и веб-дизайне создание рекламных материалов требует системного подхода, объединяющего техническую грамотность, знание композиции и понимание поведения пользователя. Данный реферат описывает два практических урока, в ходе которых студент создает с нуля рекламный флаер и главную страницу сайта для пиццерии «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». Рассматриваются технические параметры, композиционные принципы, типичные ошибки и современные инструменты, включая нейросети. Уроки являются стартовыми для последующего создания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и портфолио.</w:t>
      </w:r>
    </w:p>
    <w:p w14:paraId="2C0E90C0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0C66F75D">
          <v:rect id="_x0000_i1073" style="width:0;height:.75pt" o:hralign="center" o:hrstd="t" o:hrnoshade="t" o:hr="t" fillcolor="#f9fafb" stroked="f"/>
        </w:pict>
      </w:r>
    </w:p>
    <w:p w14:paraId="45D3CE52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Урок первый: Рекламный флаер «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»</w:t>
      </w:r>
    </w:p>
    <w:p w14:paraId="699EFEF2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13A77DF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Урок называется «Флаер и композиция». Его цель — создать рекламный флаер для пиццерии с нуля, применяя базовые принципы композиции, типографики и подготовки макета к печати. Длительность занятия составляет 5 минут. Финальным результатом становится готовый флаер формата A5, экспортированный в PDF с соблюдением всех печатных требований.</w:t>
      </w:r>
    </w:p>
    <w:p w14:paraId="1B98C78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Технические параметры документа</w:t>
      </w:r>
    </w:p>
    <w:p w14:paraId="4F2B222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Перед началом работы критически важно задать правильные настройки файла. Основные параметры таковы: формат A5 (148 на 210 миллиметров), вылеты под обрез по 3 миллиметра со всех сторон, цветовая модель CMYK и разрешение 300 точек на дюйм. Вылеты нужны для того, чтобы после обрезки тиража по краям не оставалось белых полос — типография режет бумагу с небольшим смещением, и дополнительный фон за линией обреза гарантирует аккуратный результат. Цветовая модель CMYK используется в полиграфии, в отличие от RGB, которая предназначена для экранов. Разрешение 300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обеспечивает четкость мелких деталей и текста.</w:t>
      </w:r>
    </w:p>
    <w:p w14:paraId="44C99D57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Построение композиции и модульная сетка</w:t>
      </w:r>
    </w:p>
    <w:p w14:paraId="05A5D96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lastRenderedPageBreak/>
        <w:t>Ключевой навык, формируемый в уроке, — это умение строить модульную сетку. Используется сетка из трех вертикальных колонок с равными отступами. Благодаря сетке заголовок может занимать одну или две колонки в верхней части, фотография пиццы размещается как центральный визуальный элемент, а QR-код и кнопка «Заказать» выравниваются по правой колонке. Логотип фиксируется в левом верхнем углу. В результате макет выглядит аккуратно и профессионально.</w:t>
      </w:r>
    </w:p>
    <w:p w14:paraId="469283EF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Урок закрепляет три фундаментальных принципа композиции. Ритм создается чередованием крупных и мелких элементов. Баланс достигается за счет асимметричного расположения: массивное изображение пиццы уравновешивается текстовым блоком и кнопкой. Визуальная иерархия определяет, на что зритель смотрит в первую очередь — это фотография пиццы и заголовок, затем описание, и наконец QR-код с кнопкой заказа.</w:t>
      </w:r>
    </w:p>
    <w:p w14:paraId="7DDC4C2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Наполнение флаера</w:t>
      </w:r>
    </w:p>
    <w:p w14:paraId="0762565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Создание макета происходит в несколько шагов. Сначала создается документ A5 с вылетами и цветовой моделью CMYK. Затем в левом верхнем углу размещается логотип пиццерии. Добавляется привлекающий внимание заголовок, например «Пицца за 15 минут». Центральное место занимает аппетитная фотография пиццы. В нижней части размещается QR-код со ссылкой на заказ. Контрастная кнопка «Заказать» служит четким призывом к действию. Отдельный шаг — генерация фона в нейросети.</w:t>
      </w:r>
    </w:p>
    <w:p w14:paraId="62968631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Использование нейросети для фона</w:t>
      </w:r>
    </w:p>
    <w:p w14:paraId="43A6F00D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Современный дизайн использует искусственный интеллект для ускорения работы. Рекомендуется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, DALL·E или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Kandinsky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. Пример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: «текстурированный фон в теплых тонах, минимализм,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pizza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lighting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». Теплые тона — оранжевый, желтый, бежевый — ассоциируются с сыром и тестом. Минимализм и запрет на посторонние предметы гарантируют, что фон не будет перебивать основные элементы. Преимущества такого подхода — экономия времени, уникальность дизайна и возможность перебрать несколько вариантов.</w:t>
      </w:r>
    </w:p>
    <w:p w14:paraId="7653EBED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lastRenderedPageBreak/>
        <w:t>Экспорт результата</w:t>
      </w:r>
    </w:p>
    <w:p w14:paraId="0C8ECEB3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Для печати оптимален формат PDF/X-1a или PDF/X-4 с цветовой моделью CMYK, внедренными шрифтами и сохраненными вылетами. Для экрана подойдут JPG или PNG в RGB. Основной рекомендуемый формат — PDF как самый универсальный для типографии.</w:t>
      </w:r>
    </w:p>
    <w:p w14:paraId="5D9C5635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652C5D5C">
          <v:rect id="_x0000_i1074" style="width:0;height:.75pt" o:hralign="center" o:hrstd="t" o:hrnoshade="t" o:hr="t" fillcolor="#f9fafb" stroked="f"/>
        </w:pict>
      </w:r>
    </w:p>
    <w:p w14:paraId="51A41D6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Урок второй: Веб-интерфейс (главная страница сайта)</w:t>
      </w:r>
    </w:p>
    <w:p w14:paraId="2008AC58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07C88117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Урок называется «Веб-интерфейс». Его цель — спроектировать главную страницу сайта для пиццерии «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» с учетом современных UI-принципов. Длительность также составляет 5 минут. Финальный результат — готовый макет главной страницы на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артборде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размером 1440 на 1024 пикселя.</w:t>
      </w:r>
    </w:p>
    <w:p w14:paraId="320D1005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Структура главной страницы</w:t>
      </w:r>
    </w:p>
    <w:p w14:paraId="3A2C604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Перед началом работы разрабатывается схема блоков — каркас страницы. Первый блок — шапка, содержащая логотип и навигационное меню. Второй — герой-секция, главный баннер с заголовком и кнопкой действия. Третий — блок преимуществ из трех-четырех иконок с короткими текстами о быстрой доставке и свежих ингредиентах. Четвертый — карточки популярных пицц с фото, названием, ценой и кнопкой «Заказать». Пятый — подвал с контактами, часами работы и ссылками на соцсети. Такая структура позволяет посетителю сразу понять, куда он попал, повышает доверие через преимущества и создает основную конверсионную зону в виде карточек товаров.</w:t>
      </w:r>
    </w:p>
    <w:p w14:paraId="5376D3DE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Технические параметры макета</w:t>
      </w:r>
    </w:p>
    <w:p w14:paraId="10AAD573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имеет размер 1440 на 1024 пикселя — это самая популярная ширина экрана на десктопах, а высота позволяет видеть всё основное без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. Режим цвета — RGB, так как макет предназначен для экрана. Используется сетка из 12 колонок с отступами 20–24 пикселя. Безопасная зона контента составляет центральные 1200 пикселей — элементы не должны </w:t>
      </w:r>
      <w:r w:rsidRPr="00C5713F">
        <w:rPr>
          <w:rFonts w:ascii="Times New Roman" w:hAnsi="Times New Roman" w:cs="Times New Roman"/>
          <w:sz w:val="28"/>
          <w:szCs w:val="28"/>
        </w:rPr>
        <w:lastRenderedPageBreak/>
        <w:t>вылезать за края экрана. Пример расчета: при ширине контента 1200 пикселей типовое решение — колонка 74 пикселя и отступ 24 пикселя.</w:t>
      </w:r>
    </w:p>
    <w:p w14:paraId="04CB628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и сетки</w:t>
      </w:r>
    </w:p>
    <w:p w14:paraId="098FFFBC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Практические шаги в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, Adobe XD или Photoshop таковы: создать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1440×1024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, построить сетку из 12 колонок, отступить по 120 пикселей слева и справа, чтобы полезная ширина контента составила 1200 пикселей.</w:t>
      </w:r>
    </w:p>
    <w:p w14:paraId="74527A3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Шапка сайта</w:t>
      </w:r>
    </w:p>
    <w:p w14:paraId="1B280659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В левой части шапки располагается логотип «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Пиццарай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». Справа или по центру находится меню с пунктами «Пиццы», «Акции», «Контакты» и иконкой корзины. Шапка должна быть на всех страницах, хорошо работает липкая (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sticky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) шапка. На мобильной версии меню превращается в «бургер» — это важная идея адаптивности.</w:t>
      </w:r>
    </w:p>
    <w:p w14:paraId="698840CC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Герой-секция</w:t>
      </w:r>
    </w:p>
    <w:p w14:paraId="2B2AC25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Это первое, что видит пользователь. Обязательные элементы: вкусный заголовок (например, «Пицца за 15 минут или бесплатно»), короткий подзаголовок, кнопка призыва к действию — «Заказать сейчас» или «Собрать пиццу», а также фоновое изображение с аппетитной пиццей. Кнопка делается контрастного оранжевого цвета.</w:t>
      </w:r>
    </w:p>
    <w:p w14:paraId="226ED448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Блок преимуществ</w:t>
      </w:r>
    </w:p>
    <w:p w14:paraId="10D2A2F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Размещаются три-четыре преимущества в формате «иконка — короткий заголовок — одно предложение пояснения». Примеры: двойная начинка, сырный край, доставка 30–40 минут, готовим при вас. Этот блок снимает возражения и подталкивает к заказу даже без скидок и акций.</w:t>
      </w:r>
    </w:p>
    <w:p w14:paraId="7BC31BF8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Карточки популярных пицц</w:t>
      </w:r>
    </w:p>
    <w:p w14:paraId="0715006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Каждая карточка содержит аппетитное фото пиццы, название (например, «Маргарита», «Пепперони», «Четыре сыра»), краткий состав, цену и кнопку «В корзину» или «Заказать». На десктопе карточки выстраиваются в ряд по 3–4 штуки с помощью флекс-сетки или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гридов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. Карточки имеют тень и скругленные углы, что соответствует современному стилю.</w:t>
      </w:r>
    </w:p>
    <w:p w14:paraId="4BBDBE25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lastRenderedPageBreak/>
        <w:t>Подвал</w:t>
      </w:r>
    </w:p>
    <w:p w14:paraId="493470E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В подвале размещаются контакты (телефон,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), адрес или ссылка на карту, часы работы, ссылки на соцсети (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, Instagram, VK) и копирайт. Подвал не должен быть пустым, но и не перегруженным. На малых экранах элементы располагаются в столбик.</w:t>
      </w:r>
    </w:p>
    <w:p w14:paraId="7BDC1120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UI-принципы, закрепленные в уроке</w:t>
      </w:r>
    </w:p>
    <w:p w14:paraId="4489F63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В уроке закрепляются несколько ключевых принципов. Контраст реализуется через оранжевую кнопку на светлом или темном фоне. Иерархия создается за счет размера текста: самый крупный — заголовок герой-секции, затем цены на пиццы. Доступность обеспечивается размером шрифта от 16 пикселей и контрастом 4,5:1 для текста. Единообразие проявляется в одинаковом оформлении всех карточек пицц. Воздух достигается отступами между блоками минимум 40–60 пикселей. Дополнительно упоминается, что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элементы должны выглядеть как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, а адаптивность (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) остается важной идеей, хотя детально не разбирается.</w:t>
      </w:r>
    </w:p>
    <w:p w14:paraId="7BB7133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72068390">
          <v:rect id="_x0000_i1075" style="width:0;height:.75pt" o:hralign="center" o:hrstd="t" o:hrnoshade="t" o:hr="t" fillcolor="#f9fafb" stroked="f"/>
        </w:pict>
      </w:r>
    </w:p>
    <w:p w14:paraId="3968F528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Типичные ошибки начинающих (обобщение по двум урокам)</w:t>
      </w:r>
    </w:p>
    <w:p w14:paraId="0A91C0CC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При создании флаера частые ошибки включают отсутствие вылетов под обрез, текст слишком близко к краю, использование RGB вместо CMYK, слишком яркий или пестрый фон, отсутствие призыва к действию, слишком маленький QR-код и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невнедренные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шрифты. Решения очевидны: задать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bleed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3 мм, использовать внутренние отступы, работать в CMYK, генерировать минималистичный фон через нейросеть, обязательно добавлять кнопку «Заказать», делать QR-код не менее 20×20 мм и внедрять шрифты при экспорте.</w:t>
      </w:r>
    </w:p>
    <w:p w14:paraId="149E0D9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При создании веб-интерфейса начинающие часто допускают текст слишком мелким (решение — основной текст минимум 16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), отсутствие CTA на видном месте (нужна кнопка в герой-секции и у каждой пиццы), используют слишком много цветов (рекомендуется не более 3–4 цветов, включая брендовый оранжевый и нейтральные), не выстраивают визуальную иерархию </w:t>
      </w:r>
      <w:r w:rsidRPr="00C5713F">
        <w:rPr>
          <w:rFonts w:ascii="Times New Roman" w:hAnsi="Times New Roman" w:cs="Times New Roman"/>
          <w:sz w:val="28"/>
          <w:szCs w:val="28"/>
        </w:rPr>
        <w:lastRenderedPageBreak/>
        <w:t>(помогают размеры, жирность, цвет) и позволяют элементам прилипать к краям (нужны отступы и контейнер с ограниченной шириной).</w:t>
      </w:r>
    </w:p>
    <w:p w14:paraId="0E7CAF5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7EF20FCA">
          <v:rect id="_x0000_i1076" style="width:0;height:.75pt" o:hralign="center" o:hrstd="t" o:hrnoshade="t" o:hr="t" fillcolor="#f9fafb" stroked="f"/>
        </w:pict>
      </w:r>
    </w:p>
    <w:p w14:paraId="605EEFF2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Итоги уроков</w:t>
      </w:r>
    </w:p>
    <w:p w14:paraId="35280D3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По итогам первого урока студент научился создавать документ с вылетами, цветовой моделью CMYK и разрешением 300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dpi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, строить модульную сетку из трех колонок, компоновать флаер из логотипа, заголовка, фото, QR-кода и кнопки, использовать нейросеть для генерации фона и готовить файл к печати. Главный вывод: даже простой флаер требует системного подхода — от технических параметров до визуальной иерархии.</w:t>
      </w:r>
    </w:p>
    <w:p w14:paraId="5C903CA4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По итогам второго урока студент научился проектировать структуру главной страницы сайта, создавать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1440×1024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с сеткой из 12 колонок, верстать шапку, герой-секцию, блок преимуществ, карточки товаров и подвал, а также применять базовые UI-принципы: контраст, иерархию, доступность. Главный вывод: дизайн интерфейса — это не про красоту, а про удобство и конверсию. Каждый блок на странице должен помогать пользователю сделать заказ.</w:t>
      </w:r>
    </w:p>
    <w:p w14:paraId="24733FDD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2754A88D">
          <v:rect id="_x0000_i1077" style="width:0;height:.75pt" o:hralign="center" o:hrstd="t" o:hrnoshade="t" o:hr="t" fillcolor="#f9fafb" stroked="f"/>
        </w:pict>
      </w:r>
    </w:p>
    <w:p w14:paraId="7465C46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Домашнее задание</w:t>
      </w:r>
    </w:p>
    <w:p w14:paraId="7F2D337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Для первого урока предлагается доработать флаер с учетом всех правил композиции и печатной подготовки, экспортировать итоговый файл в PDF/X-4 с вылетами и внедренными шрифтами. Дополнительно — сгенерировать три разных варианта фона в нейросети и выбрать лучший по критериям: фон не отвлекает от основного сообщения, гармонирует с цветом пиццы, имеет текстуру или мягкое освещение.</w:t>
      </w:r>
    </w:p>
    <w:p w14:paraId="041CE435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Для второго урока предлагается сверстать главный экран сайта для пиццерии по изученной структуре: шапка, герой-секция, преимущества, популярные пиццы, подвал. Размер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артборда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— 1440×1024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>. Обязательно применить сетку из 12 колонок и UI-принципы. Дополнительно — сделать второй вариант с измененной цветовой схемой или добавить блок с отзывами.</w:t>
      </w:r>
    </w:p>
    <w:p w14:paraId="636B75BB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lastRenderedPageBreak/>
        <w:pict w14:anchorId="75D2FFE9">
          <v:rect id="_x0000_i1078" style="width:0;height:.75pt" o:hralign="center" o:hrstd="t" o:hrnoshade="t" o:hr="t" fillcolor="#f9fafb" stroked="f"/>
        </w:pict>
      </w:r>
    </w:p>
    <w:p w14:paraId="2C9074C8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Связь со следующими уроками</w:t>
      </w:r>
    </w:p>
    <w:p w14:paraId="3CDCDB12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Флаер, созданный в первом уроке, будет использоваться далее для создания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(реалистичной визуализации) и для портфолио на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. Макет сайта, созданный во втором уроке, также будет использован для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на экране телефона или ноутбука и пополнит портфолио. Оба проекта становятся основой для полноценного кейса.</w:t>
      </w:r>
    </w:p>
    <w:p w14:paraId="7FCD2723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3AB093EB">
          <v:rect id="_x0000_i1079" style="width:0;height:.75pt" o:hralign="center" o:hrstd="t" o:hrnoshade="t" o:hr="t" fillcolor="#f9fafb" stroked="f"/>
        </w:pict>
      </w:r>
    </w:p>
    <w:p w14:paraId="7C63759A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Заключение</w:t>
      </w:r>
    </w:p>
    <w:p w14:paraId="0EA399F2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Разработка рекламного флаера и веб-интерфейса — это синтез технической грамотности, знания композиции и умения работать с современными инструментами, включая нейросети. Печатный продукт требует внимания к вылетам, цветовой модели CMYK и подготовке к типографии. Веб-интерфейс требует понимания сеток, UI-принципов и поведения пользователя. Оба урока демонстрируют, что даже за пять минут можно заложить правильную структуру. Системный подход, модульные сетки и визуальная иерархия делают дизайн профессиональным, а использование современных инструментов ускоряет процесс без потери качества. Практическим результатом становится не просто красивый макет, а готовый к использованию продукт — будь то печатный флаер или страница сайта.</w:t>
      </w:r>
    </w:p>
    <w:p w14:paraId="35559C47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pict w14:anchorId="23276508">
          <v:rect id="_x0000_i1080" style="width:0;height:.75pt" o:hralign="center" o:hrstd="t" o:hrnoshade="t" o:hr="t" fillcolor="#f9fafb" stroked="f"/>
        </w:pict>
      </w:r>
    </w:p>
    <w:p w14:paraId="30590E96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>Список литературы и ресурсов</w:t>
      </w:r>
    </w:p>
    <w:p w14:paraId="63914C35" w14:textId="77777777" w:rsidR="00C5713F" w:rsidRPr="00C5713F" w:rsidRDefault="00C5713F" w:rsidP="00C571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13F">
        <w:rPr>
          <w:rFonts w:ascii="Times New Roman" w:hAnsi="Times New Roman" w:cs="Times New Roman"/>
          <w:sz w:val="28"/>
          <w:szCs w:val="28"/>
        </w:rPr>
        <w:t xml:space="preserve">Классические работы по дизайну включают книги Иоханнеса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Иттена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«Искусство цвета» и Эллен Липтон «Основы дизайна: композиция, сетка, типографика». Полезны документация Adobe Creative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и руководства по стандартам печати PDF/X. Материалы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Midjourney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-инжинирингу помогут в генерации фонов. Для веб-дизайна рекомендуется изучать ресурсы по UI/UX и примеры работ на </w:t>
      </w:r>
      <w:proofErr w:type="spellStart"/>
      <w:r w:rsidRPr="00C5713F">
        <w:rPr>
          <w:rFonts w:ascii="Times New Roman" w:hAnsi="Times New Roman" w:cs="Times New Roman"/>
          <w:sz w:val="28"/>
          <w:szCs w:val="28"/>
        </w:rPr>
        <w:t>Behance</w:t>
      </w:r>
      <w:proofErr w:type="spellEnd"/>
      <w:r w:rsidRPr="00C5713F">
        <w:rPr>
          <w:rFonts w:ascii="Times New Roman" w:hAnsi="Times New Roman" w:cs="Times New Roman"/>
          <w:sz w:val="28"/>
          <w:szCs w:val="28"/>
        </w:rPr>
        <w:t xml:space="preserve"> в разделах Print Design и Web Design.</w:t>
      </w:r>
    </w:p>
    <w:p w14:paraId="378288C9" w14:textId="14D235F5" w:rsidR="0092225D" w:rsidRDefault="0092225D" w:rsidP="00D46A95">
      <w:pPr>
        <w:spacing w:after="0" w:line="360" w:lineRule="auto"/>
        <w:ind w:firstLine="709"/>
        <w:jc w:val="both"/>
      </w:pPr>
    </w:p>
    <w:sectPr w:rsidR="0092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DD"/>
    <w:rsid w:val="00433A19"/>
    <w:rsid w:val="0092225D"/>
    <w:rsid w:val="00C5713F"/>
    <w:rsid w:val="00D46A95"/>
    <w:rsid w:val="00DC26DD"/>
    <w:rsid w:val="00F1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9C9BB"/>
  <w15:chartTrackingRefBased/>
  <w15:docId w15:val="{59E4138B-5092-4701-A307-651D705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6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6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6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Sosina</dc:creator>
  <cp:keywords/>
  <dc:description/>
  <cp:lastModifiedBy>Tasya Sosina</cp:lastModifiedBy>
  <cp:revision>4</cp:revision>
  <dcterms:created xsi:type="dcterms:W3CDTF">2026-06-03T20:37:00Z</dcterms:created>
  <dcterms:modified xsi:type="dcterms:W3CDTF">2026-06-06T15:17:00Z</dcterms:modified>
</cp:coreProperties>
</file>