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БЖД ОП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№2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Теоретичні основи безпеки життєдієльності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u w:val="single"/>
          <w:lang w:val="uk-UA"/>
        </w:rPr>
        <w:t>Гинда В,В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  <w:r>
        <w:br w:type="page"/>
      </w:r>
    </w:p>
    <w:p>
      <w:pPr>
        <w:pStyle w:val="Normal"/>
        <w:spacing w:lineRule="auto" w:line="276" w:beforeAutospacing="0" w:before="0" w:afterAutospacing="0" w:after="0"/>
        <w:jc w:val="center"/>
        <w:rPr>
          <w:b w:val="false"/>
          <w:bCs w:val="false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МЕТА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ревірити рівень знань із теоретичних основ безпеки життєдіяльності</w:t>
      </w:r>
    </w:p>
    <w:p>
      <w:pPr>
        <w:pStyle w:val="Normal"/>
        <w:spacing w:lineRule="auto" w:line="276" w:beforeAutospacing="0" w:before="0" w:afterAutospacing="0" w:after="0"/>
        <w:jc w:val="left"/>
        <w:rPr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(основні поняття, визначення, терміни БЖД; джерела небезпек та їх</w:t>
      </w:r>
    </w:p>
    <w:p>
      <w:pPr>
        <w:pStyle w:val="Normal"/>
        <w:spacing w:lineRule="auto" w:line="276" w:beforeAutospacing="0" w:before="0" w:afterAutospacing="0" w:after="0"/>
        <w:jc w:val="left"/>
        <w:rPr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класифікація; методи визначення ризику), сформованість умінь і навичок з</w:t>
      </w:r>
    </w:p>
    <w:p>
      <w:pPr>
        <w:pStyle w:val="Normal"/>
        <w:spacing w:lineRule="auto" w:line="276" w:beforeAutospacing="0" w:before="0" w:afterAutospacing="0" w:after="0"/>
        <w:jc w:val="left"/>
        <w:rPr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огляду на їх реалізацію в повсякденному житті.</w:t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Таксономія небезпек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Дано:</w:t>
      </w:r>
      <w:r>
        <w:rPr>
          <w:rFonts w:cs="Times New Roman" w:ascii="Times New Roman" w:hAnsi="Times New Roman"/>
          <w:sz w:val="28"/>
          <w:szCs w:val="28"/>
        </w:rPr>
        <w:t xml:space="preserve"> Блискавка, вибухові речовини, алкоголь.</w:t>
      </w:r>
    </w:p>
    <w:tbl>
      <w:tblPr>
        <w:tblStyle w:val="a3"/>
        <w:tblW w:w="926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8"/>
        <w:gridCol w:w="1172"/>
        <w:gridCol w:w="804"/>
        <w:gridCol w:w="800"/>
        <w:gridCol w:w="1461"/>
        <w:gridCol w:w="1164"/>
        <w:gridCol w:w="994"/>
        <w:gridCol w:w="1078"/>
        <w:gridCol w:w="871"/>
      </w:tblGrid>
      <w:tr>
        <w:trPr>
          <w:trHeight w:val="992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Приклад небезпеки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Сфера (джерело) походження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Час прояву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Локалізація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Наслідки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Збитки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Сфера прояву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Характер дії на людину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Структура</w:t>
            </w:r>
          </w:p>
        </w:tc>
      </w:tr>
      <w:tr>
        <w:trPr>
          <w:trHeight w:val="1430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Блискавка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Природні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Миттєвий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 атмосфері та на землі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Пожежі, пошкодження об'єктів, травми, летальні випадки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Матеріальні,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фізичні, економічні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Соціальна, економічна, технічна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Фізичний, психологічний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Похідна</w:t>
            </w:r>
          </w:p>
        </w:tc>
      </w:tr>
      <w:tr>
        <w:trPr>
          <w:trHeight w:val="201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Вибухові речовини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Техногенні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Імпульсивний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Лабораторії, заводи, військові об'єкти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Вибухи, пожежі, травми, летальні наслідки, забруднення навколишнього середовища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Матеріальні, екологічні, соціальні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Технічна, соціальна, екологічна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Фізичний, психологічний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Складна</w:t>
            </w:r>
          </w:p>
        </w:tc>
      </w:tr>
      <w:tr>
        <w:trPr>
          <w:trHeight w:val="201" w:hRule="atLeast"/>
        </w:trPr>
        <w:tc>
          <w:tcPr>
            <w:tcW w:w="91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Споживання алкоголю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Соціальні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Кумулятивні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Соціальна</w:t>
            </w:r>
          </w:p>
        </w:tc>
        <w:tc>
          <w:tcPr>
            <w:tcW w:w="146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Загроза здоров'ю, аварії, насильство, злочинність, руйнування соціальних зв'язків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Медичні, соціальні, економічні</w:t>
            </w:r>
          </w:p>
        </w:tc>
        <w:tc>
          <w:tcPr>
            <w:tcW w:w="99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Соціальна, економічна, психологічна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Фізичний, психологічний, соціальний</w:t>
            </w:r>
          </w:p>
        </w:tc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Складна</w:t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1.</w:t>
      </w:r>
      <w:r>
        <w:rPr>
          <w:rFonts w:ascii="Times New Roman" w:hAnsi="Times New Roman"/>
          <w:sz w:val="28"/>
          <w:szCs w:val="28"/>
        </w:rPr>
        <w:t>1 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Таксоном</w:t>
      </w:r>
      <w:r>
        <w:rPr>
          <w:rFonts w:ascii="Times New Roman" w:hAnsi="Times New Roman"/>
          <w:sz w:val="28"/>
          <w:szCs w:val="28"/>
        </w:rPr>
        <w:t>ія небезпек</w:t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2</w:t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Джерела та чинники небезпек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Дано:</w:t>
      </w:r>
      <w:r>
        <w:rPr>
          <w:rFonts w:cs="Times New Roman" w:ascii="Times New Roman" w:hAnsi="Times New Roman"/>
          <w:sz w:val="28"/>
          <w:szCs w:val="28"/>
        </w:rPr>
        <w:t xml:space="preserve"> Порушення правил зберігання боєприпасів, керування автомобілем у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нетверезому стані, затоплення населеного пункту, пожежа на виробництві.</w:t>
      </w:r>
      <w:r>
        <w:br w:type="page"/>
      </w:r>
    </w:p>
    <w:tbl>
      <w:tblPr>
        <w:tblStyle w:val="a3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5"/>
        <w:gridCol w:w="1926"/>
        <w:gridCol w:w="1926"/>
        <w:gridCol w:w="1926"/>
        <w:gridCol w:w="1926"/>
      </w:tblGrid>
      <w:tr>
        <w:trPr/>
        <w:tc>
          <w:tcPr>
            <w:tcW w:w="1925" w:type="dxa"/>
            <w:tcBorders/>
          </w:tcPr>
          <w:p>
            <w:pPr>
              <w:pStyle w:val="Normal"/>
              <w:pageBreakBefore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Небезпечна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ситуація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Життєве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середовище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Джерело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небезпеки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Шкідливий або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небезпечний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фактор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Вражаючий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18"/>
                <w:szCs w:val="1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18"/>
                <w:szCs w:val="18"/>
                <w:lang w:val="uk-UA" w:eastAsia="en-US" w:bidi="ar-SA"/>
              </w:rPr>
              <w:t>фактор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spacing w:lineRule="auto" w:line="276" w:before="0" w:after="200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Порушення правил зберігання боєприпасів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Військове, промислове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Техногенні, військові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Експлозивні речовини, боєприпаси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Фізичні, психологічні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spacing w:lineRule="auto" w:line="276" w:before="0" w:after="200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керування автомобілем у нетверезому стані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Транспортне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Алкогольні, транспортні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Алкоголь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Фізичні, правові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spacing w:lineRule="auto" w:line="276" w:before="0" w:after="200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затоплення населеного пункту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Географічне, екологічне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Природні, техногенні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Повінь, руйнування гідротехнічних споруд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Фізичні, соціальні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spacing w:lineRule="auto" w:line="276" w:before="0" w:after="200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пожежа на виробництві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Промислове, технічне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Calibri" w:hAnsi="Calibri" w:eastAsia="Calibri" w:cs=""/>
                <w:kern w:val="0"/>
                <w:sz w:val="16"/>
                <w:szCs w:val="16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Техногенні, хімічні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Вогонь, хімічні речовини, електрика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uk-UA" w:eastAsia="en-US" w:bidi="ar-SA"/>
              </w:rPr>
              <w:t>Фізичні, технічні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Таблиця 2.</w:t>
      </w:r>
      <w:r>
        <w:rPr>
          <w:rFonts w:cs="Times New Roman" w:ascii="Times New Roman" w:hAnsi="Times New Roman"/>
          <w:sz w:val="28"/>
          <w:szCs w:val="28"/>
          <w:lang w:val="ru-RU"/>
        </w:rPr>
        <w:t>1 —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Джерела та чинники небезпек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3</w:t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Визначення ступеня ризику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Дано:</w:t>
      </w:r>
      <w:r>
        <w:rPr>
          <w:rFonts w:cs="Times New Roman" w:ascii="Times New Roman" w:hAnsi="Times New Roman"/>
          <w:sz w:val="28"/>
          <w:szCs w:val="28"/>
        </w:rPr>
        <w:t xml:space="preserve"> За даними статистики, в Україні кількість загиблих від нещасних випадків у побуті становить </w:t>
      </w:r>
      <w:r>
        <w:rPr>
          <w:rFonts w:cs="Times New Roman" w:ascii="Times New Roman" w:hAnsi="Times New Roman"/>
          <w:b/>
          <w:bCs/>
          <w:sz w:val="28"/>
          <w:szCs w:val="28"/>
        </w:rPr>
        <w:t>72929</w:t>
      </w:r>
      <w:r>
        <w:rPr>
          <w:rFonts w:cs="Times New Roman" w:ascii="Times New Roman" w:hAnsi="Times New Roman"/>
          <w:sz w:val="28"/>
          <w:szCs w:val="28"/>
        </w:rPr>
        <w:t xml:space="preserve"> осіб при чисельності населення </w:t>
      </w:r>
      <w:r>
        <w:rPr>
          <w:rFonts w:cs="Times New Roman" w:ascii="Times New Roman" w:hAnsi="Times New Roman"/>
          <w:b/>
          <w:bCs/>
          <w:sz w:val="28"/>
          <w:szCs w:val="28"/>
        </w:rPr>
        <w:t>48 млн</w:t>
      </w:r>
      <w:r>
        <w:rPr>
          <w:rFonts w:cs="Times New Roman" w:ascii="Times New Roman" w:hAnsi="Times New Roman"/>
          <w:sz w:val="28"/>
          <w:szCs w:val="28"/>
        </w:rPr>
        <w:t>. Людей. Визначіть ступінь ризику загинути від нещасного випадку в побуті.</w:t>
      </w:r>
    </w:p>
    <w:p>
      <w:pPr>
        <w:pStyle w:val="ListParagraph"/>
        <w:spacing w:lineRule="auto" w:line="276"/>
        <w:ind w:left="0"/>
        <w:rPr>
          <w:rFonts w:ascii="Times New Roman" w:hAnsi="Times New Roman" w:eastAsia="Arial" w:cs="Times New Roman" w:eastAsiaTheme="minorEastAsia"/>
          <w:sz w:val="28"/>
          <w:szCs w:val="28"/>
          <w:lang w:val="ru-RU"/>
        </w:rPr>
      </w:pPr>
      <w:r>
        <w:rPr>
          <w:rFonts w:eastAsia="Arial" w:cs="Times New Roman" w:eastAsiaTheme="minorEastAsia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76"/>
        <w:ind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Виконання: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eastAsia="Arial" w:cs="Times New Roman" w:eastAsiaTheme="minorEastAsia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Коефіцієнт смертності: 72929 / 48ʼ000ʼ000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Times New Roman" w:hAnsi="Times New Roman" w:eastAsia="Arial" w:cs="Times New Roman" w:eastAsiaTheme="minorEastAsia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Ступінь ризику = 72929 / 48ʼ000ʼ000 * 100% ≈ 0.152%</w:t>
      </w:r>
    </w:p>
    <w:p>
      <w:pPr>
        <w:pStyle w:val="ListParagraph"/>
        <w:spacing w:lineRule="auto" w:line="276"/>
        <w:rPr>
          <w:rFonts w:ascii="Times New Roman" w:hAnsi="Times New Roman" w:eastAsia="Arial" w:cs="Times New Roman" w:eastAsiaTheme="minorEastAsia"/>
          <w:sz w:val="28"/>
          <w:szCs w:val="28"/>
          <w:lang w:val="ru-RU"/>
        </w:rPr>
      </w:pPr>
      <w:r>
        <w:rPr>
          <w:rFonts w:eastAsia="Arial" w:cs="Times New Roman" w:eastAsiaTheme="minorEastAsia" w:ascii="Times New Roman" w:hAnsi="Times New Roman"/>
          <w:sz w:val="28"/>
          <w:szCs w:val="28"/>
          <w:lang w:val="ru-RU"/>
        </w:rPr>
      </w:r>
    </w:p>
    <w:p>
      <w:pPr>
        <w:pStyle w:val="BodyText"/>
        <w:rPr/>
      </w:pPr>
      <w:r>
        <w:rPr>
          <w:b/>
          <w:bCs/>
        </w:rPr>
        <w:t>Відповідь:</w:t>
      </w:r>
      <w:r>
        <w:rPr/>
        <w:br/>
        <w:tab/>
        <w:t>Ступінь ризику загинути від нещасного випадку в побуті становить приблизно 0.152%.</w:t>
      </w:r>
      <w:r>
        <w:br w:type="page"/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ВИСНОВОК</w:t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76" w:beforeAutospacing="0" w:before="0" w:afterAutospacing="0" w:after="0"/>
        <w:ind w:firstLine="708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Під час цієї практичної роботи ми освоїли низку важливих навичок. По-перше, ми оволоділи методами аналізу статистичних даних та проведення розрахунків, що дозволило нам здобути цінну інформацію. Це навчило нас усвідомлювати значення вивчення ризиків та безпеки у повсякденному житті. Далі, ми навчилися формулювати висновки та робити практичні рекомендації на основі отриманих результатів. Цей процес розвинув нашу критичну думку та навички прийняття обґрунтованих висновків.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LibreOffice/24.2.0.3$Linux_X86_64 LibreOffice_project/420$Build-3</Application>
  <AppVersion>15.0000</AppVersion>
  <Pages>4</Pages>
  <Words>393</Words>
  <Characters>2933</Characters>
  <CharactersWithSpaces>3229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2024-04-30T17:20:27Z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