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Телекомунікаційні та інформаційні мережі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Практична робота №5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«Тема Проектування мережі абонентського доступу»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TextBody"/>
        <w:spacing w:lineRule="auto" w:line="240" w:before="1" w:after="0"/>
        <w:ind w:left="3969" w:right="0" w:hanging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TextBody"/>
        <w:spacing w:lineRule="exact" w:line="316"/>
        <w:ind w:left="3969" w:right="0" w:hanging="0"/>
        <w:rPr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TextBody"/>
        <w:spacing w:lineRule="exact" w:line="316"/>
        <w:ind w:left="3969" w:right="0" w:hanging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TextBody"/>
        <w:spacing w:lineRule="exact" w:line="316"/>
        <w:ind w:left="3969" w:right="0" w:hanging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TextBody"/>
        <w:spacing w:lineRule="exact" w:line="316"/>
        <w:ind w:left="3969" w:right="0" w:hanging="0"/>
        <w:rPr>
          <w:lang w:val="uk-UA"/>
        </w:rPr>
      </w:pPr>
      <w:r>
        <w:rPr>
          <w:lang w:val="uk-UA"/>
        </w:rPr>
        <w:t>Перевірив_________________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>Білоусова С.С.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2023</w:t>
      </w:r>
      <w:r>
        <w:br w:type="page"/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МЕТА РОБОТИ</w:t>
      </w:r>
    </w:p>
    <w:p>
      <w:pPr>
        <w:pStyle w:val="Normal"/>
        <w:ind w:hanging="0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Організація мережевої платформи надання послуг (включаючи широкосмугові). Поставлена мета досягається вирішенням таких проєктних завдань:</w:t>
      </w:r>
    </w:p>
    <w:p>
      <w:pPr>
        <w:pStyle w:val="Normal"/>
        <w:numPr>
          <w:ilvl w:val="0"/>
          <w:numId w:val="1"/>
        </w:numPr>
        <w:spacing w:before="0" w:after="0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Планування мережі доступу для житлового району (розрахунок трафіку, що генерується абонентами району; формування топологічної структури мережі, вибір технології підключення абонентів).</w:t>
      </w:r>
    </w:p>
    <w:p>
      <w:pPr>
        <w:pStyle w:val="Normal"/>
        <w:numPr>
          <w:ilvl w:val="0"/>
          <w:numId w:val="1"/>
        </w:numPr>
        <w:spacing w:before="0" w:after="0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Синтез структури магістральної ділянки мережі (оцінка навантаження на канали мережі, формування зонової структури)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jc w:val="left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Вибір обладнання для всіх рівної ієрархії.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ЗАВДАННЯ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/>
        <w:drawing>
          <wp:inline distT="0" distB="0" distL="0" distR="0">
            <wp:extent cx="5600700" cy="31813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/>
        <w:drawing>
          <wp:inline distT="0" distB="0" distL="0" distR="0">
            <wp:extent cx="5940425" cy="474789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349"/>
        <w:gridCol w:w="1348"/>
        <w:gridCol w:w="1559"/>
        <w:gridCol w:w="1986"/>
        <w:gridCol w:w="1985"/>
      </w:tblGrid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Клас</w:t>
            </w:r>
          </w:p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застосування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Застосування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Середній обсяг трафіку за сеанс</w:t>
            </w:r>
          </w:p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Vi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Мінімально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рекомендована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пропускна здатність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каналу,</w:t>
            </w:r>
          </w:p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cimin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Autospacing="0" w:before="0" w:afterAutospacing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  <w:lang w:val="uk-UA"/>
              </w:rPr>
              <w:t>U = Vi / 1500 * 8 * 1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  <w:lang w:val="uk-UA"/>
              </w:rPr>
              <w:t>8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  <w:lang w:val="uk-UA"/>
              </w:rPr>
              <w:t>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Autospacing="0" w:before="0" w:afterAutospacing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  <w:lang w:val="uk-UA"/>
              </w:rPr>
              <w:t>C = cimin + (u * 368)</w:t>
            </w:r>
          </w:p>
        </w:tc>
      </w:tr>
      <w:tr>
        <w:trPr/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С1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Відеоконференція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40 000 000  біт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512 Кбіт\с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0,185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512068,15</w:t>
            </w:r>
          </w:p>
        </w:tc>
      </w:tr>
      <w:tr>
        <w:trPr/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С2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Електронна пошта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20 480 000 біт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25 Кбіт\с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0,095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25034,89</w:t>
            </w:r>
          </w:p>
        </w:tc>
      </w:tr>
      <w:tr>
        <w:trPr/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С3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Web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16 000 000 біт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128 Кбіт\с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0,741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128272,59</w:t>
            </w:r>
          </w:p>
        </w:tc>
      </w:tr>
      <w:tr>
        <w:trPr/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С4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Обмін файлами (файловий сервер)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16 000 000 біт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128 Кбіт\с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0,741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128272,59</w:t>
            </w:r>
          </w:p>
        </w:tc>
      </w:tr>
      <w:tr>
        <w:trPr/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С5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VoIP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8 000 000  біт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128 Кбіт\с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0,37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128136,30</w:t>
            </w:r>
          </w:p>
        </w:tc>
      </w:tr>
      <w:tr>
        <w:trPr/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С6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IPTV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8 000 000 000 біт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8096 Кбіт\с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370,37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8232296,16</w:t>
            </w:r>
          </w:p>
        </w:tc>
      </w:tr>
      <w:tr>
        <w:trPr/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С7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Інтернет пейджинг (Viber, Skype)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800 000 біт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32 Кбіт\с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0,037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32013,63</w:t>
            </w:r>
          </w:p>
        </w:tc>
      </w:tr>
      <w:tr>
        <w:trPr/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С8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Вилучений доступ (Team Viewer)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16 000 000 біт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512 Кбіт\с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0,741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512272,59</w:t>
            </w:r>
          </w:p>
        </w:tc>
      </w:tr>
      <w:tr>
        <w:trPr/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С9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Спільна робота з файлами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4 096 000 біт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64 Кбіт\с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0,19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64069,78</w:t>
            </w:r>
          </w:p>
        </w:tc>
      </w:tr>
      <w:tr>
        <w:trPr/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С10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Дистанційне навчання (E-навчання)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160 000 000 біт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2048 Кбіт\с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74,074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2075259,23</w:t>
            </w:r>
          </w:p>
        </w:tc>
      </w:tr>
      <w:tr>
        <w:trPr/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С11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P2P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12 000 000 000 біт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10000 Кбіт\с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555,556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10204444,44</w:t>
            </w:r>
          </w:p>
        </w:tc>
      </w:tr>
      <w:tr>
        <w:trPr/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С12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Службовий трафік DHCP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120 000 біт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32 Кбіт\с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0,006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32002,04</w:t>
            </w:r>
          </w:p>
        </w:tc>
      </w:tr>
      <w:tr>
        <w:trPr/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С13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Службовий трафік DNS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80 000 біт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32 Кбіт\с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0,004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32001,36</w:t>
            </w:r>
          </w:p>
        </w:tc>
      </w:tr>
      <w:tr>
        <w:trPr/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С14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Авторизація ААА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800 000 біт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128 Кбіт\с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0,037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6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128013,63</w:t>
            </w:r>
          </w:p>
        </w:tc>
      </w:tr>
    </w:tbl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uk-UA"/>
        </w:rPr>
        <w:t xml:space="preserve">C = 1.2 *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  <w:u w:val="none"/>
          <w:lang w:val="uk-UA"/>
        </w:rPr>
        <w:t>22234157,40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uk-UA"/>
        </w:rPr>
        <w:t xml:space="preserve"> = </w:t>
      </w:r>
      <w:r>
        <w:rPr>
          <w:rFonts w:cs="Times New Roman" w:ascii="Times New Roman" w:hAnsi="Times New Roman"/>
          <w:b/>
          <w:bCs/>
          <w:iCs/>
          <w:sz w:val="28"/>
          <w:szCs w:val="28"/>
          <w:u w:val="none"/>
          <w:lang w:val="uk-UA"/>
        </w:rPr>
        <w:t>26680988,88</w:t>
      </w:r>
    </w:p>
    <w:p>
      <w:pPr>
        <w:pStyle w:val="Normal"/>
        <w:spacing w:lineRule="auto" w:line="240" w:beforeAutospacing="0" w:before="0" w:afterAutospacing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ВИСНОВОК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ab/>
        <w:t>Вивчення та вирішення проєктних завдань, пов'язаних з організацією мережевої платформи надання послуг, надало можливість отримати глибокі знання та навички у галузі планування та організації мережевих інфраструктур. Аналіз та розрахунок трафіку, вибір оптимальної топологічної структури для мережі доступу в житловому районі, а також синтез магістральної ділянки з врахуванням навантаження на канали та формування зонової структури стали ключовими кроками у досягненні поставленої мети. Вибір обладнання для всіх рівнів ієрархії дозволив створити ефективну та надійну мережеву інфраструктуру. Здобуті знання та практичний досвід стануть основою для успішної реалізації та оптимізації подібних проєктів у майбутньому.</w:t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LibreOffice/7.3.7.2$Linux_X86_64 LibreOffice_project/30$Build-2</Application>
  <AppVersion>15.0000</AppVersion>
  <Pages>5</Pages>
  <Words>386</Words>
  <Characters>2334</Characters>
  <CharactersWithSpaces>2607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2023-11-24T23:09:50Z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