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bidi="ar-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 w:bidi="ar-S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 w:bidi="ar-S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 w:bidi="ar-SA"/>
        </w:rPr>
      </w:pPr>
      <w:r>
        <w:rPr>
          <w:rFonts w:cs="Times New Roman" w:ascii="Times New Roman" w:hAnsi="Times New Roman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bidi="ar-S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bidi="ar-SA"/>
        </w:rPr>
        <w:t>з дисципліни Архітектура та Проектування Програмного Забезпечення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bidi="ar-SA"/>
        </w:rPr>
        <w:t>Конспект №4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bidi="ar-SA"/>
        </w:rPr>
        <w:t>на тему: «Проектування б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lang w:val="uk-UA" w:eastAsia="uk-UA" w:bidi="ar-SA"/>
          <w14:ligatures w14:val="none"/>
        </w:rPr>
        <w:t>ізнес-шару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bidi="ar-SA"/>
        </w:rPr>
        <w:t>»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 w:bidi="ar-SA"/>
        </w:rPr>
      </w:pPr>
      <w:r>
        <w:rPr>
          <w:lang w:val="uk-UA" w:bidi="ar-SA"/>
        </w:rPr>
        <w:t xml:space="preserve">Виконав: студент </w:t>
      </w:r>
      <w:r>
        <w:rPr>
          <w:lang w:val="uk-UA" w:bidi="ar-SA"/>
        </w:rPr>
        <w:t>4</w:t>
      </w:r>
      <w:r>
        <w:rPr>
          <w:lang w:val="uk-UA" w:bidi="ar-SA"/>
        </w:rPr>
        <w:t xml:space="preserve"> курсу, групи</w:t>
      </w:r>
      <w:r>
        <w:rPr>
          <w:spacing w:val="1"/>
          <w:lang w:val="uk-UA" w:bidi="ar-SA"/>
        </w:rPr>
        <w:t xml:space="preserve"> ІП</w:t>
      </w:r>
      <w:r>
        <w:rPr>
          <w:lang w:val="uk-UA" w:bidi="ar-SA"/>
        </w:rPr>
        <w:t>З-4.04</w:t>
      </w:r>
      <w:r>
        <w:rPr>
          <w:spacing w:val="-67"/>
          <w:lang w:val="uk-UA" w:bidi="ar-SA"/>
        </w:rPr>
        <w:t xml:space="preserve"> </w:t>
      </w:r>
      <w:r>
        <w:rPr>
          <w:lang w:val="uk-UA" w:bidi="ar-S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lang w:val="uk-UA" w:bidi="ar-SA"/>
        </w:rPr>
      </w:pPr>
      <w:r>
        <w:rPr>
          <w:lang w:val="uk-UA" w:bidi="ar-S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 w:bidi="ar-SA"/>
        </w:rPr>
      </w:pPr>
      <w:r>
        <w:rPr>
          <w:spacing w:val="-4"/>
          <w:lang w:val="uk-UA" w:bidi="ar-SA"/>
        </w:rPr>
      </w:r>
    </w:p>
    <w:p>
      <w:pPr>
        <w:pStyle w:val="TextBody"/>
        <w:spacing w:lineRule="exact" w:line="316"/>
        <w:ind w:left="3969" w:right="0" w:hanging="0"/>
        <w:rPr>
          <w:lang w:val="uk-UA" w:bidi="ar-SA"/>
        </w:rPr>
      </w:pPr>
      <w:r>
        <w:rPr>
          <w:lang w:val="uk-UA" w:bidi="ar-SA"/>
        </w:rPr>
        <w:t>__</w:t>
      </w:r>
      <w:r>
        <w:rPr>
          <w:b w:val="false"/>
          <w:bCs w:val="false"/>
          <w:lang w:val="uk-UA" w:bidi="ar-SA"/>
        </w:rPr>
        <w:t>__________________________</w:t>
      </w:r>
      <w:r>
        <w:rPr>
          <w:u w:val="single"/>
          <w:lang w:val="uk-UA" w:bidi="ar-SA"/>
        </w:rPr>
        <w:t>Бухта М.М.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-9"/>
          <w:sz w:val="28"/>
          <w:szCs w:val="28"/>
          <w:lang w:val="uk-UA" w:bidi="ar-SA"/>
        </w:rPr>
        <w:t>Одеса  2024</w:t>
      </w:r>
      <w:r>
        <w:br w:type="page"/>
      </w:r>
    </w:p>
    <w:p>
      <w:pPr>
        <w:pStyle w:val="Normal"/>
        <w:spacing w:lineRule="auto" w:line="240" w:beforeAutospacing="1" w:afterAutospacing="1"/>
        <w:ind w:firstLine="708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Бізнес-шар є важливим елементом архітектури багатошарових додатків. Він знаходиться між шаром подання (UI) та шаром доступу до даних (Data Access Layer, DAL). Його основною функцією є обробка бізнес-логіки програми, застосування правил, політик, а також управління бізнес-процесами та бізнес-сутностями.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Компоненти бізнес-шару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Фасад застосування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Забезпечує спрощений інтерфейс для взаємодії з бізнес-логікою.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Об'єднує бізнес-операції в одну або декілька операцій, зменшуючи кількість зовнішніх залежностей.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Компоненти бізнес-логіки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  <w:br/>
        <w:t>Основні елементи бізнес-логіки можна розділити на: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Компоненти бізнес-процесу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Керують складними бізнес-процесами, що мають кілька етапів.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Компоненти бізнес-сутностей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Представляють об'єкти реального світу, такі як замовлення чи клієнти, інкапсулюють дані та правила.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Загальні рекомендації для проектування бізнес-шару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Створення окремого шару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  <w:br/>
        <w:t>Створення окремого бізнес-шару підвищує зручність обслуговування додатку. Винятком є лише додатки з мінімальними або відсутніми бізнес-правилами.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Чітке визначення відповідальності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  <w:br/>
        <w:t>Кожен компонент має бути відповідальним за конкретну функцію. Важливо уникати змішування різних типів компонентів.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Мінімізація мережних викликів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  <w:br/>
        <w:t>Для віддалених бізнес-шарів слід використовувати об'єкти передачі даних (DTO) для об'єднання операцій і зменшення кількості мережних запитів.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Слабке зв'язування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  <w:br/>
        <w:t>Важливо забезпечити слабке зв'язування між шарами за допомогою абстракцій, інтерфейсів або обміну повідомленнями.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Основні проблеми під час проектування бізнес-шару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Аутентифікація та авторизація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  <w:br/>
        <w:t>Слід забезпечити ефективні механізми для безпеки, щоб запобігти атакам з підробкою пакетів, перехопленням сеансів тощо.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Кешування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  <w:br/>
        <w:t>Кешування може значно підвищити продуктивність, але важливо уникати кешування конфіденційних або часто змінюваних даних.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Управління винятками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  <w:br/>
        <w:t>Винятки слід обробляти правильно, не змішувати їх з логікою бізнесу та забезпечувати належне протоколювання критичних помилок.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Протоколювання та аудит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  <w:br/>
        <w:t>Необхідно забезпечити централізацію механізмів протоколювання і уникати збереження конфіденційної інформації в журналах.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Валідація даних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  <w:br/>
        <w:t>Дані, що надходять у бізнес-шар, повинні бути ретельно перевірені, навіть якщо вони вже були перевірені на шарі подання.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Розгортання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ab/>
        <w:t>При розгортанні бізнес-шару необхідно враховувати продуктивність та безпеку. Рекомендується розміщувати бізнес-шар на одному рівні з шаром подання для покращення продуктивності, якщо немає особливих вимог до безпеки або масштабування.</w:t>
      </w:r>
    </w:p>
    <w:p>
      <w:pPr>
        <w:pStyle w:val="Normal"/>
        <w:spacing w:before="0" w:after="200"/>
        <w:rPr>
          <w:lang w:val="uk-UA" w:bidi="ar-S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1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307ABD" w:themeColor="accent1" w:themeTint="80" w:themeShade="95"/>
      </w:rPr>
      <w:tblPr/>
    </w:tblStylePr>
    <w:tblStylePr w:type="firstRow">
      <w:rPr>
        <w:b/>
        <w:color w:val="307ABD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tblPr/>
    </w:tblStylePr>
    <w:tblStylePr w:type="lastRow">
      <w:rPr>
        <w:b/>
        <w:color w:val="307ABD"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A5D12" w:themeColor="accent2" w:themeTint="97" w:themeShade="95"/>
      </w:rPr>
      <w:tblPr/>
    </w:tblStylePr>
    <w:tblStylePr w:type="firstRow">
      <w:rPr>
        <w:b/>
        <w:color w:val="CA5D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tblPr/>
    </w:tblStylePr>
    <w:tblStylePr w:type="lastRow">
      <w:rPr>
        <w:b/>
        <w:color w:val="CA5D12"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D09D00" w:themeColor="accent4" w:themeTint="9a" w:themeShade="95"/>
      </w:rPr>
      <w:tblPr/>
    </w:tblStylePr>
    <w:tblStylePr w:type="firstRow">
      <w:rPr>
        <w:b/>
        <w:color w:val="D09D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tblPr/>
    </w:tblStylePr>
    <w:tblStylePr w:type="lastRow">
      <w:rPr>
        <w:b/>
        <w:color w:val="D09D00"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275" w:themeColor="accent5" w:themeShade="95"/>
      </w:rPr>
      <w:tblPr/>
    </w:tblStylePr>
    <w:tblStylePr w:type="firstRow">
      <w:rPr>
        <w:b/>
        <w:color w:val="254275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tblPr/>
    </w:tblStylePr>
    <w:tblStylePr w:type="lastRow">
      <w:rPr>
        <w:b/>
        <w:color w:val="2542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275" w:themeColor="accent5" w:themeShade="95"/>
      </w:rPr>
      <w:tblPr/>
    </w:tblStylePr>
    <w:tblStylePr w:type="firstRow">
      <w:rPr>
        <w:b/>
        <w:color w:val="254275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tblPr/>
    </w:tblStylePr>
    <w:tblStylePr w:type="lastRow">
      <w:rPr>
        <w:b/>
        <w:color w:val="2542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07ABD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val="307ABD"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07ABD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07ABD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val="CA5D12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val="D09D00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275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val="254275"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54275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54275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54275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54275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16529"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val="416529"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165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4165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165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4165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band2Vert"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val="245B8D" w:themeColor="accent1" w:themeShade="95"/>
      </w:rPr>
      <w:tblPr/>
    </w:tblStylePr>
    <w:tblStylePr w:type="firstRow">
      <w:rPr>
        <w:b/>
        <w:color w:val="245B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tblPr/>
    </w:tblStylePr>
    <w:tblStylePr w:type="lastRow">
      <w:rPr>
        <w:b/>
        <w:color w:val="245B8D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A5D12" w:themeColor="accent2" w:themeTint="97" w:themeShade="95"/>
      </w:rPr>
      <w:tblPr/>
    </w:tblStylePr>
    <w:tblStylePr w:type="firstRow">
      <w:rPr>
        <w:b/>
        <w:color w:val="CA5D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tblPr/>
    </w:tblStylePr>
    <w:tblStylePr w:type="lastRow">
      <w:rPr>
        <w:b/>
        <w:color w:val="CA5D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D09D00" w:themeColor="accent4" w:themeTint="9a" w:themeShade="95"/>
      </w:rPr>
      <w:tblPr/>
    </w:tblStylePr>
    <w:tblStylePr w:type="firstRow">
      <w:rPr>
        <w:b/>
        <w:color w:val="D09D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tblPr/>
    </w:tblStylePr>
    <w:tblStylePr w:type="lastRow">
      <w:rPr>
        <w:b/>
        <w:color w:val="D09D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335BA0" w:themeColor="accent5" w:themeTint="9a" w:themeShade="95"/>
      </w:rPr>
      <w:tblPr/>
    </w:tblStylePr>
    <w:tblStylePr w:type="firstRow">
      <w:rPr>
        <w:b/>
        <w:color w:val="335B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tblPr/>
    </w:tblStylePr>
    <w:tblStylePr w:type="lastRow">
      <w:rPr>
        <w:b/>
        <w:color w:val="335B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5E923C" w:themeColor="accent6" w:themeTint="98" w:themeShade="95"/>
      </w:rPr>
      <w:tblPr/>
    </w:tblStylePr>
    <w:tblStylePr w:type="firstRow">
      <w:rPr>
        <w:b/>
        <w:color w:val="5E92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tblPr/>
    </w:tblStylePr>
    <w:tblStylePr w:type="lastRow">
      <w:rPr>
        <w:b/>
        <w:color w:val="5E92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B8D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val="245B8D"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45B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45B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245B8D" w:themeColor="accent1" w:themeShade="95"/>
        <w:sz w:val="22"/>
      </w:rPr>
      <w:tbl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A5D12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CA5D12" w:themeColor="accent2" w:themeTint="97" w:themeShade="95"/>
        <w:sz w:val="22"/>
      </w:rPr>
      <w:tbl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D09D00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D09D00" w:themeColor="accent4" w:themeTint="9a" w:themeShade="95"/>
        <w:sz w:val="22"/>
      </w:rPr>
      <w:tbl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BA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val="335BA0"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5B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5B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335BA0" w:themeColor="accent5" w:themeTint="9a" w:themeShade="95"/>
        <w:sz w:val="22"/>
      </w:rPr>
      <w:tbl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E923C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val="5E923C"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E92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5E92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5E923C" w:themeColor="accent6" w:themeTint="98" w:themeShade="95"/>
        <w:sz w:val="22"/>
      </w:rPr>
      <w:tblPr/>
    </w:tblStylePr>
  </w:style>
  <w:style w:type="table" w:styleId="116">
    <w:name w:val="Lined - Accent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LibreOffice/7.4.7.2$Linux_X86_64 LibreOffice_project/40$Build-2</Application>
  <AppVersion>15.0000</AppVersion>
  <Pages>3</Pages>
  <Words>339</Words>
  <Characters>2517</Characters>
  <CharactersWithSpaces>2813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2024-10-07T15:45:56Z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