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line="360" w:lineRule="auto"/>
        <w:ind w:firstLine="709" w:lef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Для выбора корректного метода фильтрации </w:t>
      </w:r>
      <w:r>
        <w:rPr>
          <w:rFonts w:ascii="Times New Roman" w:hAnsi="Times New Roman"/>
          <w:i w:val="0"/>
        </w:rPr>
        <w:t xml:space="preserve"> можно использовать различные статистические методы. </w:t>
      </w:r>
    </w:p>
    <w:p w14:paraId="02000000">
      <w:pPr>
        <w:pStyle w:val="Style_1"/>
        <w:spacing w:line="360" w:lineRule="auto"/>
        <w:ind w:firstLine="709" w:lef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Пиковое отношение сигнала к шуму </w:t>
      </w:r>
      <w:r>
        <w:rPr>
          <w:rFonts w:ascii="Times New Roman" w:hAnsi="Times New Roman"/>
          <w:i w:val="0"/>
        </w:rPr>
        <w:t>(peak signal-to-noise ratio, PSNR)</w:t>
      </w:r>
      <w:r>
        <w:rPr>
          <w:rFonts w:ascii="Times New Roman" w:hAnsi="Times New Roman"/>
          <w:i w:val="0"/>
        </w:rPr>
        <w:t xml:space="preserve"> - это метод, используемый для измерения качества, основанного на отношении сигнала к шуму. PSNR вычисляется как логарифмическое отношение максимально возможной яркости пикселей к MSE. Более высокое значение PSNR обычно указывает на более качественное фильтрованное изображение. </w:t>
      </w:r>
    </w:p>
    <w:p w14:paraId="03000000">
      <w:pPr>
        <w:pStyle w:val="Style_1"/>
        <w:spacing w:line="360" w:lineRule="auto"/>
        <w:ind w:firstLine="709" w:lef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Основные этапы расчета PSNR:</w:t>
      </w:r>
    </w:p>
    <w:p w14:paraId="04000000">
      <w:pPr>
        <w:pStyle w:val="Style_1"/>
        <w:spacing w:line="360" w:lineRule="auto"/>
        <w:ind w:firstLine="709" w:lef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1. Вычисление среднеквадратической ошибки (Mean Squared Error, MSE), которая определяется отклонением пикселей исходного изображения от соответствующих пикселей реконструированного изображения.</w:t>
      </w:r>
    </w:p>
    <w:p w14:paraId="05000000">
      <w:pPr>
        <w:pStyle w:val="Style_1"/>
        <w:spacing w:line="360" w:lineRule="auto"/>
        <w:ind w:firstLine="709" w:lef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2. Расчет максимально возможного сигнала (Peak Signal), который является наибольшим возможным значением яркости пикселя изображения. Обычно это значение ограничивается числом 255 для изображений в 8-битном цветовом пространстве (оттенки серого) или 65535 для изображений в 16-битном цветовом пространстве (цветные изображения).</w:t>
      </w:r>
    </w:p>
    <w:p w14:paraId="06000000">
      <w:pPr>
        <w:pStyle w:val="Style_1"/>
        <w:spacing w:line="360" w:lineRule="auto"/>
        <w:ind w:firstLine="709" w:left="0"/>
        <w:rPr>
          <w:rFonts w:ascii="Times New Roman" w:hAnsi="Times New Roman"/>
          <w:i w:val="0"/>
          <w:color w:val="000000"/>
        </w:rPr>
      </w:pPr>
      <w:r>
        <w:rPr>
          <w:rFonts w:ascii="Times New Roman" w:hAnsi="Times New Roman"/>
          <w:i w:val="0"/>
          <w:color w:val="000000"/>
        </w:rPr>
        <w:t>3.</w:t>
      </w:r>
      <w:r>
        <w:rPr>
          <w:rFonts w:ascii="Times New Roman" w:hAnsi="Times New Roman"/>
          <w:i w:val="0"/>
          <w:color w:val="000000"/>
        </w:rPr>
        <w:t xml:space="preserve"> Используя формулу 1, вычисляется значение пикового отношения сигнала к шуму.</w:t>
      </w:r>
    </w:p>
    <w:p w14:paraId="07000000">
      <w:pPr>
        <w:pStyle w:val="Style_1"/>
        <w:spacing w:line="360" w:lineRule="auto"/>
        <w:ind w:firstLine="709" w:left="0"/>
        <w:rPr>
          <w:rFonts w:ascii="Times New Roman" w:hAnsi="Times New Roman"/>
          <w:i w:val="0"/>
        </w:rPr>
      </w:pPr>
      <w:r>
        <w:tab/>
      </w:r>
    </w:p>
    <w:p w14:paraId="08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 </w:t>
      </w:r>
      <w:r>
        <w:tab/>
      </w:r>
      <w:r>
        <w:tab/>
      </w:r>
      <w:r>
        <w:tab/>
      </w:r>
      <w:r>
        <w:rPr>
          <w:rFonts w:ascii="Times New Roman" w:hAnsi="Times New Roman"/>
          <w:i w:val="0"/>
        </w:rPr>
        <w:drawing>
          <wp:inline>
            <wp:extent cx="2181531" cy="74305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181531" cy="743054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i w:val="0"/>
        </w:rPr>
        <w:t>(1)</w:t>
      </w:r>
    </w:p>
    <w:p w14:paraId="09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где </w:t>
      </w:r>
      <w:r>
        <w:rPr>
          <w:rFonts w:ascii="Times New Roman" w:hAnsi="Times New Roman"/>
          <w:b w:val="0"/>
          <w:i w:val="0"/>
          <w:caps w:val="0"/>
          <w:color w:val="202122"/>
          <w:spacing w:val="0"/>
          <w:sz w:val="28"/>
          <w:highlight w:val="white"/>
        </w:rPr>
        <w:t>MAX</w:t>
      </w:r>
      <w:r>
        <w:rPr>
          <w:rFonts w:ascii="Times New Roman" w:hAnsi="Times New Roman"/>
          <w:b w:val="0"/>
          <w:i w:val="0"/>
          <w:caps w:val="0"/>
          <w:color w:val="202122"/>
          <w:spacing w:val="0"/>
          <w:sz w:val="28"/>
          <w:highlight w:val="white"/>
          <w:vertAlign w:val="subscript"/>
        </w:rPr>
        <w:t xml:space="preserve">I </w:t>
      </w:r>
      <w:r>
        <w:rPr>
          <w:rFonts w:ascii="Times New Roman" w:hAnsi="Times New Roman"/>
          <w:i w:val="0"/>
          <w:sz w:val="28"/>
        </w:rPr>
        <w:t xml:space="preserve">- </w:t>
      </w:r>
      <w:r>
        <w:t>максимально возможное значение пикселя изображения</w:t>
      </w:r>
      <w:r>
        <w:rPr>
          <w:rFonts w:ascii="Times New Roman" w:hAnsi="Times New Roman"/>
          <w:i w:val="0"/>
          <w:sz w:val="28"/>
        </w:rPr>
        <w:t>.</w:t>
      </w:r>
    </w:p>
    <w:p w14:paraId="0A000000">
      <w:pPr>
        <w:pStyle w:val="Style_1"/>
        <w:spacing w:line="360" w:lineRule="auto"/>
        <w:ind w:firstLine="709" w:left="0"/>
        <w:jc w:val="both"/>
        <w:rPr>
          <w:rFonts w:ascii="Times New Roman" w:hAnsi="Times New Roman"/>
          <w:i w:val="0"/>
          <w:sz w:val="28"/>
        </w:rPr>
      </w:pPr>
    </w:p>
    <w:p w14:paraId="0B000000">
      <w:pPr>
        <w:pStyle w:val="Style_1"/>
        <w:spacing w:line="360" w:lineRule="auto"/>
        <w:ind w:firstLine="709" w:lef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Чем выше значение PSNR, тем более схоже реконструированное изображение с оригиналом, и, следовательно, тем лучше качество изображения. Величина PSNR обычно выражается в диапазоне от 20 до 50 dB. Более высокие значения указывают на лучшее качество изображения.</w:t>
      </w:r>
    </w:p>
    <w:p w14:paraId="0C000000">
      <w:pPr>
        <w:pStyle w:val="Style_1"/>
        <w:spacing w:line="360" w:lineRule="auto"/>
        <w:ind w:firstLine="709" w:lef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На рисунке N представлено приложения по оценке пикового отношения сигнала к шуму.</w:t>
      </w:r>
    </w:p>
    <w:p w14:paraId="0D000000">
      <w:pPr>
        <w:pStyle w:val="Style_1"/>
        <w:spacing w:line="360" w:lineRule="auto"/>
        <w:ind w:firstLine="709" w:left="0"/>
        <w:jc w:val="center"/>
        <w:rPr>
          <w:rFonts w:ascii="Times New Roman" w:hAnsi="Times New Roman"/>
          <w:i w:val="0"/>
        </w:rPr>
      </w:pPr>
    </w:p>
    <w:p w14:paraId="0E000000">
      <w:pPr>
        <w:pStyle w:val="Style_1"/>
        <w:spacing w:line="360" w:lineRule="auto"/>
        <w:ind w:firstLine="709" w:left="0"/>
        <w:jc w:val="center"/>
        <w:rPr>
          <w:rFonts w:ascii="Times New Roman" w:hAnsi="Times New Roman"/>
          <w:i w:val="0"/>
        </w:rPr>
      </w:pPr>
    </w:p>
    <w:p w14:paraId="0F000000">
      <w:pPr>
        <w:pStyle w:val="Style_1"/>
        <w:spacing w:line="360" w:lineRule="auto"/>
        <w:ind w:firstLine="709" w:left="0"/>
        <w:jc w:val="center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Рисунок N – приложение п</w:t>
      </w:r>
      <w:r>
        <w:rPr>
          <w:rFonts w:ascii="Times New Roman" w:hAnsi="Times New Roman"/>
          <w:i w:val="0"/>
        </w:rPr>
        <w:t>о оценке пикового отношения сигнала к шуму</w:t>
      </w:r>
    </w:p>
    <w:p w14:paraId="10000000">
      <w:pPr>
        <w:pStyle w:val="Style_1"/>
        <w:spacing w:line="360" w:lineRule="auto"/>
        <w:ind w:firstLine="709" w:left="0"/>
        <w:jc w:val="center"/>
        <w:rPr>
          <w:rFonts w:ascii="Times New Roman" w:hAnsi="Times New Roman"/>
          <w:i w:val="0"/>
        </w:rPr>
      </w:pPr>
    </w:p>
    <w:p w14:paraId="11000000">
      <w:pPr>
        <w:pStyle w:val="Style_1"/>
        <w:spacing w:line="360" w:lineRule="auto"/>
        <w:ind w:firstLine="709" w:left="0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</w:rPr>
        <w:t xml:space="preserve">На основе результатов работы приложения по оценке </w:t>
      </w:r>
      <w:r>
        <w:rPr>
          <w:rFonts w:ascii="Times New Roman" w:hAnsi="Times New Roman"/>
          <w:i w:val="0"/>
        </w:rPr>
        <w:t>пикового отношения, был выбран ме</w:t>
      </w:r>
      <w:r>
        <w:rPr>
          <w:rFonts w:ascii="Times New Roman" w:hAnsi="Times New Roman"/>
          <w:i w:val="0"/>
          <w:color w:val="000000"/>
        </w:rPr>
        <w:t>тод фильтрации данных - скользящее среднее. Полученные результаты показали, что этот метод обеспечивает достаточное снижение уровня шума и сохранение структуры данных на карте вершин с яйцами.Пример рабо</w:t>
      </w:r>
      <w:r>
        <w:rPr>
          <w:rFonts w:ascii="Times New Roman" w:hAnsi="Times New Roman"/>
          <w:i w:val="0"/>
          <w:color w:val="000000"/>
          <w:sz w:val="28"/>
        </w:rPr>
        <w:t>ты программы представлен не рисунке N.</w:t>
      </w:r>
    </w:p>
    <w:p w14:paraId="12000000">
      <w:pPr>
        <w:pStyle w:val="Style_1"/>
        <w:spacing w:line="360" w:lineRule="auto"/>
        <w:ind w:firstLine="709" w:left="0"/>
        <w:rPr>
          <w:rFonts w:ascii="Times New Roman" w:hAnsi="Times New Roman"/>
          <w:i w:val="0"/>
          <w:color w:val="000000"/>
          <w:sz w:val="28"/>
        </w:rPr>
      </w:pPr>
    </w:p>
    <w:p w14:paraId="13000000">
      <w:pPr>
        <w:pStyle w:val="Style_1"/>
        <w:spacing w:line="360" w:lineRule="auto"/>
        <w:ind w:firstLine="709" w:left="0"/>
        <w:jc w:val="center"/>
        <w:rPr>
          <w:rFonts w:ascii="Times New Roman" w:hAnsi="Times New Roman"/>
          <w:i w:val="0"/>
          <w:color w:val="000000"/>
          <w:sz w:val="28"/>
        </w:rPr>
      </w:pPr>
      <w:r>
        <w:rPr>
          <w:rFonts w:ascii="Times New Roman" w:hAnsi="Times New Roman"/>
          <w:i w:val="0"/>
        </w:rPr>
        <w:drawing>
          <wp:inline>
            <wp:extent cx="1796140" cy="3027588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1796140" cy="30275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4000000">
      <w:pPr>
        <w:pStyle w:val="Style_1"/>
        <w:spacing w:line="360" w:lineRule="auto"/>
        <w:ind w:firstLine="709" w:left="0"/>
        <w:jc w:val="center"/>
        <w:rPr>
          <w:rFonts w:ascii="Times New Roman" w:hAnsi="Times New Roman"/>
          <w:i w:val="0"/>
          <w:color w:val="FF0000"/>
          <w:sz w:val="28"/>
        </w:rPr>
      </w:pPr>
      <w:r>
        <w:rPr>
          <w:rFonts w:ascii="Times New Roman" w:hAnsi="Times New Roman"/>
          <w:i w:val="0"/>
          <w:color w:val="000000"/>
          <w:sz w:val="28"/>
        </w:rPr>
        <w:t xml:space="preserve">Рисунок N – результат работы приложения по оценке </w:t>
      </w:r>
      <w:r>
        <w:rPr>
          <w:rFonts w:ascii="Times New Roman" w:hAnsi="Times New Roman"/>
          <w:i w:val="0"/>
          <w:color w:val="000000"/>
        </w:rPr>
        <w:t>пикового отношения</w:t>
      </w:r>
    </w:p>
    <w:p w14:paraId="15000000">
      <w:pPr>
        <w:pStyle w:val="Style_1"/>
        <w:spacing w:line="360" w:lineRule="auto"/>
        <w:ind w:firstLine="709" w:left="0"/>
        <w:jc w:val="center"/>
        <w:rPr>
          <w:rFonts w:ascii="Times New Roman" w:hAnsi="Times New Roman"/>
          <w:i w:val="0"/>
          <w:color w:val="FF0000"/>
          <w:sz w:val="28"/>
        </w:rPr>
      </w:pPr>
    </w:p>
    <w:p w14:paraId="16000000">
      <w:pPr>
        <w:pStyle w:val="Style_1"/>
        <w:spacing w:line="360" w:lineRule="auto"/>
        <w:ind w:firstLine="709" w:left="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Также следует отметить, что для каждого случая необходимо использовать свой метод фильтрации, чтобы обеспечить наилучший результат и оптимальное пиковое отношение сигнала к шуму в каждом конкретном случае.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basedOn w:val="Style_1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basedOn w:val="Style_1_ch"/>
    <w:link w:val="Style_2"/>
    <w:rPr>
      <w:rFonts w:ascii="XO Thames" w:hAnsi="XO Thames"/>
      <w:sz w:val="28"/>
    </w:rPr>
  </w:style>
  <w:style w:styleId="Style_3" w:type="paragraph">
    <w:name w:val="toc 4"/>
    <w:basedOn w:val="Style_1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basedOn w:val="Style_1_ch"/>
    <w:link w:val="Style_3"/>
    <w:rPr>
      <w:rFonts w:ascii="XO Thames" w:hAnsi="XO Thames"/>
      <w:sz w:val="28"/>
    </w:rPr>
  </w:style>
  <w:style w:styleId="Style_4" w:type="paragraph">
    <w:name w:val="toc 6"/>
    <w:basedOn w:val="Style_1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basedOn w:val="Style_1_ch"/>
    <w:link w:val="Style_4"/>
    <w:rPr>
      <w:rFonts w:ascii="XO Thames" w:hAnsi="XO Thames"/>
      <w:sz w:val="28"/>
    </w:rPr>
  </w:style>
  <w:style w:styleId="Style_5" w:type="paragraph">
    <w:name w:val="toc 7"/>
    <w:basedOn w:val="Style_1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basedOn w:val="Style_1_ch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basedOn w:val="Style_1_ch"/>
    <w:link w:val="Style_6"/>
    <w:rPr>
      <w:rFonts w:ascii="XO Thames" w:hAnsi="XO Thames"/>
      <w:b w:val="1"/>
      <w:sz w:val="26"/>
    </w:rPr>
  </w:style>
  <w:style w:styleId="Style_7" w:type="paragraph">
    <w:name w:val="toc 3"/>
    <w:basedOn w:val="Style_1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basedOn w:val="Style_1_ch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basedOn w:val="Style_1_ch"/>
    <w:link w:val="Style_8"/>
    <w:rPr>
      <w:rFonts w:ascii="XO Thames" w:hAnsi="XO Thames"/>
      <w:b w:val="1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basedOn w:val="Style_1_ch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basedOn w:val="Style_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basedOn w:val="Style_1_ch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basedOn w:val="Style_1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basedOn w:val="Style_1_ch"/>
    <w:link w:val="Style_14"/>
    <w:rPr>
      <w:rFonts w:ascii="XO Thames" w:hAnsi="XO Thames"/>
      <w:sz w:val="28"/>
    </w:rPr>
  </w:style>
  <w:style w:styleId="Style_15" w:type="paragraph">
    <w:name w:val="toc 8"/>
    <w:basedOn w:val="Style_1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basedOn w:val="Style_1_ch"/>
    <w:link w:val="Style_15"/>
    <w:rPr>
      <w:rFonts w:ascii="XO Thames" w:hAnsi="XO Thames"/>
      <w:sz w:val="28"/>
    </w:rPr>
  </w:style>
  <w:style w:styleId="Style_16" w:type="paragraph">
    <w:name w:val="toc 5"/>
    <w:basedOn w:val="Style_1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basedOn w:val="Style_1_ch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basedOn w:val="Style_1_ch"/>
    <w:link w:val="Style_17"/>
    <w:rPr>
      <w:rFonts w:ascii="XO Thames" w:hAnsi="XO Thames"/>
      <w:i w:val="1"/>
      <w:sz w:val="24"/>
    </w:rPr>
  </w:style>
  <w:style w:styleId="Style_18" w:type="paragraph">
    <w:name w:val="Title"/>
    <w:basedOn w:val="Style_1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basedOn w:val="Style_1_ch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basedOn w:val="Style_1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basedOn w:val="Style_1_ch"/>
    <w:link w:val="Style_19"/>
    <w:rPr>
      <w:rFonts w:ascii="XO Thames" w:hAnsi="XO Thames"/>
      <w:b w:val="1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basedOn w:val="Style_1_ch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2023-12-15T06:42:33Z</dcterms:modified>
</cp:coreProperties>
</file>