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spacing w:line="360" w:lineRule="auto"/>
        <w:ind w:firstLine="709" w:left="0"/>
        <w:jc w:val="center"/>
        <w:rPr>
          <w:b w:val="1"/>
        </w:rPr>
      </w:pPr>
      <w:r>
        <w:rPr>
          <w:b w:val="1"/>
        </w:rPr>
        <w:t>Описание разработанной модели в unity</w:t>
      </w:r>
    </w:p>
    <w:p w14:paraId="02000000">
      <w:pPr>
        <w:pStyle w:val="Style_1"/>
        <w:spacing w:line="360" w:lineRule="auto"/>
        <w:ind w:firstLine="709" w:left="0"/>
      </w:pPr>
      <w:r>
        <w:t xml:space="preserve">Цель моделирования работы датчиков в Unity заключается в создании виртуальной модели, где можно смоделировать работу датчиков, настроить их параметры и получить двоичный файл с результатом работы. </w:t>
      </w:r>
    </w:p>
    <w:p w14:paraId="03000000">
      <w:pPr>
        <w:pStyle w:val="Style_1"/>
        <w:spacing w:line="360" w:lineRule="auto"/>
        <w:ind w:firstLine="709" w:left="0"/>
      </w:pPr>
      <w:r>
        <w:rPr>
          <w:rFonts w:ascii="Times New Roman" w:hAnsi="Times New Roman"/>
          <w:sz w:val="28"/>
        </w:rPr>
        <w:t>В Unity примитивные кубы выполняют роль датчиков</w:t>
      </w:r>
      <w:r>
        <w:rPr>
          <w:rFonts w:ascii="Times New Roman" w:hAnsi="Times New Roman"/>
          <w:sz w:val="28"/>
        </w:rPr>
        <w:t xml:space="preserve">, которые отправляют лучи (ray) через определенные промежутки времени. </w:t>
      </w:r>
      <w:r>
        <w:rPr>
          <w:rFonts w:ascii="Times New Roman" w:hAnsi="Times New Roman"/>
          <w:sz w:val="28"/>
        </w:rPr>
        <w:t>Основные характеристики шума и частоты обновления регулируются в зависимости от условий.</w:t>
      </w:r>
    </w:p>
    <w:p w14:paraId="04000000">
      <w:pPr>
        <w:pStyle w:val="Style_1"/>
        <w:spacing w:line="360" w:lineRule="auto"/>
        <w:ind w:firstLine="709" w:left="0"/>
      </w:pPr>
      <w:r>
        <w:t>В разработанной модели имеется возможность настраивать следующие параметры:</w:t>
      </w:r>
    </w:p>
    <w:p w14:paraId="05000000">
      <w:pPr>
        <w:pStyle w:val="Style_1"/>
        <w:numPr>
          <w:numId w:val="1"/>
        </w:numPr>
        <w:spacing w:line="360" w:lineRule="auto"/>
        <w:ind/>
      </w:pPr>
      <w:r>
        <w:t>скорость конвейера;</w:t>
      </w:r>
    </w:p>
    <w:p w14:paraId="06000000">
      <w:pPr>
        <w:pStyle w:val="Style_1"/>
        <w:numPr>
          <w:numId w:val="1"/>
        </w:numPr>
        <w:spacing w:line="360" w:lineRule="auto"/>
        <w:ind/>
      </w:pPr>
      <w:r>
        <w:t>частота обновления датчиков;</w:t>
      </w:r>
    </w:p>
    <w:p w14:paraId="07000000">
      <w:pPr>
        <w:pStyle w:val="Style_1"/>
        <w:numPr>
          <w:numId w:val="1"/>
        </w:numPr>
        <w:spacing w:line="360" w:lineRule="auto"/>
        <w:ind/>
      </w:pPr>
      <w:r>
        <w:t>ширина конвейеров;</w:t>
      </w:r>
    </w:p>
    <w:p w14:paraId="08000000">
      <w:pPr>
        <w:pStyle w:val="Style_1"/>
        <w:numPr>
          <w:numId w:val="1"/>
        </w:numPr>
        <w:spacing w:line="360" w:lineRule="auto"/>
        <w:ind/>
      </w:pPr>
      <w:r>
        <w:t>расстояние между датчиками;</w:t>
      </w:r>
    </w:p>
    <w:p w14:paraId="09000000">
      <w:pPr>
        <w:pStyle w:val="Style_1"/>
        <w:numPr>
          <w:numId w:val="1"/>
        </w:numPr>
        <w:spacing w:line="360" w:lineRule="auto"/>
        <w:ind/>
      </w:pPr>
      <w:r>
        <w:t>частота генерации яиц;</w:t>
      </w:r>
    </w:p>
    <w:p w14:paraId="0A000000">
      <w:pPr>
        <w:pStyle w:val="Style_1"/>
        <w:numPr>
          <w:numId w:val="1"/>
        </w:numPr>
        <w:spacing w:line="360" w:lineRule="auto"/>
        <w:ind/>
      </w:pPr>
      <w:r>
        <w:t>количество сгенерированных яиц.</w:t>
      </w:r>
    </w:p>
    <w:p w14:paraId="0B000000">
      <w:pPr>
        <w:pStyle w:val="Style_1"/>
        <w:spacing w:line="360" w:lineRule="auto"/>
        <w:ind w:firstLine="709" w:left="0"/>
      </w:pPr>
      <w:r>
        <w:t>При генерации яиц необходимо учитывать:</w:t>
      </w:r>
    </w:p>
    <w:p w14:paraId="0C000000">
      <w:pPr>
        <w:pStyle w:val="Style_1"/>
        <w:numPr>
          <w:numId w:val="2"/>
        </w:numPr>
        <w:spacing w:line="360" w:lineRule="auto"/>
        <w:ind/>
      </w:pPr>
      <w:r>
        <w:t>разный размер яиц;</w:t>
      </w:r>
    </w:p>
    <w:p w14:paraId="0D000000">
      <w:pPr>
        <w:pStyle w:val="Style_1"/>
        <w:numPr>
          <w:numId w:val="2"/>
        </w:numPr>
        <w:spacing w:line="360" w:lineRule="auto"/>
        <w:ind/>
      </w:pPr>
      <w:r>
        <w:t>разный угол поворота;</w:t>
      </w:r>
    </w:p>
    <w:p w14:paraId="0E000000">
      <w:pPr>
        <w:pStyle w:val="Style_1"/>
        <w:spacing w:line="360" w:lineRule="auto"/>
        <w:ind w:firstLine="709" w:left="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Геометрические показатели зависимости размера яиц от категории соответствует рисунку N. Пример генерации представлен на рисунке N. </w:t>
      </w:r>
    </w:p>
    <w:p w14:paraId="0F000000">
      <w:pPr>
        <w:pStyle w:val="Style_1"/>
        <w:spacing w:line="360" w:lineRule="auto"/>
        <w:ind w:firstLine="709" w:left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drawing>
          <wp:inline>
            <wp:extent cx="4688416" cy="1820332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4688416" cy="18203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0000000">
      <w:pPr>
        <w:pStyle w:val="Style_1"/>
        <w:spacing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Рисунок N – </w:t>
      </w:r>
      <w:r>
        <w:rPr>
          <w:rFonts w:ascii="Times New Roman" w:hAnsi="Times New Roman"/>
          <w:color w:val="000000"/>
          <w:sz w:val="28"/>
        </w:rPr>
        <w:t>Геометрические показатели зависимости размера яиц от категории</w:t>
      </w:r>
    </w:p>
    <w:p w14:paraId="11000000">
      <w:pPr>
        <w:pStyle w:val="Style_1"/>
        <w:spacing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12000000">
      <w:pPr>
        <w:pStyle w:val="Style_1"/>
        <w:spacing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648324" cy="3200400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648324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00000">
      <w:pPr>
        <w:pStyle w:val="Style_1"/>
        <w:spacing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N – Пример генерации яиц</w:t>
      </w:r>
    </w:p>
    <w:p w14:paraId="14000000">
      <w:pPr>
        <w:pStyle w:val="Style_1"/>
        <w:ind w:firstLine="709" w:left="0"/>
      </w:pPr>
    </w:p>
    <w:p w14:paraId="15000000">
      <w:pPr>
        <w:pStyle w:val="Style_1"/>
        <w:ind w:firstLine="709" w:left="0"/>
      </w:pPr>
      <w:r>
        <w:t>При окончании моделирования, имеется возможность сгенерировать двоичный фай, который будет соответствовать структуре на рисунке N.</w:t>
      </w:r>
    </w:p>
    <w:p w14:paraId="16000000">
      <w:pPr>
        <w:pStyle w:val="Style_1"/>
        <w:ind w:firstLine="709" w:left="0"/>
        <w:jc w:val="center"/>
      </w:pPr>
    </w:p>
    <w:p w14:paraId="17000000">
      <w:pPr>
        <w:pStyle w:val="Style_1"/>
        <w:ind w:firstLine="709" w:left="0"/>
        <w:jc w:val="center"/>
      </w:pPr>
    </w:p>
    <w:p w14:paraId="18000000">
      <w:pPr>
        <w:pStyle w:val="Style_1"/>
        <w:ind w:firstLine="709" w:left="0"/>
        <w:jc w:val="center"/>
      </w:pPr>
    </w:p>
    <w:p w14:paraId="19000000">
      <w:pPr>
        <w:pStyle w:val="Style_1"/>
        <w:ind w:firstLine="709" w:left="0"/>
        <w:jc w:val="center"/>
      </w:pPr>
    </w:p>
    <w:p w14:paraId="1A000000">
      <w:pPr>
        <w:pStyle w:val="Style_1"/>
        <w:ind w:firstLine="709" w:left="0"/>
        <w:jc w:val="center"/>
      </w:pPr>
    </w:p>
    <w:p w14:paraId="1B000000">
      <w:pPr>
        <w:pStyle w:val="Style_1"/>
        <w:ind w:firstLine="709" w:left="0"/>
        <w:jc w:val="center"/>
      </w:pPr>
    </w:p>
    <w:p w14:paraId="1C000000">
      <w:pPr>
        <w:pStyle w:val="Style_1"/>
        <w:ind w:firstLine="709" w:left="0"/>
        <w:jc w:val="center"/>
      </w:pPr>
    </w:p>
    <w:p w14:paraId="1D000000">
      <w:pPr>
        <w:pStyle w:val="Style_1"/>
        <w:ind w:firstLine="709" w:left="0"/>
        <w:jc w:val="center"/>
      </w:pPr>
    </w:p>
    <w:p w14:paraId="1E000000">
      <w:pPr>
        <w:pStyle w:val="Style_1"/>
        <w:ind w:firstLine="709" w:left="0"/>
        <w:jc w:val="center"/>
      </w:pPr>
    </w:p>
    <w:p w14:paraId="1F000000">
      <w:pPr>
        <w:pStyle w:val="Style_1"/>
        <w:ind w:firstLine="709" w:left="0"/>
        <w:jc w:val="center"/>
      </w:pPr>
    </w:p>
    <w:p w14:paraId="20000000">
      <w:pPr>
        <w:pStyle w:val="Style_1"/>
        <w:ind w:firstLine="709" w:left="0"/>
        <w:jc w:val="center"/>
      </w:pPr>
    </w:p>
    <w:p w14:paraId="21000000">
      <w:pPr>
        <w:pStyle w:val="Style_1"/>
        <w:ind w:firstLine="709" w:left="0"/>
        <w:jc w:val="center"/>
      </w:pPr>
      <w:r>
        <w:t xml:space="preserve">Рисунок N – Структура двоичного файла </w:t>
      </w:r>
    </w:p>
    <w:p w14:paraId="22000000">
      <w:pPr>
        <w:pStyle w:val="Style_1"/>
        <w:spacing w:after="68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23000000">
      <w:pPr>
        <w:pStyle w:val="Style_1"/>
        <w:spacing w:after="68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Общий вид сцены представлен на рисунке N.</w:t>
      </w:r>
    </w:p>
    <w:p w14:paraId="24000000">
      <w:pPr>
        <w:pStyle w:val="Style_1"/>
        <w:spacing w:after="68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25000000">
      <w:pPr>
        <w:pStyle w:val="Style_1"/>
        <w:spacing w:after="68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105399" cy="3000375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105399" cy="30003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00000">
      <w:pPr>
        <w:pStyle w:val="Style_1"/>
        <w:spacing w:after="68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N – Общий вид сцены</w:t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basedOn w:val="Style_1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basedOn w:val="Style_1_ch"/>
    <w:link w:val="Style_2"/>
    <w:rPr>
      <w:rFonts w:ascii="XO Thames" w:hAnsi="XO Thames"/>
      <w:sz w:val="28"/>
    </w:rPr>
  </w:style>
  <w:style w:styleId="Style_3" w:type="paragraph">
    <w:name w:val="toc 4"/>
    <w:basedOn w:val="Style_1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basedOn w:val="Style_1_ch"/>
    <w:link w:val="Style_3"/>
    <w:rPr>
      <w:rFonts w:ascii="XO Thames" w:hAnsi="XO Thames"/>
      <w:sz w:val="28"/>
    </w:rPr>
  </w:style>
  <w:style w:styleId="Style_4" w:type="paragraph">
    <w:name w:val="toc 6"/>
    <w:basedOn w:val="Style_1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basedOn w:val="Style_1_ch"/>
    <w:link w:val="Style_4"/>
    <w:rPr>
      <w:rFonts w:ascii="XO Thames" w:hAnsi="XO Thames"/>
      <w:sz w:val="28"/>
    </w:rPr>
  </w:style>
  <w:style w:styleId="Style_5" w:type="paragraph">
    <w:name w:val="toc 7"/>
    <w:basedOn w:val="Style_1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basedOn w:val="Style_1_ch"/>
    <w:link w:val="Style_5"/>
    <w:rPr>
      <w:rFonts w:ascii="XO Thames" w:hAnsi="XO Thames"/>
      <w:sz w:val="28"/>
    </w:rPr>
  </w:style>
  <w:style w:styleId="Style_6" w:type="paragraph">
    <w:name w:val="heading 3"/>
    <w:basedOn w:val="Style_1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basedOn w:val="Style_1_ch"/>
    <w:link w:val="Style_6"/>
    <w:rPr>
      <w:rFonts w:ascii="XO Thames" w:hAnsi="XO Thames"/>
      <w:b w:val="1"/>
      <w:sz w:val="26"/>
    </w:rPr>
  </w:style>
  <w:style w:styleId="Style_7" w:type="paragraph">
    <w:name w:val="toc 3"/>
    <w:basedOn w:val="Style_1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basedOn w:val="Style_1_ch"/>
    <w:link w:val="Style_7"/>
    <w:rPr>
      <w:rFonts w:ascii="XO Thames" w:hAnsi="XO Thames"/>
      <w:sz w:val="28"/>
    </w:rPr>
  </w:style>
  <w:style w:styleId="Style_8" w:type="paragraph">
    <w:name w:val="heading 5"/>
    <w:basedOn w:val="Style_1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basedOn w:val="Style_1_ch"/>
    <w:link w:val="Style_8"/>
    <w:rPr>
      <w:rFonts w:ascii="XO Thames" w:hAnsi="XO Thames"/>
      <w:b w:val="1"/>
      <w:sz w:val="22"/>
    </w:rPr>
  </w:style>
  <w:style w:styleId="Style_9" w:type="paragraph">
    <w:name w:val="heading 1"/>
    <w:basedOn w:val="Style_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basedOn w:val="Style_1_ch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basedOn w:val="Style_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basedOn w:val="Style_1_ch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basedOn w:val="Style_1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basedOn w:val="Style_1_ch"/>
    <w:link w:val="Style_14"/>
    <w:rPr>
      <w:rFonts w:ascii="XO Thames" w:hAnsi="XO Thames"/>
      <w:sz w:val="28"/>
    </w:rPr>
  </w:style>
  <w:style w:styleId="Style_15" w:type="paragraph">
    <w:name w:val="toc 8"/>
    <w:basedOn w:val="Style_1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basedOn w:val="Style_1_ch"/>
    <w:link w:val="Style_15"/>
    <w:rPr>
      <w:rFonts w:ascii="XO Thames" w:hAnsi="XO Thames"/>
      <w:sz w:val="28"/>
    </w:rPr>
  </w:style>
  <w:style w:styleId="Style_16" w:type="paragraph">
    <w:name w:val="toc 5"/>
    <w:basedOn w:val="Style_1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basedOn w:val="Style_1_ch"/>
    <w:link w:val="Style_16"/>
    <w:rPr>
      <w:rFonts w:ascii="XO Thames" w:hAnsi="XO Thames"/>
      <w:sz w:val="28"/>
    </w:rPr>
  </w:style>
  <w:style w:styleId="Style_17" w:type="paragraph">
    <w:name w:val="Subtitle"/>
    <w:basedOn w:val="Style_1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basedOn w:val="Style_1_ch"/>
    <w:link w:val="Style_17"/>
    <w:rPr>
      <w:rFonts w:ascii="XO Thames" w:hAnsi="XO Thames"/>
      <w:i w:val="1"/>
      <w:sz w:val="24"/>
    </w:rPr>
  </w:style>
  <w:style w:styleId="Style_18" w:type="paragraph">
    <w:name w:val="Title"/>
    <w:basedOn w:val="Style_1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basedOn w:val="Style_1_ch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basedOn w:val="Style_1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basedOn w:val="Style_1_ch"/>
    <w:link w:val="Style_19"/>
    <w:rPr>
      <w:rFonts w:ascii="XO Thames" w:hAnsi="XO Thames"/>
      <w:b w:val="1"/>
      <w:sz w:val="24"/>
    </w:rPr>
  </w:style>
  <w:style w:styleId="Style_20" w:type="paragraph">
    <w:name w:val="heading 2"/>
    <w:basedOn w:val="Style_1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basedOn w:val="Style_1_ch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0" Target="numbering.xml" Type="http://schemas.openxmlformats.org/officeDocument/2006/relationships/numbering"/>
  <Relationship Id="rId9" Target="theme/theme1.xml" Type="http://schemas.openxmlformats.org/officeDocument/2006/relationships/theme"/>
  <Relationship Id="rId8" Target="webSettings.xml" Type="http://schemas.openxmlformats.org/officeDocument/2006/relationships/webSettings"/>
  <Relationship Id="rId7" Target="stylesWithEffects.xml" Type="http://schemas.microsoft.com/office/2007/relationships/stylesWithEffects"/>
  <Relationship Id="rId6" Target="styles.xml" Type="http://schemas.openxmlformats.org/officeDocument/2006/relationships/styles"/>
  <Relationship Id="rId5" Target="settings.xml" Type="http://schemas.openxmlformats.org/officeDocument/2006/relationships/settings"/>
  <Relationship Id="rId4" Target="fontTable.xml" Type="http://schemas.openxmlformats.org/officeDocument/2006/relationships/fontTabl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2023-12-15T06:44:59Z</dcterms:modified>
</cp:coreProperties>
</file>