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Cs w:val="22"/>
          <w:lang w:eastAsia="en-US"/>
        </w:rPr>
        <w:id w:val="-1189680647"/>
        <w:docPartObj>
          <w:docPartGallery w:val="Table of Contents"/>
          <w:docPartUnique/>
        </w:docPartObj>
      </w:sdtPr>
      <w:sdtContent>
        <w:p w14:paraId="103B25A9" w14:textId="1D0387DF" w:rsidR="0063571B" w:rsidRDefault="0063571B" w:rsidP="0063571B">
          <w:pPr>
            <w:pStyle w:val="a7"/>
            <w:jc w:val="center"/>
          </w:pPr>
          <w:r>
            <w:t>Оглавление</w:t>
          </w:r>
        </w:p>
        <w:p w14:paraId="2B80352E" w14:textId="77777777" w:rsidR="0063571B" w:rsidRPr="0063571B" w:rsidRDefault="0063571B" w:rsidP="0063571B">
          <w:pPr>
            <w:rPr>
              <w:lang w:eastAsia="ru-RU"/>
            </w:rPr>
          </w:pPr>
        </w:p>
        <w:p w14:paraId="5D12FB83" w14:textId="1BE87479" w:rsidR="009C26C9" w:rsidRPr="009C26C9" w:rsidRDefault="0063571B">
          <w:pPr>
            <w:pStyle w:val="1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8772" w:history="1">
            <w:r w:rsidR="009C26C9" w:rsidRPr="009C26C9">
              <w:rPr>
                <w:rStyle w:val="af5"/>
                <w:rFonts w:ascii="Times New Roman" w:hAnsi="Times New Roman"/>
                <w:noProof/>
                <w:sz w:val="28"/>
                <w:szCs w:val="28"/>
              </w:rPr>
              <w:t>Введение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6</w:t>
            </w:r>
            <w:r w:rsidR="009C26C9" w:rsidRPr="009C26C9">
              <w:rPr>
                <w:rFonts w:ascii="Times New Roman" w:hAnsi="Times New Roman"/>
                <w:noProof/>
                <w:webHidden/>
                <w:sz w:val="28"/>
                <w:szCs w:val="28"/>
              </w:rPr>
              <w:fldChar w:fldCharType="end"/>
            </w:r>
          </w:hyperlink>
        </w:p>
        <w:p w14:paraId="3C47C8A0" w14:textId="2D10A489" w:rsidR="009C26C9" w:rsidRPr="009C26C9" w:rsidRDefault="003906E7">
          <w:pPr>
            <w:pStyle w:val="11"/>
            <w:tabs>
              <w:tab w:val="right" w:leader="dot" w:pos="9344"/>
            </w:tabs>
            <w:rPr>
              <w:rFonts w:ascii="Times New Roman" w:hAnsi="Times New Roman"/>
              <w:noProof/>
              <w:sz w:val="28"/>
              <w:szCs w:val="28"/>
            </w:rPr>
          </w:pPr>
          <w:hyperlink w:anchor="_Toc193708773" w:history="1">
            <w:r w:rsidR="009C26C9" w:rsidRPr="009C26C9">
              <w:rPr>
                <w:rStyle w:val="af5"/>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28E87B84" w14:textId="6993178E" w:rsidR="009C26C9" w:rsidRPr="009C26C9" w:rsidRDefault="003906E7">
          <w:pPr>
            <w:pStyle w:val="21"/>
            <w:tabs>
              <w:tab w:val="left" w:pos="880"/>
              <w:tab w:val="right" w:leader="dot" w:pos="9344"/>
            </w:tabs>
            <w:rPr>
              <w:rFonts w:ascii="Times New Roman" w:hAnsi="Times New Roman"/>
              <w:noProof/>
              <w:sz w:val="28"/>
              <w:szCs w:val="28"/>
            </w:rPr>
          </w:pPr>
          <w:hyperlink w:anchor="_Toc193708774" w:history="1">
            <w:r w:rsidR="009C26C9" w:rsidRPr="009C26C9">
              <w:rPr>
                <w:rStyle w:val="af5"/>
                <w:rFonts w:ascii="Times New Roman" w:hAnsi="Times New Roman"/>
                <w:noProof/>
                <w:sz w:val="28"/>
                <w:szCs w:val="28"/>
              </w:rPr>
              <w:t>1.1</w:t>
            </w:r>
            <w:r w:rsidR="009C26C9" w:rsidRPr="009C26C9">
              <w:rPr>
                <w:rFonts w:ascii="Times New Roman" w:hAnsi="Times New Roman"/>
                <w:noProof/>
                <w:sz w:val="28"/>
                <w:szCs w:val="28"/>
              </w:rPr>
              <w:tab/>
            </w:r>
            <w:r w:rsidR="009C26C9" w:rsidRPr="009C26C9">
              <w:rPr>
                <w:rStyle w:val="af5"/>
                <w:rFonts w:ascii="Times New Roman" w:hAnsi="Times New Roman"/>
                <w:noProof/>
                <w:sz w:val="28"/>
                <w:szCs w:val="28"/>
              </w:rPr>
              <w:t>Анализ предметной области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79D7452D" w14:textId="1E39B2F8" w:rsidR="009C26C9" w:rsidRPr="009C26C9" w:rsidRDefault="003906E7">
          <w:pPr>
            <w:pStyle w:val="21"/>
            <w:tabs>
              <w:tab w:val="right" w:leader="dot" w:pos="9344"/>
            </w:tabs>
            <w:rPr>
              <w:rFonts w:ascii="Times New Roman" w:hAnsi="Times New Roman"/>
              <w:noProof/>
              <w:sz w:val="28"/>
              <w:szCs w:val="28"/>
            </w:rPr>
          </w:pPr>
          <w:hyperlink w:anchor="_Toc193708775" w:history="1">
            <w:r w:rsidR="009C26C9" w:rsidRPr="009C26C9">
              <w:rPr>
                <w:rStyle w:val="af5"/>
                <w:rFonts w:ascii="Times New Roman" w:hAnsi="Times New Roman"/>
                <w:noProof/>
                <w:sz w:val="28"/>
                <w:szCs w:val="28"/>
              </w:rPr>
              <w:t>1.2 Аналоги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9</w:t>
            </w:r>
            <w:r w:rsidR="009C26C9" w:rsidRPr="009C26C9">
              <w:rPr>
                <w:rFonts w:ascii="Times New Roman" w:hAnsi="Times New Roman"/>
                <w:noProof/>
                <w:webHidden/>
                <w:sz w:val="28"/>
                <w:szCs w:val="28"/>
              </w:rPr>
              <w:fldChar w:fldCharType="end"/>
            </w:r>
          </w:hyperlink>
        </w:p>
        <w:p w14:paraId="5285C176" w14:textId="61E27E51" w:rsidR="009C26C9" w:rsidRPr="009C26C9" w:rsidRDefault="003906E7">
          <w:pPr>
            <w:pStyle w:val="21"/>
            <w:tabs>
              <w:tab w:val="right" w:leader="dot" w:pos="9344"/>
            </w:tabs>
            <w:rPr>
              <w:rFonts w:ascii="Times New Roman" w:hAnsi="Times New Roman"/>
              <w:noProof/>
              <w:sz w:val="28"/>
              <w:szCs w:val="28"/>
            </w:rPr>
          </w:pPr>
          <w:hyperlink w:anchor="_Toc193708776" w:history="1">
            <w:r w:rsidR="009C26C9" w:rsidRPr="009C26C9">
              <w:rPr>
                <w:rStyle w:val="af5"/>
                <w:rFonts w:ascii="Times New Roman" w:hAnsi="Times New Roman"/>
                <w:noProof/>
                <w:sz w:val="28"/>
                <w:szCs w:val="28"/>
              </w:rPr>
              <w:t>1.3 Выводы и постановка задач на дипломное проектирование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14</w:t>
            </w:r>
            <w:r w:rsidR="009C26C9" w:rsidRPr="009C26C9">
              <w:rPr>
                <w:rFonts w:ascii="Times New Roman" w:hAnsi="Times New Roman"/>
                <w:noProof/>
                <w:webHidden/>
                <w:sz w:val="28"/>
                <w:szCs w:val="28"/>
              </w:rPr>
              <w:fldChar w:fldCharType="end"/>
            </w:r>
          </w:hyperlink>
        </w:p>
        <w:p w14:paraId="705BBE48" w14:textId="184CEB48" w:rsidR="009C26C9" w:rsidRPr="009C26C9" w:rsidRDefault="003906E7">
          <w:pPr>
            <w:pStyle w:val="11"/>
            <w:tabs>
              <w:tab w:val="right" w:leader="dot" w:pos="9344"/>
            </w:tabs>
            <w:rPr>
              <w:rFonts w:ascii="Times New Roman" w:hAnsi="Times New Roman"/>
              <w:noProof/>
              <w:sz w:val="28"/>
              <w:szCs w:val="28"/>
            </w:rPr>
          </w:pPr>
          <w:hyperlink w:anchor="_Toc193708777" w:history="1">
            <w:r w:rsidR="009C26C9" w:rsidRPr="009C26C9">
              <w:rPr>
                <w:rStyle w:val="af5"/>
                <w:rFonts w:ascii="Times New Roman" w:hAnsi="Times New Roman"/>
                <w:noProof/>
                <w:sz w:val="28"/>
                <w:szCs w:val="28"/>
              </w:rPr>
              <w:t>2 Разработка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_Toc193708777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0A9FB803" w14:textId="229A336C" w:rsidR="009C26C9" w:rsidRPr="009C26C9" w:rsidRDefault="003906E7">
          <w:pPr>
            <w:pStyle w:val="21"/>
            <w:tabs>
              <w:tab w:val="right" w:leader="dot" w:pos="9344"/>
            </w:tabs>
            <w:rPr>
              <w:rFonts w:ascii="Times New Roman" w:hAnsi="Times New Roman"/>
              <w:noProof/>
              <w:sz w:val="28"/>
              <w:szCs w:val="28"/>
            </w:rPr>
          </w:pPr>
          <w:hyperlink w:anchor="_Toc193708778" w:history="1">
            <w:r w:rsidR="009C26C9" w:rsidRPr="009C26C9">
              <w:rPr>
                <w:rStyle w:val="af5"/>
                <w:rFonts w:ascii="Times New Roman" w:hAnsi="Times New Roman"/>
                <w:noProof/>
                <w:sz w:val="28"/>
                <w:szCs w:val="28"/>
              </w:rPr>
              <w:t>2.1 Описание технологий разработки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2C62F547" w14:textId="3B8E0C1E" w:rsidR="009C26C9" w:rsidRPr="009C26C9" w:rsidRDefault="003906E7">
          <w:pPr>
            <w:pStyle w:val="21"/>
            <w:tabs>
              <w:tab w:val="right" w:leader="dot" w:pos="9344"/>
            </w:tabs>
            <w:rPr>
              <w:rFonts w:ascii="Times New Roman" w:hAnsi="Times New Roman"/>
              <w:noProof/>
              <w:sz w:val="28"/>
              <w:szCs w:val="28"/>
            </w:rPr>
          </w:pPr>
          <w:hyperlink w:anchor="_Toc193708779" w:history="1">
            <w:r w:rsidR="009C26C9" w:rsidRPr="009C26C9">
              <w:rPr>
                <w:rStyle w:val="af5"/>
                <w:rFonts w:ascii="Times New Roman" w:hAnsi="Times New Roman"/>
                <w:noProof/>
                <w:sz w:val="28"/>
                <w:szCs w:val="28"/>
              </w:rPr>
              <w:t>2.2 Структура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18</w:t>
            </w:r>
            <w:r w:rsidR="009C26C9" w:rsidRPr="009C26C9">
              <w:rPr>
                <w:rFonts w:ascii="Times New Roman" w:hAnsi="Times New Roman"/>
                <w:noProof/>
                <w:webHidden/>
                <w:sz w:val="28"/>
                <w:szCs w:val="28"/>
              </w:rPr>
              <w:fldChar w:fldCharType="end"/>
            </w:r>
          </w:hyperlink>
        </w:p>
        <w:p w14:paraId="6B686262" w14:textId="357748B9" w:rsidR="009C26C9" w:rsidRPr="009C26C9" w:rsidRDefault="003906E7">
          <w:pPr>
            <w:pStyle w:val="21"/>
            <w:tabs>
              <w:tab w:val="right" w:leader="dot" w:pos="9344"/>
            </w:tabs>
            <w:rPr>
              <w:rFonts w:ascii="Times New Roman" w:hAnsi="Times New Roman"/>
              <w:noProof/>
              <w:sz w:val="28"/>
              <w:szCs w:val="28"/>
            </w:rPr>
          </w:pPr>
          <w:hyperlink w:anchor="_Toc193708780" w:history="1">
            <w:r w:rsidR="009C26C9" w:rsidRPr="009C26C9">
              <w:rPr>
                <w:rStyle w:val="af5"/>
                <w:rFonts w:ascii="Times New Roman" w:hAnsi="Times New Roman"/>
                <w:noProof/>
                <w:sz w:val="28"/>
                <w:szCs w:val="28"/>
              </w:rPr>
              <w:t>2.3 Алгоритм работы программы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19</w:t>
            </w:r>
            <w:r w:rsidR="009C26C9" w:rsidRPr="009C26C9">
              <w:rPr>
                <w:rFonts w:ascii="Times New Roman" w:hAnsi="Times New Roman"/>
                <w:noProof/>
                <w:webHidden/>
                <w:sz w:val="28"/>
                <w:szCs w:val="28"/>
              </w:rPr>
              <w:fldChar w:fldCharType="end"/>
            </w:r>
          </w:hyperlink>
        </w:p>
        <w:p w14:paraId="1E932F48" w14:textId="74A5DBF9" w:rsidR="009C26C9" w:rsidRPr="009C26C9" w:rsidRDefault="003906E7">
          <w:pPr>
            <w:pStyle w:val="21"/>
            <w:tabs>
              <w:tab w:val="right" w:leader="dot" w:pos="9344"/>
            </w:tabs>
            <w:rPr>
              <w:rFonts w:ascii="Times New Roman" w:hAnsi="Times New Roman"/>
              <w:noProof/>
              <w:sz w:val="28"/>
              <w:szCs w:val="28"/>
            </w:rPr>
          </w:pPr>
          <w:hyperlink w:anchor="_Toc193708781" w:history="1">
            <w:r w:rsidR="009C26C9" w:rsidRPr="009C26C9">
              <w:rPr>
                <w:rStyle w:val="af5"/>
                <w:rFonts w:ascii="Times New Roman" w:hAnsi="Times New Roman"/>
                <w:noProof/>
                <w:sz w:val="28"/>
                <w:szCs w:val="28"/>
              </w:rPr>
              <w:t>2.4 Структура базы данных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22</w:t>
            </w:r>
            <w:r w:rsidR="009C26C9" w:rsidRPr="009C26C9">
              <w:rPr>
                <w:rFonts w:ascii="Times New Roman" w:hAnsi="Times New Roman"/>
                <w:noProof/>
                <w:webHidden/>
                <w:sz w:val="28"/>
                <w:szCs w:val="28"/>
              </w:rPr>
              <w:fldChar w:fldCharType="end"/>
            </w:r>
          </w:hyperlink>
        </w:p>
        <w:p w14:paraId="0F89A35E" w14:textId="3630909C" w:rsidR="009C26C9" w:rsidRPr="009C26C9" w:rsidRDefault="003906E7">
          <w:pPr>
            <w:pStyle w:val="21"/>
            <w:tabs>
              <w:tab w:val="right" w:leader="dot" w:pos="9344"/>
            </w:tabs>
            <w:rPr>
              <w:rFonts w:ascii="Times New Roman" w:hAnsi="Times New Roman"/>
              <w:noProof/>
              <w:sz w:val="28"/>
              <w:szCs w:val="28"/>
            </w:rPr>
          </w:pPr>
          <w:hyperlink w:anchor="_Toc193708782" w:history="1">
            <w:r w:rsidR="009C26C9" w:rsidRPr="009C26C9">
              <w:rPr>
                <w:rStyle w:val="af5"/>
                <w:rFonts w:ascii="Times New Roman" w:hAnsi="Times New Roman"/>
                <w:noProof/>
                <w:sz w:val="28"/>
                <w:szCs w:val="28"/>
              </w:rPr>
              <w:t>2.5 Выводы и оценка результатов разработки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23</w:t>
            </w:r>
            <w:r w:rsidR="009C26C9" w:rsidRPr="009C26C9">
              <w:rPr>
                <w:rFonts w:ascii="Times New Roman" w:hAnsi="Times New Roman"/>
                <w:noProof/>
                <w:webHidden/>
                <w:sz w:val="28"/>
                <w:szCs w:val="28"/>
              </w:rPr>
              <w:fldChar w:fldCharType="end"/>
            </w:r>
          </w:hyperlink>
        </w:p>
        <w:p w14:paraId="2E4D0831" w14:textId="556080F4" w:rsidR="009C26C9" w:rsidRPr="009C26C9" w:rsidRDefault="003906E7">
          <w:pPr>
            <w:pStyle w:val="11"/>
            <w:tabs>
              <w:tab w:val="right" w:leader="dot" w:pos="9344"/>
            </w:tabs>
            <w:rPr>
              <w:rFonts w:ascii="Times New Roman" w:hAnsi="Times New Roman"/>
              <w:noProof/>
              <w:sz w:val="28"/>
              <w:szCs w:val="28"/>
            </w:rPr>
          </w:pPr>
          <w:hyperlink w:anchor="_Toc193708783" w:history="1">
            <w:r w:rsidR="009C26C9" w:rsidRPr="009C26C9">
              <w:rPr>
                <w:rStyle w:val="af5"/>
                <w:rFonts w:ascii="Times New Roman" w:hAnsi="Times New Roman"/>
                <w:noProof/>
                <w:sz w:val="28"/>
                <w:szCs w:val="28"/>
              </w:rPr>
              <w:t>3 Расчет надежности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5C401EBC" w14:textId="6E122B9A" w:rsidR="009C26C9" w:rsidRPr="009C26C9" w:rsidRDefault="003906E7">
          <w:pPr>
            <w:pStyle w:val="21"/>
            <w:tabs>
              <w:tab w:val="right" w:leader="dot" w:pos="9344"/>
            </w:tabs>
            <w:rPr>
              <w:rFonts w:ascii="Times New Roman" w:hAnsi="Times New Roman"/>
              <w:noProof/>
              <w:sz w:val="28"/>
              <w:szCs w:val="28"/>
            </w:rPr>
          </w:pPr>
          <w:hyperlink w:anchor="_Toc193708784" w:history="1">
            <w:r w:rsidR="009C26C9" w:rsidRPr="009C26C9">
              <w:rPr>
                <w:rStyle w:val="af5"/>
                <w:rFonts w:ascii="Times New Roman" w:hAnsi="Times New Roman"/>
                <w:noProof/>
                <w:sz w:val="28"/>
                <w:szCs w:val="28"/>
              </w:rPr>
              <w:t>3.1 Расчет надежности программного средства по модели сложности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22E7F175" w14:textId="6A72F556" w:rsidR="009C26C9" w:rsidRPr="009C26C9" w:rsidRDefault="003906E7">
          <w:pPr>
            <w:pStyle w:val="21"/>
            <w:tabs>
              <w:tab w:val="right" w:leader="dot" w:pos="9344"/>
            </w:tabs>
            <w:rPr>
              <w:rFonts w:ascii="Times New Roman" w:hAnsi="Times New Roman"/>
              <w:noProof/>
              <w:sz w:val="28"/>
              <w:szCs w:val="28"/>
            </w:rPr>
          </w:pPr>
          <w:hyperlink w:anchor="_Toc193708785" w:history="1">
            <w:r w:rsidR="009C26C9" w:rsidRPr="009C26C9">
              <w:rPr>
                <w:rStyle w:val="af5"/>
                <w:rFonts w:ascii="Times New Roman" w:hAnsi="Times New Roman"/>
                <w:noProof/>
                <w:sz w:val="28"/>
                <w:szCs w:val="28"/>
              </w:rPr>
              <w:t>3.2 Расчет надежности программного средства по модели Джелинского – Моранды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29</w:t>
            </w:r>
            <w:r w:rsidR="009C26C9" w:rsidRPr="009C26C9">
              <w:rPr>
                <w:rFonts w:ascii="Times New Roman" w:hAnsi="Times New Roman"/>
                <w:noProof/>
                <w:webHidden/>
                <w:sz w:val="28"/>
                <w:szCs w:val="28"/>
              </w:rPr>
              <w:fldChar w:fldCharType="end"/>
            </w:r>
          </w:hyperlink>
        </w:p>
        <w:p w14:paraId="3726E335" w14:textId="3026FE8A" w:rsidR="009C26C9" w:rsidRPr="009C26C9" w:rsidRDefault="003906E7">
          <w:pPr>
            <w:pStyle w:val="21"/>
            <w:tabs>
              <w:tab w:val="right" w:leader="dot" w:pos="9344"/>
            </w:tabs>
            <w:rPr>
              <w:rFonts w:ascii="Times New Roman" w:hAnsi="Times New Roman"/>
              <w:noProof/>
              <w:sz w:val="28"/>
              <w:szCs w:val="28"/>
            </w:rPr>
          </w:pPr>
          <w:hyperlink w:anchor="_Toc193708786" w:history="1">
            <w:r w:rsidR="009C26C9" w:rsidRPr="009C26C9">
              <w:rPr>
                <w:rStyle w:val="af5"/>
                <w:rFonts w:ascii="Times New Roman" w:hAnsi="Times New Roman"/>
                <w:noProof/>
                <w:sz w:val="28"/>
                <w:szCs w:val="28"/>
              </w:rPr>
              <w:t>4.3 Расчет по модели Муса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31</w:t>
            </w:r>
            <w:r w:rsidR="009C26C9" w:rsidRPr="009C26C9">
              <w:rPr>
                <w:rFonts w:ascii="Times New Roman" w:hAnsi="Times New Roman"/>
                <w:noProof/>
                <w:webHidden/>
                <w:sz w:val="28"/>
                <w:szCs w:val="28"/>
              </w:rPr>
              <w:fldChar w:fldCharType="end"/>
            </w:r>
          </w:hyperlink>
        </w:p>
        <w:p w14:paraId="69E72997" w14:textId="55A2532C" w:rsidR="009C26C9" w:rsidRPr="009C26C9" w:rsidRDefault="003906E7">
          <w:pPr>
            <w:pStyle w:val="11"/>
            <w:tabs>
              <w:tab w:val="right" w:leader="dot" w:pos="9344"/>
            </w:tabs>
            <w:rPr>
              <w:rFonts w:ascii="Times New Roman" w:hAnsi="Times New Roman"/>
              <w:noProof/>
              <w:sz w:val="28"/>
              <w:szCs w:val="28"/>
            </w:rPr>
          </w:pPr>
          <w:hyperlink w:anchor="_Toc193708787" w:history="1">
            <w:r w:rsidR="009C26C9" w:rsidRPr="009C26C9">
              <w:rPr>
                <w:rStyle w:val="af5"/>
                <w:rFonts w:ascii="Times New Roman" w:hAnsi="Times New Roman"/>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_Toc193708787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33</w:t>
            </w:r>
            <w:r w:rsidR="009C26C9" w:rsidRPr="009C26C9">
              <w:rPr>
                <w:rStyle w:val="af5"/>
                <w:rFonts w:ascii="Times New Roman" w:hAnsi="Times New Roman"/>
                <w:webHidden/>
                <w:sz w:val="28"/>
                <w:szCs w:val="28"/>
              </w:rPr>
              <w:fldChar w:fldCharType="end"/>
            </w:r>
          </w:hyperlink>
        </w:p>
        <w:p w14:paraId="64336EAE" w14:textId="5507BE74" w:rsidR="009C26C9" w:rsidRPr="009C26C9" w:rsidRDefault="003906E7">
          <w:pPr>
            <w:pStyle w:val="21"/>
            <w:tabs>
              <w:tab w:val="right" w:leader="dot" w:pos="9344"/>
            </w:tabs>
            <w:rPr>
              <w:rFonts w:ascii="Times New Roman" w:hAnsi="Times New Roman"/>
              <w:noProof/>
              <w:sz w:val="28"/>
              <w:szCs w:val="28"/>
            </w:rPr>
          </w:pPr>
          <w:hyperlink w:anchor="_Toc193708788" w:history="1">
            <w:r w:rsidR="009C26C9" w:rsidRPr="009C26C9">
              <w:rPr>
                <w:rStyle w:val="af5"/>
                <w:rFonts w:ascii="Times New Roman" w:hAnsi="Times New Roman"/>
                <w:noProof/>
                <w:sz w:val="28"/>
                <w:szCs w:val="28"/>
              </w:rPr>
              <w:t>4.1 Характеристика разработанного программного средства по индивидуальному заказу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33</w:t>
            </w:r>
            <w:r w:rsidR="009C26C9" w:rsidRPr="009C26C9">
              <w:rPr>
                <w:rFonts w:ascii="Times New Roman" w:hAnsi="Times New Roman"/>
                <w:noProof/>
                <w:webHidden/>
                <w:sz w:val="28"/>
                <w:szCs w:val="28"/>
              </w:rPr>
              <w:fldChar w:fldCharType="end"/>
            </w:r>
          </w:hyperlink>
        </w:p>
        <w:p w14:paraId="2429E779" w14:textId="2D420238" w:rsidR="009C26C9" w:rsidRPr="009C26C9" w:rsidRDefault="003906E7">
          <w:pPr>
            <w:pStyle w:val="21"/>
            <w:tabs>
              <w:tab w:val="right" w:leader="dot" w:pos="9344"/>
            </w:tabs>
            <w:rPr>
              <w:rFonts w:ascii="Times New Roman" w:hAnsi="Times New Roman"/>
              <w:noProof/>
              <w:sz w:val="28"/>
              <w:szCs w:val="28"/>
            </w:rPr>
          </w:pPr>
          <w:hyperlink w:anchor="_Toc193708789" w:history="1">
            <w:r w:rsidR="009C26C9" w:rsidRPr="009C26C9">
              <w:rPr>
                <w:rStyle w:val="af5"/>
                <w:rFonts w:ascii="Times New Roman" w:hAnsi="Times New Roman"/>
                <w:noProof/>
                <w:sz w:val="28"/>
                <w:szCs w:val="28"/>
              </w:rPr>
              <w:t>4.2 Расчет основных затрат на разработку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34</w:t>
            </w:r>
            <w:r w:rsidR="009C26C9" w:rsidRPr="009C26C9">
              <w:rPr>
                <w:rFonts w:ascii="Times New Roman" w:hAnsi="Times New Roman"/>
                <w:noProof/>
                <w:webHidden/>
                <w:sz w:val="28"/>
                <w:szCs w:val="28"/>
              </w:rPr>
              <w:fldChar w:fldCharType="end"/>
            </w:r>
          </w:hyperlink>
        </w:p>
        <w:p w14:paraId="695BE9F1" w14:textId="57BE38C1" w:rsidR="009C26C9" w:rsidRPr="009C26C9" w:rsidRDefault="003906E7">
          <w:pPr>
            <w:pStyle w:val="21"/>
            <w:tabs>
              <w:tab w:val="right" w:leader="dot" w:pos="9344"/>
            </w:tabs>
            <w:rPr>
              <w:rFonts w:ascii="Times New Roman" w:hAnsi="Times New Roman"/>
              <w:noProof/>
              <w:sz w:val="28"/>
              <w:szCs w:val="28"/>
            </w:rPr>
          </w:pPr>
          <w:hyperlink w:anchor="_Toc193708798" w:history="1">
            <w:r w:rsidR="009C26C9" w:rsidRPr="009C26C9">
              <w:rPr>
                <w:rStyle w:val="af5"/>
                <w:rFonts w:ascii="Times New Roman" w:hAnsi="Times New Roman"/>
                <w:noProof/>
                <w:sz w:val="28"/>
                <w:szCs w:val="28"/>
              </w:rPr>
              <w:t>4.3 Расчет результата от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38</w:t>
            </w:r>
            <w:r w:rsidR="009C26C9" w:rsidRPr="009C26C9">
              <w:rPr>
                <w:rFonts w:ascii="Times New Roman" w:hAnsi="Times New Roman"/>
                <w:noProof/>
                <w:webHidden/>
                <w:sz w:val="28"/>
                <w:szCs w:val="28"/>
              </w:rPr>
              <w:fldChar w:fldCharType="end"/>
            </w:r>
          </w:hyperlink>
        </w:p>
        <w:p w14:paraId="062AAF6D" w14:textId="0B18E6AE" w:rsidR="009C26C9" w:rsidRPr="009C26C9" w:rsidRDefault="003906E7">
          <w:pPr>
            <w:pStyle w:val="21"/>
            <w:tabs>
              <w:tab w:val="right" w:leader="dot" w:pos="9344"/>
            </w:tabs>
            <w:rPr>
              <w:rFonts w:ascii="Times New Roman" w:hAnsi="Times New Roman"/>
              <w:noProof/>
              <w:sz w:val="28"/>
              <w:szCs w:val="28"/>
            </w:rPr>
          </w:pPr>
          <w:hyperlink w:anchor="_Toc193708799" w:history="1">
            <w:r w:rsidR="009C26C9" w:rsidRPr="009C26C9">
              <w:rPr>
                <w:rStyle w:val="af5"/>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40</w:t>
            </w:r>
            <w:r w:rsidR="009C26C9" w:rsidRPr="009C26C9">
              <w:rPr>
                <w:rFonts w:ascii="Times New Roman" w:hAnsi="Times New Roman"/>
                <w:noProof/>
                <w:webHidden/>
                <w:sz w:val="28"/>
                <w:szCs w:val="28"/>
              </w:rPr>
              <w:fldChar w:fldCharType="end"/>
            </w:r>
          </w:hyperlink>
        </w:p>
        <w:p w14:paraId="2E989927" w14:textId="64836B8A" w:rsidR="009C26C9" w:rsidRPr="009C26C9" w:rsidRDefault="003906E7">
          <w:pPr>
            <w:pStyle w:val="11"/>
            <w:tabs>
              <w:tab w:val="right" w:leader="dot" w:pos="9344"/>
            </w:tabs>
            <w:rPr>
              <w:rFonts w:ascii="Times New Roman" w:hAnsi="Times New Roman"/>
              <w:noProof/>
              <w:sz w:val="28"/>
              <w:szCs w:val="28"/>
            </w:rPr>
          </w:pPr>
          <w:hyperlink w:anchor="_Toc193708800" w:history="1">
            <w:r w:rsidR="009C26C9" w:rsidRPr="009C26C9">
              <w:rPr>
                <w:rStyle w:val="af5"/>
                <w:rFonts w:ascii="Times New Roman" w:hAnsi="Times New Roman"/>
                <w:noProof/>
                <w:sz w:val="28"/>
                <w:szCs w:val="28"/>
              </w:rPr>
              <w:t>5 </w:t>
            </w:r>
            <w:r w:rsidR="009C26C9" w:rsidRPr="009C26C9">
              <w:rPr>
                <w:rStyle w:val="af5"/>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44</w:t>
            </w:r>
            <w:r w:rsidR="009C26C9" w:rsidRPr="009C26C9">
              <w:rPr>
                <w:rFonts w:ascii="Times New Roman" w:hAnsi="Times New Roman"/>
                <w:noProof/>
                <w:webHidden/>
                <w:sz w:val="28"/>
                <w:szCs w:val="28"/>
              </w:rPr>
              <w:fldChar w:fldCharType="end"/>
            </w:r>
          </w:hyperlink>
        </w:p>
        <w:p w14:paraId="2F383B9F" w14:textId="3E99BEFF" w:rsidR="009C26C9" w:rsidRPr="009C26C9" w:rsidRDefault="003906E7">
          <w:pPr>
            <w:pStyle w:val="11"/>
            <w:tabs>
              <w:tab w:val="right" w:leader="dot" w:pos="9344"/>
            </w:tabs>
            <w:rPr>
              <w:rFonts w:ascii="Times New Roman" w:hAnsi="Times New Roman"/>
              <w:noProof/>
              <w:sz w:val="28"/>
              <w:szCs w:val="28"/>
            </w:rPr>
          </w:pPr>
          <w:hyperlink w:anchor="_Toc193708801" w:history="1">
            <w:r w:rsidR="009C26C9" w:rsidRPr="009C26C9">
              <w:rPr>
                <w:rStyle w:val="af5"/>
                <w:rFonts w:ascii="Times New Roman" w:hAnsi="Times New Roman"/>
                <w:noProof/>
                <w:sz w:val="28"/>
                <w:szCs w:val="28"/>
              </w:rPr>
              <w:t>Заключение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49</w:t>
            </w:r>
            <w:r w:rsidR="009C26C9" w:rsidRPr="009C26C9">
              <w:rPr>
                <w:rFonts w:ascii="Times New Roman" w:hAnsi="Times New Roman"/>
                <w:noProof/>
                <w:webHidden/>
                <w:sz w:val="28"/>
                <w:szCs w:val="28"/>
              </w:rPr>
              <w:fldChar w:fldCharType="end"/>
            </w:r>
          </w:hyperlink>
        </w:p>
        <w:p w14:paraId="1B53FD0F" w14:textId="7B3EB588" w:rsidR="009C26C9" w:rsidRDefault="003906E7">
          <w:pPr>
            <w:pStyle w:val="11"/>
            <w:tabs>
              <w:tab w:val="right" w:leader="dot" w:pos="9344"/>
            </w:tabs>
            <w:rPr>
              <w:rFonts w:cstheme="minorBidi"/>
              <w:noProof/>
            </w:rPr>
          </w:pPr>
          <w:hyperlink w:anchor="_Toc193708802" w:history="1">
            <w:r w:rsidR="009C26C9" w:rsidRPr="009C26C9">
              <w:rPr>
                <w:rStyle w:val="af5"/>
                <w:rFonts w:ascii="Times New Roman" w:hAnsi="Times New Roman"/>
                <w:sz w:val="28"/>
                <w:szCs w:val="28"/>
              </w:rPr>
              <w:t>Список использованных источников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_Toc193708802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50</w:t>
            </w:r>
            <w:r w:rsidR="009C26C9" w:rsidRPr="009C26C9">
              <w:rPr>
                <w:rStyle w:val="af5"/>
                <w:rFonts w:ascii="Times New Roman" w:hAnsi="Times New Roman"/>
                <w:webHidden/>
                <w:sz w:val="28"/>
                <w:szCs w:val="28"/>
              </w:rPr>
              <w:fldChar w:fldCharType="end"/>
            </w:r>
          </w:hyperlink>
        </w:p>
        <w:p w14:paraId="064D5250" w14:textId="036CCBDF" w:rsidR="007D3FB4" w:rsidRDefault="0063571B" w:rsidP="009A7399">
          <w:pPr>
            <w:ind w:firstLine="0"/>
            <w:sectPr w:rsidR="007D3FB4" w:rsidSect="007D3FB4">
              <w:footerReference w:type="default" r:id="rId8"/>
              <w:pgSz w:w="11906" w:h="16838"/>
              <w:pgMar w:top="1134" w:right="851" w:bottom="1531" w:left="1701" w:header="709" w:footer="709" w:gutter="0"/>
              <w:cols w:space="708"/>
              <w:docGrid w:linePitch="360"/>
            </w:sectPr>
          </w:pPr>
          <w:r w:rsidRPr="00924AAF">
            <w:rPr>
              <w:rFonts w:cs="Times New Roman"/>
              <w:bCs/>
              <w:szCs w:val="28"/>
            </w:rPr>
            <w:fldChar w:fldCharType="end"/>
          </w:r>
        </w:p>
      </w:sdtContent>
    </w:sdt>
    <w:p w14:paraId="5F5B73CB" w14:textId="56C1ED32" w:rsidR="009A509B" w:rsidRPr="007D4323" w:rsidRDefault="007D3FB4" w:rsidP="00394A4A">
      <w:pPr>
        <w:pStyle w:val="1"/>
        <w:ind w:left="0" w:firstLine="0"/>
        <w:jc w:val="center"/>
      </w:pPr>
      <w:bookmarkStart w:id="0" w:name="_Toc185244101"/>
      <w:bookmarkStart w:id="1" w:name="_Toc193708772"/>
      <w:r w:rsidRPr="00BB1B46">
        <w:lastRenderedPageBreak/>
        <w:t>ВВЕДЕНИЕ</w:t>
      </w:r>
      <w:bookmarkEnd w:id="0"/>
      <w:bookmarkEnd w:id="1"/>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16AC567E" w:rsidR="00A36610" w:rsidRPr="00C8787C" w:rsidRDefault="00A36610" w:rsidP="00D515CA">
      <w:r>
        <w:t xml:space="preserve">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w:t>
      </w:r>
      <w:r w:rsidR="009A7399">
        <w:t>составом</w:t>
      </w:r>
      <w:r w:rsidR="009A7399" w:rsidRPr="00C8787C">
        <w:t xml:space="preserve"> [</w:t>
      </w:r>
      <w:r w:rsidR="00C8787C" w:rsidRPr="00C8787C">
        <w:t>1]</w:t>
      </w:r>
      <w:r>
        <w:t>.</w:t>
      </w:r>
      <w:r w:rsidR="00C8787C" w:rsidRPr="00C8787C">
        <w:t xml:space="preserve"> </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lastRenderedPageBreak/>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2" w:name="_Toc193708773"/>
      <w:bookmarkStart w:id="3"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2"/>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bookmarkStart w:id="4" w:name="_Toc193708774"/>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bookmarkStart w:id="5" w:name="_Toc193708775"/>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6AEA7F5A">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bookmarkStart w:id="6" w:name="_Toc193708776"/>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1"/>
      </w:pPr>
      <w:bookmarkStart w:id="7" w:name="_Toc193708777"/>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2"/>
      </w:pPr>
      <w:bookmarkStart w:id="8" w:name="_Toc193708778"/>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0791999E" w14:textId="77777777" w:rsidR="00F53874" w:rsidRDefault="00F53874" w:rsidP="00D515CA">
      <w:pPr>
        <w:pStyle w:val="2"/>
      </w:pPr>
    </w:p>
    <w:p w14:paraId="725AC9CD" w14:textId="0C1E7595" w:rsidR="00D1155E" w:rsidRDefault="00A32EE0" w:rsidP="00D515CA">
      <w:pPr>
        <w:pStyle w:val="2"/>
      </w:pPr>
      <w:bookmarkStart w:id="9" w:name="_Toc193708779"/>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2"/>
      </w:pPr>
      <w:bookmarkStart w:id="10" w:name="_Toc193708780"/>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2"/>
      </w:pPr>
      <w:bookmarkStart w:id="11" w:name="_Toc193708781"/>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2"/>
      </w:pPr>
      <w:bookmarkStart w:id="12" w:name="_Toc193708782"/>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3BB1700B" w:rsidR="003906E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4023D19F" w14:textId="77777777" w:rsidR="003906E7" w:rsidRDefault="003906E7">
      <w:pPr>
        <w:spacing w:after="160" w:line="259" w:lineRule="auto"/>
        <w:ind w:firstLine="0"/>
        <w:contextualSpacing w:val="0"/>
        <w:jc w:val="left"/>
      </w:pPr>
      <w:r>
        <w:br w:type="page"/>
      </w:r>
    </w:p>
    <w:p w14:paraId="260C29EF" w14:textId="7D118EAC" w:rsidR="00F73C87" w:rsidRDefault="003906E7" w:rsidP="003906E7">
      <w:pPr>
        <w:pStyle w:val="a0"/>
      </w:pPr>
      <w:r>
        <w:lastRenderedPageBreak/>
        <w:t>3 </w:t>
      </w:r>
      <w:r w:rsidRPr="003906E7">
        <w:t>ТЕСТИРОВАНИЕ</w:t>
      </w:r>
      <w:r>
        <w:t xml:space="preserve"> ПРОГРАММНОГО СРЕДСТВА</w:t>
      </w:r>
    </w:p>
    <w:p w14:paraId="037A20AF" w14:textId="77777777" w:rsidR="003906E7" w:rsidRPr="00AF0650" w:rsidRDefault="003906E7" w:rsidP="003906E7">
      <w:pPr>
        <w:pStyle w:val="ad"/>
        <w:ind w:left="420" w:firstLine="0"/>
        <w:rPr>
          <w:lang w:eastAsia="ru-RU"/>
        </w:rPr>
      </w:pPr>
      <w:bookmarkStart w:id="13" w:name="_GoBack"/>
      <w:bookmarkEnd w:id="13"/>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1"/>
      </w:pPr>
      <w:bookmarkStart w:id="14" w:name="_Toc193708783"/>
      <w:r>
        <w:lastRenderedPageBreak/>
        <w:t>3</w:t>
      </w:r>
      <w:r w:rsidR="006B4ED4">
        <w:t xml:space="preserve"> РАСЧЕТ НАДЕЖНОСТИ ПРОГРАММНОГО СРЕДСТВА</w:t>
      </w:r>
      <w:bookmarkEnd w:id="14"/>
    </w:p>
    <w:p w14:paraId="2166D03F" w14:textId="77777777" w:rsidR="00DC34AC" w:rsidRDefault="00DC34AC" w:rsidP="00D515CA"/>
    <w:p w14:paraId="0F06F513" w14:textId="447758B1" w:rsidR="006B4ED4" w:rsidRDefault="00A32EE0" w:rsidP="00D515CA">
      <w:pPr>
        <w:pStyle w:val="2"/>
      </w:pPr>
      <w:bookmarkStart w:id="15" w:name="_Toc193708784"/>
      <w:r>
        <w:t>3</w:t>
      </w:r>
      <w:r w:rsidR="006B4ED4">
        <w:t>.1 Расчет надежности программного средства по модели сложности</w:t>
      </w:r>
      <w:bookmarkEnd w:id="15"/>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3906E7" w:rsidRPr="004D21B5" w:rsidRDefault="003906E7" w:rsidP="00E947ED">
                            <w:r>
                              <w:t xml:space="preserve">  </w:t>
                            </w:r>
                            <w:r w:rsidRPr="004D21B5">
                              <w:t>(</w:t>
                            </w:r>
                            <w:r>
                              <w:t>3.1</w:t>
                            </w:r>
                            <w:r w:rsidRPr="004D21B5">
                              <w:t>)</w:t>
                            </w:r>
                          </w:p>
                          <w:p w14:paraId="40BA1852" w14:textId="77777777" w:rsidR="003906E7" w:rsidRPr="004D21B5" w:rsidRDefault="003906E7"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3906E7" w:rsidRPr="004D21B5" w:rsidRDefault="003906E7" w:rsidP="00E947ED">
                      <w:r>
                        <w:t xml:space="preserve">  </w:t>
                      </w:r>
                      <w:r w:rsidRPr="004D21B5">
                        <w:t>(</w:t>
                      </w:r>
                      <w:r>
                        <w:t>3.1</w:t>
                      </w:r>
                      <w:r w:rsidRPr="004D21B5">
                        <w:t>)</w:t>
                      </w:r>
                    </w:p>
                    <w:p w14:paraId="40BA1852" w14:textId="77777777" w:rsidR="003906E7" w:rsidRPr="004D21B5" w:rsidRDefault="003906E7"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3906E7" w:rsidRPr="004D21B5" w:rsidRDefault="003906E7" w:rsidP="00E947ED">
                            <w:r>
                              <w:t xml:space="preserve">  </w:t>
                            </w:r>
                            <w:r w:rsidRPr="004D21B5">
                              <w:t>(</w:t>
                            </w:r>
                            <w:r>
                              <w:t>3.2</w:t>
                            </w:r>
                            <w:r w:rsidRPr="004D21B5">
                              <w:t>)</w:t>
                            </w:r>
                          </w:p>
                          <w:p w14:paraId="720BE344" w14:textId="77777777" w:rsidR="003906E7" w:rsidRPr="004D21B5" w:rsidRDefault="003906E7"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3906E7" w:rsidRPr="004D21B5" w:rsidRDefault="003906E7" w:rsidP="00E947ED">
                      <w:r>
                        <w:t xml:space="preserve">  </w:t>
                      </w:r>
                      <w:r w:rsidRPr="004D21B5">
                        <w:t>(</w:t>
                      </w:r>
                      <w:r>
                        <w:t>3.2</w:t>
                      </w:r>
                      <w:r w:rsidRPr="004D21B5">
                        <w:t>)</w:t>
                      </w:r>
                    </w:p>
                    <w:p w14:paraId="720BE344" w14:textId="77777777" w:rsidR="003906E7" w:rsidRPr="004D21B5" w:rsidRDefault="003906E7"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8B236E"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3906E7" w:rsidRPr="004D21B5" w:rsidRDefault="003906E7" w:rsidP="000F5C24">
                            <w:r>
                              <w:t xml:space="preserve">  </w:t>
                            </w:r>
                            <w:r w:rsidRPr="004D21B5">
                              <w:t>(</w:t>
                            </w:r>
                            <w:r>
                              <w:t>3.3</w:t>
                            </w:r>
                            <w:r w:rsidRPr="004D21B5">
                              <w:t>)</w:t>
                            </w:r>
                          </w:p>
                          <w:p w14:paraId="643553AF" w14:textId="77777777" w:rsidR="003906E7" w:rsidRPr="004D21B5" w:rsidRDefault="003906E7"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73112102" w:rsidR="003906E7" w:rsidRPr="004D21B5" w:rsidRDefault="003906E7" w:rsidP="000F5C24">
                      <w:r>
                        <w:t xml:space="preserve">  </w:t>
                      </w:r>
                      <w:r w:rsidRPr="004D21B5">
                        <w:t>(</w:t>
                      </w:r>
                      <w:r>
                        <w:t>3.3</w:t>
                      </w:r>
                      <w:r w:rsidRPr="004D21B5">
                        <w:t>)</w:t>
                      </w:r>
                    </w:p>
                    <w:p w14:paraId="643553AF" w14:textId="77777777" w:rsidR="003906E7" w:rsidRPr="004D21B5" w:rsidRDefault="003906E7"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3906E7" w:rsidRPr="004D21B5" w:rsidRDefault="003906E7" w:rsidP="000F5C24">
                            <w:r>
                              <w:t xml:space="preserve">  </w:t>
                            </w:r>
                            <w:r w:rsidRPr="004D21B5">
                              <w:t>(</w:t>
                            </w:r>
                            <w:r>
                              <w:t>3.4</w:t>
                            </w:r>
                            <w:r w:rsidRPr="004D21B5">
                              <w:t>)</w:t>
                            </w:r>
                          </w:p>
                          <w:p w14:paraId="4993AFC0" w14:textId="354D75DB" w:rsidR="003906E7" w:rsidRPr="004D21B5" w:rsidRDefault="003906E7"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3906E7" w:rsidRPr="004D21B5" w:rsidRDefault="003906E7" w:rsidP="000F5C24">
                      <w:r>
                        <w:t xml:space="preserve">  </w:t>
                      </w:r>
                      <w:r w:rsidRPr="004D21B5">
                        <w:t>(</w:t>
                      </w:r>
                      <w:r>
                        <w:t>3.4</w:t>
                      </w:r>
                      <w:r w:rsidRPr="004D21B5">
                        <w:t>)</w:t>
                      </w:r>
                    </w:p>
                    <w:p w14:paraId="4993AFC0" w14:textId="354D75DB" w:rsidR="003906E7" w:rsidRPr="004D21B5" w:rsidRDefault="003906E7" w:rsidP="000F5C24"/>
                  </w:txbxContent>
                </v:textbox>
                <w10:wrap anchorx="margin"/>
              </v:shape>
            </w:pict>
          </mc:Fallback>
        </mc:AlternateContent>
      </w:r>
    </w:p>
    <w:p w14:paraId="035208AA" w14:textId="3386E385" w:rsidR="006A3EAF" w:rsidRPr="000A79C7" w:rsidRDefault="003906E7"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3906E7" w:rsidRPr="004D21B5" w:rsidRDefault="003906E7" w:rsidP="00E434E1">
                            <w:r>
                              <w:t xml:space="preserve">  </w:t>
                            </w:r>
                            <w:r w:rsidRPr="004D21B5">
                              <w:t>(</w:t>
                            </w:r>
                            <w:r>
                              <w:t>3.5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3906E7" w:rsidRPr="004D21B5" w:rsidRDefault="003906E7" w:rsidP="00E434E1">
                      <w:r>
                        <w:t xml:space="preserve">  </w:t>
                      </w:r>
                      <w:r w:rsidRPr="004D21B5">
                        <w:t>(</w:t>
                      </w:r>
                      <w:r>
                        <w:t>3.5</w:t>
                      </w:r>
                      <w:r w:rsidRPr="004D21B5">
                        <w:t>)</w:t>
                      </w:r>
                    </w:p>
                  </w:txbxContent>
                </v:textbox>
                <w10:wrap anchorx="margin"/>
              </v:shape>
            </w:pict>
          </mc:Fallback>
        </mc:AlternateContent>
      </w:r>
    </w:p>
    <w:p w14:paraId="2AE99D1D" w14:textId="7A99576B" w:rsidR="00E434E1" w:rsidRDefault="000A79C7" w:rsidP="00E434E1">
      <w:pPr>
        <w:jc w:val="center"/>
        <w:rPr>
          <w:rFonts w:ascii="Cambria Math" w:eastAsia="Cambria Math" w:hAnsi="Cambria Math" w:cs="Cambria Math"/>
          <w:color w:val="000000"/>
          <w:szCs w:val="28"/>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3906E7" w:rsidRPr="004D21B5" w:rsidRDefault="003906E7" w:rsidP="004C502D">
                            <w:r>
                              <w:t xml:space="preserve">  </w:t>
                            </w:r>
                            <w:r w:rsidRPr="004D21B5">
                              <w:t>(</w:t>
                            </w:r>
                            <w:r>
                              <w:t>3.6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3906E7" w:rsidRPr="004D21B5" w:rsidRDefault="003906E7" w:rsidP="004C502D">
                      <w:r>
                        <w:t xml:space="preserve">  </w:t>
                      </w:r>
                      <w:r w:rsidRPr="004D21B5">
                        <w:t>(</w:t>
                      </w:r>
                      <w:r>
                        <w:t>3.6</w:t>
                      </w:r>
                      <w:r w:rsidRPr="004D21B5">
                        <w:t>)</w:t>
                      </w:r>
                    </w:p>
                  </w:txbxContent>
                </v:textbox>
                <w10:wrap anchorx="margin"/>
              </v:shape>
            </w:pict>
          </mc:Fallback>
        </mc:AlternateContent>
      </w:r>
    </w:p>
    <w:p w14:paraId="5F77283C" w14:textId="5B355F01" w:rsidR="006A3EAF" w:rsidRPr="006A3EAF" w:rsidRDefault="003906E7"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0A79C7"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3906E7" w:rsidRPr="004D21B5" w:rsidRDefault="003906E7" w:rsidP="00FE1D05">
                            <w:r>
                              <w:t xml:space="preserve">  </w:t>
                            </w:r>
                            <w:r w:rsidRPr="004D21B5">
                              <w:t>(</w:t>
                            </w:r>
                            <w:r>
                              <w:t>3.7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3906E7" w:rsidRPr="004D21B5" w:rsidRDefault="003906E7" w:rsidP="00FE1D05">
                      <w:r>
                        <w:t xml:space="preserve">  </w:t>
                      </w:r>
                      <w:r w:rsidRPr="004D21B5">
                        <w:t>(</w:t>
                      </w:r>
                      <w:r>
                        <w:t>3.7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3906E7" w:rsidRPr="004D21B5" w:rsidRDefault="003906E7" w:rsidP="00CA045B">
                            <w:r w:rsidRPr="004D21B5">
                              <w:t>(</w:t>
                            </w:r>
                            <w:r>
                              <w:t>3.8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3906E7" w:rsidRPr="004D21B5" w:rsidRDefault="003906E7" w:rsidP="00CA045B">
                      <w:r w:rsidRPr="004D21B5">
                        <w:t>(</w:t>
                      </w:r>
                      <w:r>
                        <w:t>3.8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3906E7"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3906E7"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3906E7" w:rsidRPr="004D21B5" w:rsidRDefault="003906E7" w:rsidP="00CA045B">
                            <w:r>
                              <w:t xml:space="preserve">  </w:t>
                            </w:r>
                            <w:r w:rsidRPr="004D21B5">
                              <w:t>(</w:t>
                            </w:r>
                            <w:r>
                              <w:t>3.9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3906E7" w:rsidRPr="004D21B5" w:rsidRDefault="003906E7" w:rsidP="00CA045B">
                      <w:r>
                        <w:t xml:space="preserve">  </w:t>
                      </w:r>
                      <w:r w:rsidRPr="004D21B5">
                        <w:t>(</w:t>
                      </w:r>
                      <w:r>
                        <w:t>3.9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lastRenderedPageBreak/>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3906E7" w:rsidRPr="004D21B5" w:rsidRDefault="003906E7" w:rsidP="00CA045B">
                            <w:r w:rsidRPr="004D21B5">
                              <w:t>(</w:t>
                            </w:r>
                            <w:r>
                              <w:t>3.10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3906E7" w:rsidRPr="004D21B5" w:rsidRDefault="003906E7" w:rsidP="00CA045B">
                      <w:r w:rsidRPr="004D21B5">
                        <w:t>(</w:t>
                      </w:r>
                      <w:r>
                        <w:t>3.10</w:t>
                      </w:r>
                      <w:r w:rsidRPr="004D21B5">
                        <w:t>)</w:t>
                      </w:r>
                    </w:p>
                  </w:txbxContent>
                </v:textbox>
                <w10:wrap anchorx="margin"/>
              </v:shape>
            </w:pict>
          </mc:Fallback>
        </mc:AlternateContent>
      </w:r>
    </w:p>
    <w:bookmarkStart w:id="16" w:name="_Hlk193630634"/>
    <w:p w14:paraId="0055980A" w14:textId="2EB69EFE" w:rsidR="00CA045B" w:rsidRDefault="003906E7"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6"/>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3906E7" w:rsidRPr="004D21B5" w:rsidRDefault="003906E7" w:rsidP="00A60EC5">
                            <w:r w:rsidRPr="004D21B5">
                              <w:t>(</w:t>
                            </w:r>
                            <w:r>
                              <w:t>3.11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3906E7" w:rsidRPr="004D21B5" w:rsidRDefault="003906E7" w:rsidP="00A60EC5">
                      <w:r w:rsidRPr="004D21B5">
                        <w:t>(</w:t>
                      </w:r>
                      <w:r>
                        <w:t>3.11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xml:space="preserve">=0,2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3906E7" w:rsidRPr="004D21B5" w:rsidRDefault="003906E7" w:rsidP="009A7E5F">
                            <w:r w:rsidRPr="004D21B5">
                              <w:t>(</w:t>
                            </w:r>
                            <w:r>
                              <w:t>3.12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3906E7" w:rsidRPr="004D21B5" w:rsidRDefault="003906E7" w:rsidP="009A7E5F">
                      <w:r w:rsidRPr="004D21B5">
                        <w:t>(</w:t>
                      </w:r>
                      <w:r>
                        <w:t>3.12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P=1-R=0,8.</m:t>
          </m:r>
        </m:oMath>
      </m:oMathPara>
    </w:p>
    <w:p w14:paraId="38FB2CD1" w14:textId="4AA771F5" w:rsidR="00B93410" w:rsidRPr="00B93410" w:rsidRDefault="00B93410" w:rsidP="0063310F">
      <w:pPr>
        <w:rPr>
          <w:i/>
        </w:rPr>
      </w:pPr>
    </w:p>
    <w:p w14:paraId="4820A281" w14:textId="77777777" w:rsidR="000D436E" w:rsidRDefault="0063310F" w:rsidP="0063310F">
      <w:r>
        <w:lastRenderedPageBreak/>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5041611" w:rsidR="006A7626" w:rsidRDefault="00A32EE0" w:rsidP="006A7626">
      <w:pPr>
        <w:pStyle w:val="2"/>
        <w:rPr>
          <w:rStyle w:val="20"/>
          <w:b/>
          <w:bCs/>
        </w:rPr>
      </w:pPr>
      <w:bookmarkStart w:id="17" w:name="_Toc193708785"/>
      <w:r>
        <w:t>3</w:t>
      </w:r>
      <w:r w:rsidR="000D436E"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bookmarkEnd w:id="17"/>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 </w:t>
      </w:r>
      <w:r w:rsidRPr="006A7626">
        <w:t>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4B776E1C"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w:t>
      </w:r>
      <w:r w:rsidR="00EA6CC0">
        <w:rPr>
          <w:lang w:eastAsia="ru-RU"/>
        </w:rPr>
        <w:t>13</w:t>
      </w:r>
      <w:r w:rsidR="00C43276">
        <w:rPr>
          <w:lang w:eastAsia="ru-RU"/>
        </w:rPr>
        <w:t xml:space="preserve"> и 4.1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3906E7" w:rsidRPr="004D21B5" w:rsidRDefault="003906E7" w:rsidP="00C43276">
                            <w:r w:rsidRPr="004D21B5">
                              <w:t>(</w:t>
                            </w:r>
                            <w:r>
                              <w:t>3.13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3906E7" w:rsidRPr="004D21B5" w:rsidRDefault="003906E7" w:rsidP="00C43276">
                      <w:r w:rsidRPr="004D21B5">
                        <w:t>(</w:t>
                      </w:r>
                      <w:r>
                        <w:t>3.13</w:t>
                      </w:r>
                      <w:r w:rsidRPr="004D21B5">
                        <w:t>)</w:t>
                      </w:r>
                    </w:p>
                  </w:txbxContent>
                </v:textbox>
                <w10:wrap anchorx="margin"/>
              </v:shape>
            </w:pict>
          </mc:Fallback>
        </mc:AlternateContent>
      </w:r>
    </w:p>
    <w:p w14:paraId="7E2E0A86" w14:textId="20BF37F7" w:rsidR="00A27BB6" w:rsidRPr="008B236E" w:rsidRDefault="00A27BB6" w:rsidP="00A27BB6">
      <w:pPr>
        <w:jc w:val="center"/>
      </w:pPr>
      <w:r w:rsidRPr="00A27BB6">
        <w:rPr>
          <w:lang w:val="en-US"/>
        </w:rPr>
        <w:t>f</w:t>
      </w:r>
      <w:r w:rsidRPr="008B236E">
        <w:t>(</w:t>
      </w:r>
      <w:r w:rsidRPr="00A27BB6">
        <w:rPr>
          <w:lang w:val="en-US"/>
        </w:rPr>
        <w:t>m</w:t>
      </w:r>
      <w:r w:rsidRPr="008B236E">
        <w:t>)=</w:t>
      </w:r>
      <w:r w:rsidRPr="00A27BB6">
        <w:rPr>
          <w:lang w:val="en-US"/>
        </w:rPr>
        <w:t>n</w:t>
      </w:r>
      <w:r w:rsidRPr="008B236E">
        <w:t>/</w:t>
      </w:r>
      <w:r w:rsidRPr="00A27BB6">
        <w:rPr>
          <w:lang w:val="en-US"/>
        </w:rPr>
        <w:t>m</w:t>
      </w:r>
      <w:r w:rsidRPr="008B236E">
        <w:t>,</w:t>
      </w:r>
    </w:p>
    <w:p w14:paraId="1836C02E" w14:textId="7D38E216" w:rsidR="00C43276" w:rsidRPr="008B236E" w:rsidRDefault="00C43276" w:rsidP="00A27BB6">
      <w:pPr>
        <w:jc w:val="center"/>
      </w:pPr>
      <w:r w:rsidRPr="00E90A0F">
        <w:rPr>
          <w:noProof/>
        </w:rPr>
        <w:lastRenderedPageBreak/>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3906E7" w:rsidRPr="004D21B5" w:rsidRDefault="003906E7" w:rsidP="00C43276">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3906E7" w:rsidRPr="004D21B5" w:rsidRDefault="003906E7" w:rsidP="00C43276">
                      <w:r w:rsidRPr="004D21B5">
                        <w:t>(</w:t>
                      </w:r>
                      <w:r>
                        <w:t>3.14</w:t>
                      </w:r>
                      <w:r w:rsidRPr="004D21B5">
                        <w:t>)</w:t>
                      </w:r>
                    </w:p>
                  </w:txbxContent>
                </v:textbox>
                <w10:wrap anchorx="margin"/>
              </v:shape>
            </w:pict>
          </mc:Fallback>
        </mc:AlternateContent>
      </w:r>
    </w:p>
    <w:p w14:paraId="199FA2E6" w14:textId="13EC8B4D" w:rsidR="00A27BB6" w:rsidRPr="008B236E" w:rsidRDefault="00A27BB6" w:rsidP="00A27BB6">
      <w:pPr>
        <w:jc w:val="center"/>
      </w:pPr>
      <w:proofErr w:type="gramStart"/>
      <w:r w:rsidRPr="00A27BB6">
        <w:rPr>
          <w:lang w:val="en-US"/>
        </w:rPr>
        <w:t>g</w:t>
      </w:r>
      <w:r w:rsidRPr="008B236E">
        <w:t>(</w:t>
      </w:r>
      <w:proofErr w:type="gramEnd"/>
      <w:r w:rsidR="009A7399" w:rsidRPr="00A27BB6">
        <w:rPr>
          <w:lang w:val="en-US"/>
        </w:rPr>
        <w:t>m</w:t>
      </w:r>
      <w:r w:rsidR="009A7399" w:rsidRPr="008B236E">
        <w:t>,</w:t>
      </w:r>
      <w:r w:rsidR="009A7399" w:rsidRPr="00D00E16">
        <w:t xml:space="preserve"> </w:t>
      </w:r>
      <w:r w:rsidR="009A7399" w:rsidRPr="00A27BB6">
        <w:rPr>
          <w:lang w:val="en-US"/>
        </w:rPr>
        <w:t>A</w:t>
      </w:r>
      <w:r w:rsidRPr="008B236E">
        <w:t>)=</w:t>
      </w:r>
      <w:r w:rsidRPr="00A27BB6">
        <w:rPr>
          <w:lang w:val="en-US"/>
        </w:rPr>
        <w:t>A</w:t>
      </w:r>
      <w:r w:rsidRPr="008B236E">
        <w:t>/</w:t>
      </w:r>
      <w:r w:rsidRPr="00A27BB6">
        <w:rPr>
          <w:lang w:val="en-US"/>
        </w:rPr>
        <w:t>m</w:t>
      </w:r>
      <w:r w:rsidRPr="008B236E">
        <w:t>,</w:t>
      </w:r>
    </w:p>
    <w:p w14:paraId="4285A095" w14:textId="7B8DE0B4" w:rsidR="00A27BB6" w:rsidRPr="008B236E" w:rsidRDefault="00A27BB6" w:rsidP="00A27BB6">
      <w:pPr>
        <w:rPr>
          <w:rFonts w:cs="Times New Roman"/>
          <w:lang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1BDE63D1"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w:t>
      </w:r>
      <w:r w:rsidR="00EA6CC0">
        <w:rPr>
          <w:lang w:eastAsia="ru-RU"/>
        </w:rPr>
        <w:t>3</w:t>
      </w:r>
      <w:r w:rsidR="00C25317">
        <w:rPr>
          <w:lang w:eastAsia="ru-RU"/>
        </w:rPr>
        <w:t>.14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382AEEC4" w:rsidR="003906E7" w:rsidRPr="004D21B5" w:rsidRDefault="003906E7" w:rsidP="00C25317">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382AEEC4" w:rsidR="003906E7" w:rsidRPr="004D21B5" w:rsidRDefault="003906E7" w:rsidP="00C25317">
                      <w:r w:rsidRPr="004D21B5">
                        <w:t>(</w:t>
                      </w:r>
                      <w:r>
                        <w:t>3.14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7C90F272"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 xml:space="preserve">по формуле </w:t>
      </w:r>
      <w:r w:rsidR="00DB19AB">
        <w:rPr>
          <w:lang w:eastAsia="ru-RU"/>
        </w:rPr>
        <w:t>3</w:t>
      </w:r>
      <w:r w:rsidR="00857DEF">
        <w:rPr>
          <w:lang w:eastAsia="ru-RU"/>
        </w:rPr>
        <w:t>.15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4A46668B" w:rsidR="003906E7" w:rsidRPr="004D21B5" w:rsidRDefault="003906E7" w:rsidP="00B50ADB">
                            <w:r w:rsidRPr="004D21B5">
                              <w:t>(</w:t>
                            </w:r>
                            <w:r>
                              <w:t>3.15</w:t>
                            </w:r>
                            <w:r w:rsidRPr="004D21B5">
                              <w:t>)</w:t>
                            </w:r>
                          </w:p>
                          <w:p w14:paraId="163A3747" w14:textId="724B87E0" w:rsidR="003906E7" w:rsidRPr="004D21B5" w:rsidRDefault="003906E7"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4A46668B" w:rsidR="003906E7" w:rsidRPr="004D21B5" w:rsidRDefault="003906E7" w:rsidP="00B50ADB">
                      <w:r w:rsidRPr="004D21B5">
                        <w:t>(</w:t>
                      </w:r>
                      <w:r>
                        <w:t>3.15</w:t>
                      </w:r>
                      <w:r w:rsidRPr="004D21B5">
                        <w:t>)</w:t>
                      </w:r>
                    </w:p>
                    <w:p w14:paraId="163A3747" w14:textId="724B87E0" w:rsidR="003906E7" w:rsidRPr="004D21B5" w:rsidRDefault="003906E7"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714D96D3"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w:t>
      </w:r>
      <w:r w:rsidR="00DB19AB">
        <w:rPr>
          <w:lang w:eastAsia="ru-RU"/>
        </w:rPr>
        <w:t>3</w:t>
      </w:r>
      <w:r w:rsidR="00B50ADB">
        <w:rPr>
          <w:lang w:eastAsia="ru-RU"/>
        </w:rPr>
        <w:t>.16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59B86CAE" w:rsidR="003906E7" w:rsidRPr="004D21B5" w:rsidRDefault="003906E7" w:rsidP="00B50ADB">
                            <w:r w:rsidRPr="004D21B5">
                              <w:t>(</w:t>
                            </w:r>
                            <w:r>
                              <w:t>3.16</w:t>
                            </w:r>
                            <w:r w:rsidRPr="004D21B5">
                              <w:t>)</w:t>
                            </w:r>
                          </w:p>
                          <w:p w14:paraId="7BCA7D78" w14:textId="77777777" w:rsidR="003906E7" w:rsidRPr="004D21B5" w:rsidRDefault="003906E7"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59B86CAE" w:rsidR="003906E7" w:rsidRPr="004D21B5" w:rsidRDefault="003906E7" w:rsidP="00B50ADB">
                      <w:r w:rsidRPr="004D21B5">
                        <w:t>(</w:t>
                      </w:r>
                      <w:r>
                        <w:t>3.16</w:t>
                      </w:r>
                      <w:r w:rsidRPr="004D21B5">
                        <w:t>)</w:t>
                      </w:r>
                    </w:p>
                    <w:p w14:paraId="7BCA7D78" w14:textId="77777777" w:rsidR="003906E7" w:rsidRPr="004D21B5" w:rsidRDefault="003906E7" w:rsidP="00B50ADB"/>
                  </w:txbxContent>
                </v:textbox>
                <w10:wrap anchorx="margin"/>
              </v:shape>
            </w:pict>
          </mc:Fallback>
        </mc:AlternateContent>
      </w:r>
    </w:p>
    <w:p w14:paraId="7378EBB2" w14:textId="56518502" w:rsidR="00DA0548" w:rsidRPr="00DA0548" w:rsidRDefault="00DA0548" w:rsidP="00DA0548">
      <w:pPr>
        <w:jc w:val="center"/>
      </w:pPr>
      <w:r w:rsidRPr="00DA0548">
        <w:t>X21=1K</w:t>
      </w:r>
      <w:r w:rsidRPr="00DA0548">
        <w:rPr>
          <w:rFonts w:ascii="Cambria Math" w:hAnsi="Cambria Math" w:cs="Cambria Math"/>
        </w:rPr>
        <w:t>⋅</w:t>
      </w:r>
      <w:r w:rsidRPr="00DA0548">
        <w:t>(B−</w:t>
      </w:r>
      <w:r w:rsidR="009A7399" w:rsidRPr="00DA0548">
        <w:t>20) =</w:t>
      </w:r>
      <w:r w:rsidRPr="00DA0548">
        <w:t>10.0115</w:t>
      </w:r>
      <w:r w:rsidRPr="00DA0548">
        <w:rPr>
          <w:rFonts w:ascii="Cambria Math" w:hAnsi="Cambria Math" w:cs="Cambria Math"/>
        </w:rPr>
        <w:t>⋅</w:t>
      </w:r>
      <w:r w:rsidRPr="00DA0548">
        <w:t>5≈17.39 часов.</w:t>
      </w:r>
    </w:p>
    <w:p w14:paraId="2CF921CE" w14:textId="4D43B275"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6BD5AB67" w:rsidR="003906E7" w:rsidRPr="004D21B5" w:rsidRDefault="003906E7" w:rsidP="00E8187F">
                            <w:r w:rsidRPr="004D21B5">
                              <w:t>(</w:t>
                            </w:r>
                            <w:r>
                              <w:t>3.17</w:t>
                            </w:r>
                            <w:r w:rsidRPr="004D21B5">
                              <w:t>)</w:t>
                            </w:r>
                          </w:p>
                          <w:p w14:paraId="7444F77E" w14:textId="77777777" w:rsidR="003906E7" w:rsidRPr="004D21B5" w:rsidRDefault="003906E7"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6BD5AB67" w:rsidR="003906E7" w:rsidRPr="004D21B5" w:rsidRDefault="003906E7" w:rsidP="00E8187F">
                      <w:r w:rsidRPr="004D21B5">
                        <w:t>(</w:t>
                      </w:r>
                      <w:r>
                        <w:t>3.17</w:t>
                      </w:r>
                      <w:r w:rsidRPr="004D21B5">
                        <w:t>)</w:t>
                      </w:r>
                    </w:p>
                    <w:p w14:paraId="7444F77E" w14:textId="77777777" w:rsidR="003906E7" w:rsidRPr="004D21B5" w:rsidRDefault="003906E7"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lastRenderedPageBreak/>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bookmarkStart w:id="18" w:name="_Toc193708786"/>
      <w:r>
        <w:t>4.3 Расчет по модели Муса</w:t>
      </w:r>
      <w:bookmarkEnd w:id="18"/>
    </w:p>
    <w:p w14:paraId="07DCCD41" w14:textId="3CBAF88D" w:rsidR="00C43276" w:rsidRDefault="00C43276" w:rsidP="00DE0519"/>
    <w:p w14:paraId="40A828D5" w14:textId="37BA95B9"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2B0C660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3906E7"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3BA48FE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6E8E2652"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731B405C" w:rsidR="003906E7" w:rsidRPr="004D21B5" w:rsidRDefault="003906E7" w:rsidP="00382A64">
                            <w:r w:rsidRPr="004D21B5">
                              <w:t>(</w:t>
                            </w:r>
                            <w:r>
                              <w:t>3.21</w:t>
                            </w:r>
                            <w:r w:rsidRPr="004D21B5">
                              <w:t>)</w:t>
                            </w:r>
                          </w:p>
                          <w:p w14:paraId="0B0BD007" w14:textId="77777777" w:rsidR="003906E7" w:rsidRPr="004D21B5" w:rsidRDefault="003906E7"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731B405C" w:rsidR="003906E7" w:rsidRPr="004D21B5" w:rsidRDefault="003906E7" w:rsidP="00382A64">
                      <w:r w:rsidRPr="004D21B5">
                        <w:t>(</w:t>
                      </w:r>
                      <w:r>
                        <w:t>3.21</w:t>
                      </w:r>
                      <w:r w:rsidRPr="004D21B5">
                        <w:t>)</w:t>
                      </w:r>
                    </w:p>
                    <w:p w14:paraId="0B0BD007" w14:textId="77777777" w:rsidR="003906E7" w:rsidRPr="004D21B5" w:rsidRDefault="003906E7"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7CDCCFA9" w:rsidR="00C43276"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=9523,</m:t>
          </m:r>
        </m:oMath>
      </m:oMathPara>
    </w:p>
    <w:p w14:paraId="0642469A" w14:textId="2C13342E"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4334A4E" w:rsidR="003906E7" w:rsidRPr="004D21B5" w:rsidRDefault="003906E7" w:rsidP="00382A64">
                            <w:r w:rsidRPr="004D21B5">
                              <w:t>(</w:t>
                            </w:r>
                            <w:r>
                              <w:t>3.22</w:t>
                            </w:r>
                            <w:r w:rsidRPr="004D21B5">
                              <w:t>)</w:t>
                            </w:r>
                          </w:p>
                          <w:p w14:paraId="4872BF9E" w14:textId="77777777" w:rsidR="003906E7" w:rsidRPr="004D21B5" w:rsidRDefault="003906E7"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4334A4E" w:rsidR="003906E7" w:rsidRPr="004D21B5" w:rsidRDefault="003906E7" w:rsidP="00382A64">
                      <w:r w:rsidRPr="004D21B5">
                        <w:t>(</w:t>
                      </w:r>
                      <w:r>
                        <w:t>3.22</w:t>
                      </w:r>
                      <w:r w:rsidRPr="004D21B5">
                        <w:t>)</w:t>
                      </w:r>
                    </w:p>
                    <w:p w14:paraId="4872BF9E" w14:textId="77777777" w:rsidR="003906E7" w:rsidRPr="004D21B5" w:rsidRDefault="003906E7" w:rsidP="00382A64"/>
                  </w:txbxContent>
                </v:textbox>
                <w10:wrap anchorx="margin"/>
              </v:shape>
            </w:pict>
          </mc:Fallback>
        </mc:AlternateContent>
      </w:r>
    </w:p>
    <w:p w14:paraId="57FB9D4C" w14:textId="23861E6A" w:rsidR="00C43276" w:rsidRDefault="003906E7"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6C3A9439"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1AB29B9C"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m:t>
          </m:r>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8⋅120</m:t>
              </m:r>
            </m:num>
            <m:den>
              <m:r>
                <w:rPr>
                  <w:rFonts w:ascii="Cambria Math" w:eastAsia="Times New Roman" w:hAnsi="Cambria Math" w:cs="Times New Roman"/>
                  <w:szCs w:val="28"/>
                </w:rPr>
                <m:t>30⋅17.5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6C099FB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713A58F6" w:rsidR="00DC34AC" w:rsidRPr="00C43276" w:rsidRDefault="008B236E" w:rsidP="00C43276">
      <w:pPr>
        <w:jc w:val="center"/>
        <w:rPr>
          <w:rFonts w:eastAsia="Times New Roman" w:cs="Times New Roman"/>
          <w:i/>
          <w:szCs w:val="28"/>
        </w:rPr>
      </w:pPr>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109</m:t>
                </m:r>
              </m:den>
            </m:f>
          </m:sup>
        </m:sSup>
        <m:r>
          <w:rPr>
            <w:rFonts w:ascii="Cambria Math" w:eastAsia="Times New Roman" w:hAnsi="Cambria Math" w:cs="Times New Roman"/>
            <w:szCs w:val="28"/>
          </w:rPr>
          <m:t>=0,44.</m:t>
        </m:r>
      </m:oMath>
      <w:r w:rsidR="00DC34AC">
        <w:br w:type="page"/>
      </w:r>
    </w:p>
    <w:p w14:paraId="200F1AE7" w14:textId="14BAAC7B" w:rsidR="002B2967" w:rsidRPr="00EB6AFA" w:rsidRDefault="00DB19AB" w:rsidP="00EB6AFA">
      <w:pPr>
        <w:pStyle w:val="1"/>
      </w:pPr>
      <w:bookmarkStart w:id="19" w:name="_Toc193708787"/>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9"/>
    </w:p>
    <w:p w14:paraId="7E87CC62" w14:textId="77777777" w:rsidR="002B2967" w:rsidRDefault="002B2967" w:rsidP="00D515CA">
      <w:pPr>
        <w:rPr>
          <w:lang w:eastAsia="ru-RU"/>
        </w:rPr>
      </w:pPr>
    </w:p>
    <w:p w14:paraId="11110919" w14:textId="6ADE4790" w:rsidR="0004572B" w:rsidRPr="0004572B" w:rsidRDefault="00DB19AB" w:rsidP="00D515CA">
      <w:pPr>
        <w:pStyle w:val="2"/>
      </w:pPr>
      <w:bookmarkStart w:id="20" w:name="_Toc79524416"/>
      <w:bookmarkStart w:id="21" w:name="_Toc79698391"/>
      <w:bookmarkStart w:id="22" w:name="_Toc193708788"/>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20"/>
      <w:bookmarkEnd w:id="21"/>
      <w:r w:rsidR="008B4C0E">
        <w:t xml:space="preserve"> </w:t>
      </w:r>
      <w:r w:rsidR="0004572B">
        <w:t>по индивидуальному заказу</w:t>
      </w:r>
      <w:bookmarkEnd w:id="22"/>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2"/>
      </w:pPr>
      <w:bookmarkStart w:id="23" w:name="_Toc193706897"/>
      <w:bookmarkStart w:id="24" w:name="_Toc193708789"/>
      <w:bookmarkStart w:id="25" w:name="_Toc193706441"/>
      <w:r>
        <w:lastRenderedPageBreak/>
        <w:t>4.2 Расчет основных затрат на разработку</w:t>
      </w:r>
      <w:bookmarkEnd w:id="23"/>
      <w:bookmarkEnd w:id="24"/>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2"/>
      </w:pPr>
      <w:bookmarkStart w:id="26" w:name="_Toc193706898"/>
      <w:bookmarkStart w:id="27" w:name="_Toc193708790"/>
      <w:r>
        <w:t>4</w:t>
      </w:r>
      <w:r w:rsidR="009B65BC" w:rsidRPr="009B65BC">
        <w:t>.2.1</w:t>
      </w:r>
      <w:r w:rsidR="009B65BC">
        <w:t xml:space="preserve"> </w:t>
      </w:r>
      <w:r w:rsidR="009B65BC" w:rsidRPr="009B65BC">
        <w:t>Расчет затрат на основную заработную плату разработчикам</w:t>
      </w:r>
      <w:bookmarkEnd w:id="25"/>
      <w:bookmarkEnd w:id="26"/>
      <w:bookmarkEnd w:id="27"/>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3906E7" w:rsidRPr="004D21B5" w:rsidRDefault="003906E7" w:rsidP="00D515CA">
                            <w:r w:rsidRPr="004D21B5">
                              <w:t>(</w:t>
                            </w:r>
                            <w:r>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2AB75CD7" w:rsidR="003906E7" w:rsidRPr="004D21B5" w:rsidRDefault="003906E7" w:rsidP="00D515CA">
                      <w:r w:rsidRPr="004D21B5">
                        <w:t>(</w:t>
                      </w:r>
                      <w:r>
                        <w:t>4</w:t>
                      </w:r>
                      <w:r w:rsidRPr="004D21B5">
                        <w:t>.1)</w:t>
                      </w:r>
                    </w:p>
                  </w:txbxContent>
                </v:textbox>
                <w10:wrap anchorx="margin"/>
              </v:shape>
            </w:pict>
          </mc:Fallback>
        </mc:AlternateContent>
      </w:r>
    </w:p>
    <w:p w14:paraId="454B87BB" w14:textId="77777777" w:rsidR="009B65BC" w:rsidRPr="00E90A0F" w:rsidRDefault="003906E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0C93F81B" w14:textId="77777777" w:rsidR="002C43C8" w:rsidRDefault="002C43C8" w:rsidP="000A79C7">
      <w:pPr>
        <w:pStyle w:val="2"/>
        <w:ind w:left="0" w:firstLine="0"/>
      </w:pPr>
    </w:p>
    <w:p w14:paraId="5C9C1C74" w14:textId="4E9CDB85" w:rsidR="002C43C8" w:rsidRDefault="00DB19AB" w:rsidP="000A79C7">
      <w:pPr>
        <w:pStyle w:val="2"/>
      </w:pPr>
      <w:bookmarkStart w:id="28" w:name="_Toc193706442"/>
      <w:bookmarkStart w:id="29" w:name="_Toc193706899"/>
      <w:bookmarkStart w:id="30" w:name="_Toc193708791"/>
      <w:r>
        <w:t>4</w:t>
      </w:r>
      <w:r w:rsidR="002C43C8" w:rsidRPr="00E90A0F">
        <w:t xml:space="preserve">.2.2 </w:t>
      </w:r>
      <w:r w:rsidR="002C43C8" w:rsidRPr="002C43C8">
        <w:t>Расчет затрат на дополнительную заработную плату разработчикам</w:t>
      </w:r>
      <w:bookmarkEnd w:id="28"/>
      <w:bookmarkEnd w:id="29"/>
      <w:bookmarkEnd w:id="30"/>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3906E7" w:rsidRPr="004D21B5" w:rsidRDefault="003906E7" w:rsidP="00D515CA">
                            <w:r w:rsidRPr="004D21B5">
                              <w:t>(</w:t>
                            </w:r>
                            <w:r>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42BE45F5" w:rsidR="003906E7" w:rsidRPr="004D21B5" w:rsidRDefault="003906E7" w:rsidP="00D515CA">
                      <w:r w:rsidRPr="004D21B5">
                        <w:t>(</w:t>
                      </w:r>
                      <w:r>
                        <w:t>4</w:t>
                      </w:r>
                      <w:r w:rsidRPr="004D21B5">
                        <w:t>.2)</w:t>
                      </w:r>
                    </w:p>
                  </w:txbxContent>
                </v:textbox>
                <w10:wrap anchorx="margin"/>
              </v:shape>
            </w:pict>
          </mc:Fallback>
        </mc:AlternateContent>
      </w:r>
    </w:p>
    <w:p w14:paraId="683B27BF" w14:textId="77777777" w:rsidR="002C43C8" w:rsidRPr="00E90A0F" w:rsidRDefault="003906E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10F43E16" w:rsidR="002C43C8" w:rsidRPr="00E90A0F" w:rsidRDefault="003906E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 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2"/>
      </w:pPr>
      <w:bookmarkStart w:id="31" w:name="_Toc193706443"/>
      <w:bookmarkStart w:id="32" w:name="_Toc193706900"/>
      <w:bookmarkStart w:id="33" w:name="_Toc193708792"/>
      <w:r>
        <w:t>4</w:t>
      </w:r>
      <w:r w:rsidR="002C43C8" w:rsidRPr="00E90A0F">
        <w:t>.2.3 Расчет отчислений на социальные нужды</w:t>
      </w:r>
      <w:bookmarkEnd w:id="31"/>
      <w:bookmarkEnd w:id="32"/>
      <w:bookmarkEnd w:id="33"/>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3906E7" w:rsidRPr="004D21B5" w:rsidRDefault="003906E7" w:rsidP="00D515CA">
                            <w:r w:rsidRPr="004D21B5">
                              <w:t>(</w:t>
                            </w:r>
                            <w:r>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1C41BB5B" w:rsidR="003906E7" w:rsidRPr="004D21B5" w:rsidRDefault="003906E7" w:rsidP="00D515CA">
                      <w:r w:rsidRPr="004D21B5">
                        <w:t>(</w:t>
                      </w:r>
                      <w:r>
                        <w:t>4</w:t>
                      </w:r>
                      <w:r w:rsidRPr="004D21B5">
                        <w:t>.</w:t>
                      </w:r>
                      <w:r>
                        <w:t>3</w:t>
                      </w:r>
                      <w:r w:rsidRPr="004D21B5">
                        <w:t>)</w:t>
                      </w:r>
                    </w:p>
                  </w:txbxContent>
                </v:textbox>
                <w10:wrap anchorx="margin"/>
              </v:shape>
            </w:pict>
          </mc:Fallback>
        </mc:AlternateContent>
      </w:r>
    </w:p>
    <w:p w14:paraId="31B28AD1" w14:textId="77777777" w:rsidR="002C43C8" w:rsidRPr="00E90A0F" w:rsidRDefault="003906E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55C0D35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00E16">
        <w:t>34</w:t>
      </w:r>
      <w:r w:rsidRPr="00E90A0F">
        <w:t xml:space="preserve">% в фонд социальной защиты и </w:t>
      </w:r>
      <w:r w:rsidR="00D00E16">
        <w:t>0,6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7BC3FF1" w:rsidR="002C43C8" w:rsidRPr="00E90A0F" w:rsidRDefault="003906E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(10809+2162)∙(34% +0,6%)</m:t>
              </m:r>
            </m:num>
            <m:den>
              <m:r>
                <m:rPr>
                  <m:sty m:val="p"/>
                </m:rPr>
                <w:rPr>
                  <w:rFonts w:ascii="Cambria Math" w:hAnsi="Cambria Math"/>
                </w:rPr>
                <m:t>100%</m:t>
              </m:r>
            </m:den>
          </m:f>
          <m:r>
            <m:rPr>
              <m:sty m:val="p"/>
            </m:rPr>
            <w:rPr>
              <w:rFonts w:ascii="Cambria Math" w:hAnsi="Cambria Math"/>
            </w:rPr>
            <m:t>=4487,9 р.</m:t>
          </m:r>
        </m:oMath>
      </m:oMathPara>
    </w:p>
    <w:p w14:paraId="5CD643C7" w14:textId="77777777" w:rsidR="002C43C8" w:rsidRPr="00E90A0F" w:rsidRDefault="002C43C8" w:rsidP="00D515CA"/>
    <w:p w14:paraId="22F30DB3" w14:textId="7B4F2C4B"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w:t>
      </w:r>
      <w:r w:rsidR="00156C05">
        <w:t>487,9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2"/>
      </w:pPr>
      <w:bookmarkStart w:id="34" w:name="_Toc193706444"/>
      <w:bookmarkStart w:id="35" w:name="_Toc193706901"/>
      <w:bookmarkStart w:id="36" w:name="_Toc193708793"/>
      <w:r>
        <w:t>4</w:t>
      </w:r>
      <w:r w:rsidR="007F0DDC" w:rsidRPr="00E90A0F">
        <w:t>.2.4 Расчет затрат на прочие расходы</w:t>
      </w:r>
      <w:bookmarkEnd w:id="34"/>
      <w:bookmarkEnd w:id="35"/>
      <w:bookmarkEnd w:id="36"/>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3906E7" w:rsidRPr="004D21B5" w:rsidRDefault="003906E7" w:rsidP="00D515CA">
                            <w:r w:rsidRPr="004D21B5">
                              <w:t>(</w:t>
                            </w:r>
                            <w:r>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869A473" w:rsidR="003906E7" w:rsidRPr="004D21B5" w:rsidRDefault="003906E7" w:rsidP="00D515CA">
                      <w:r w:rsidRPr="004D21B5">
                        <w:t>(</w:t>
                      </w:r>
                      <w:r>
                        <w:t>4</w:t>
                      </w:r>
                      <w:r w:rsidRPr="004D21B5">
                        <w:t>.</w:t>
                      </w:r>
                      <w:r>
                        <w:t>4</w:t>
                      </w:r>
                      <w:r w:rsidRPr="004D21B5">
                        <w:t>)</w:t>
                      </w:r>
                    </w:p>
                  </w:txbxContent>
                </v:textbox>
              </v:shape>
            </w:pict>
          </mc:Fallback>
        </mc:AlternateContent>
      </w:r>
    </w:p>
    <w:p w14:paraId="40E55855" w14:textId="77777777" w:rsidR="007F0DDC" w:rsidRPr="00E90A0F" w:rsidRDefault="003906E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3906E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2"/>
      </w:pPr>
      <w:bookmarkStart w:id="37" w:name="_Toc193706445"/>
      <w:bookmarkStart w:id="38" w:name="_Toc193706902"/>
      <w:bookmarkStart w:id="39" w:name="_Toc193708794"/>
      <w:r>
        <w:t>4</w:t>
      </w:r>
      <w:r w:rsidR="0073699B" w:rsidRPr="009C3B0A">
        <w:t>.2.5 Расчет суммы затрат на разработку</w:t>
      </w:r>
      <w:bookmarkEnd w:id="37"/>
      <w:bookmarkEnd w:id="38"/>
      <w:bookmarkEnd w:id="39"/>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3906E7" w:rsidRPr="004D21B5" w:rsidRDefault="003906E7" w:rsidP="00D515CA">
                            <w:r w:rsidRPr="004D21B5">
                              <w:t>(</w:t>
                            </w:r>
                            <w:r>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6ADA3BFE" w:rsidR="003906E7" w:rsidRPr="004D21B5" w:rsidRDefault="003906E7" w:rsidP="00D515CA">
                      <w:r w:rsidRPr="004D21B5">
                        <w:t>(</w:t>
                      </w:r>
                      <w:r>
                        <w:t>4</w:t>
                      </w:r>
                      <w:r w:rsidRPr="004D21B5">
                        <w:t>.</w:t>
                      </w:r>
                      <w:r>
                        <w:t>5</w:t>
                      </w:r>
                      <w:r w:rsidRPr="004D21B5">
                        <w:t>)</w:t>
                      </w:r>
                    </w:p>
                  </w:txbxContent>
                </v:textbox>
              </v:shape>
            </w:pict>
          </mc:Fallback>
        </mc:AlternateContent>
      </w:r>
    </w:p>
    <w:p w14:paraId="18A495B6" w14:textId="77777777" w:rsidR="0073699B" w:rsidRPr="00E90A0F" w:rsidRDefault="003906E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75376E6E" w:rsidR="0073699B" w:rsidRPr="00E90A0F" w:rsidRDefault="003906E7"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4487,9</m:t>
          </m:r>
          <m:r>
            <w:rPr>
              <w:rFonts w:ascii="Cambria Math" w:hAnsi="Cambria Math"/>
            </w:rPr>
            <m:t>+</m:t>
          </m:r>
          <m:r>
            <m:rPr>
              <m:sty m:val="p"/>
            </m:rPr>
            <w:rPr>
              <w:rFonts w:ascii="Cambria Math" w:hAnsi="Cambria Math"/>
            </w:rPr>
            <m:t>2162=19620,9 р.</m:t>
          </m:r>
        </m:oMath>
      </m:oMathPara>
    </w:p>
    <w:p w14:paraId="2B664C4C" w14:textId="77777777" w:rsidR="0073699B" w:rsidRPr="00E90A0F" w:rsidRDefault="0073699B" w:rsidP="00D515CA"/>
    <w:p w14:paraId="0E89B81C" w14:textId="09C1408B" w:rsidR="0073699B" w:rsidRPr="00E90A0F" w:rsidRDefault="0073699B" w:rsidP="00D515CA">
      <w:r w:rsidRPr="00E90A0F">
        <w:t xml:space="preserve">Согласно расчетам, сумма затрат на разработку составляет </w:t>
      </w:r>
      <w:r w:rsidR="00EA1AEC" w:rsidRPr="00EA1AEC">
        <w:t>19620</w:t>
      </w:r>
      <w:r w:rsidR="00EA1AEC">
        <w:t>,</w:t>
      </w:r>
      <w:r w:rsidR="00EA1AEC" w:rsidRPr="00EA1AEC">
        <w:t>9</w:t>
      </w:r>
      <w:r w:rsidR="00EA1AEC">
        <w:t xml:space="preserve"> </w:t>
      </w:r>
      <w:r w:rsidRPr="00E90A0F">
        <w:t>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2"/>
      </w:pPr>
      <w:bookmarkStart w:id="40" w:name="_Toc193706446"/>
      <w:bookmarkStart w:id="41" w:name="_Toc193706903"/>
      <w:bookmarkStart w:id="42" w:name="_Toc193708795"/>
      <w:r>
        <w:lastRenderedPageBreak/>
        <w:t>4</w:t>
      </w:r>
      <w:r w:rsidR="009C3B0A" w:rsidRPr="00E90A0F">
        <w:t>.2.6 Расчет плановой прибыли, включаемой в цену программного средства</w:t>
      </w:r>
      <w:bookmarkEnd w:id="40"/>
      <w:bookmarkEnd w:id="41"/>
      <w:bookmarkEnd w:id="42"/>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3906E7"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3906E7" w:rsidRPr="004D21B5" w:rsidRDefault="003906E7" w:rsidP="00D515CA">
                            <w:r w:rsidRPr="004D21B5">
                              <w:t>(</w:t>
                            </w:r>
                            <w:r>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36EA8D05" w:rsidR="003906E7" w:rsidRPr="004D21B5" w:rsidRDefault="003906E7" w:rsidP="00D515CA">
                      <w:r w:rsidRPr="004D21B5">
                        <w:t>(</w:t>
                      </w:r>
                      <w:r>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53816850" w:rsidR="009C3B0A" w:rsidRPr="00E90A0F" w:rsidRDefault="003906E7"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19620,9∙35%</m:t>
              </m:r>
            </m:num>
            <m:den>
              <m:r>
                <m:rPr>
                  <m:sty m:val="p"/>
                </m:rPr>
                <w:rPr>
                  <w:rFonts w:ascii="Cambria Math" w:hAnsi="Cambria Math"/>
                </w:rPr>
                <m:t>100%</m:t>
              </m:r>
            </m:den>
          </m:f>
          <m:r>
            <m:rPr>
              <m:sty m:val="p"/>
            </m:rPr>
            <w:rPr>
              <w:rFonts w:ascii="Cambria Math" w:hAnsi="Cambria Math"/>
            </w:rPr>
            <m:t>=6867,3 р.</m:t>
          </m:r>
        </m:oMath>
      </m:oMathPara>
    </w:p>
    <w:p w14:paraId="4DAF2D7D" w14:textId="77777777" w:rsidR="009C3B0A" w:rsidRPr="00E90A0F" w:rsidRDefault="009C3B0A" w:rsidP="00D515CA"/>
    <w:p w14:paraId="5470F84A" w14:textId="0D2A12B8"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7AD" w:rsidRPr="004517AD">
        <w:t>6867,3</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2"/>
      </w:pPr>
      <w:bookmarkStart w:id="43" w:name="_Toc193706447"/>
      <w:bookmarkStart w:id="44" w:name="_Toc193706904"/>
      <w:bookmarkStart w:id="45" w:name="_Toc193708796"/>
      <w:r>
        <w:t>4</w:t>
      </w:r>
      <w:r w:rsidR="00C95465" w:rsidRPr="00E90A0F">
        <w:t>.2.7 Расчет отпускной цены программного средства</w:t>
      </w:r>
      <w:bookmarkEnd w:id="43"/>
      <w:bookmarkEnd w:id="44"/>
      <w:bookmarkEnd w:id="45"/>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3906E7" w:rsidRPr="004D21B5" w:rsidRDefault="003906E7" w:rsidP="00D515CA">
                            <w:r w:rsidRPr="004D21B5">
                              <w:t>(</w:t>
                            </w:r>
                            <w:r>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57BCDF00" w:rsidR="003906E7" w:rsidRPr="004D21B5" w:rsidRDefault="003906E7" w:rsidP="00D515CA">
                      <w:r w:rsidRPr="004D21B5">
                        <w:t>(</w:t>
                      </w:r>
                      <w:r>
                        <w:t>4</w:t>
                      </w:r>
                      <w:r w:rsidRPr="004D21B5">
                        <w:t>.</w:t>
                      </w:r>
                      <w:r>
                        <w:t>7</w:t>
                      </w:r>
                      <w:r w:rsidRPr="004D21B5">
                        <w:t>)</w:t>
                      </w:r>
                    </w:p>
                  </w:txbxContent>
                </v:textbox>
              </v:shape>
            </w:pict>
          </mc:Fallback>
        </mc:AlternateContent>
      </w:r>
    </w:p>
    <w:p w14:paraId="6E383CB3" w14:textId="77777777" w:rsidR="00C95465" w:rsidRPr="00E90A0F" w:rsidRDefault="003906E7"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47B17795" w:rsidR="00C95465" w:rsidRPr="00E90A0F" w:rsidRDefault="003906E7"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=19620,9+6867,3=26488,2 р.</m:t>
          </m:r>
        </m:oMath>
      </m:oMathPara>
    </w:p>
    <w:p w14:paraId="659FD39C" w14:textId="77777777" w:rsidR="00C95465" w:rsidRPr="00E90A0F" w:rsidRDefault="00C95465" w:rsidP="00D515CA"/>
    <w:p w14:paraId="3F85E362" w14:textId="192A1ED3" w:rsidR="00C95465" w:rsidRPr="00E90A0F" w:rsidRDefault="00C95465" w:rsidP="00D515CA">
      <w:r w:rsidRPr="00E90A0F">
        <w:t xml:space="preserve">Исходя из расчетов, отпускная цена программного средства составляет </w:t>
      </w:r>
      <w:r w:rsidR="00EC4D76" w:rsidRPr="00EC4D76">
        <w:t>26488,2</w:t>
      </w:r>
      <w:r w:rsidR="00EC4D76">
        <w:t xml:space="preserve"> </w:t>
      </w:r>
      <w:r w:rsidRPr="00E90A0F">
        <w:t>рублей.</w:t>
      </w:r>
    </w:p>
    <w:p w14:paraId="3D0E4CC7" w14:textId="68A455C4" w:rsidR="009C3B0A" w:rsidRDefault="009C3B0A" w:rsidP="00D515CA"/>
    <w:p w14:paraId="0D7E24C1" w14:textId="0FE448C6" w:rsidR="00176EB9" w:rsidRDefault="00DB19AB" w:rsidP="000A79C7">
      <w:pPr>
        <w:pStyle w:val="2"/>
      </w:pPr>
      <w:bookmarkStart w:id="46" w:name="_Toc193706448"/>
      <w:bookmarkStart w:id="47" w:name="_Toc193706905"/>
      <w:bookmarkStart w:id="48" w:name="_Toc193708797"/>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46"/>
      <w:bookmarkEnd w:id="47"/>
      <w:bookmarkEnd w:id="48"/>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t xml:space="preserve">Таблица </w:t>
      </w:r>
      <w:r w:rsidR="00DB19AB">
        <w:t>4</w:t>
      </w:r>
      <w:r w:rsidRPr="00E90A0F">
        <w:t>.2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725E259E" w:rsidR="00B40CDC" w:rsidRPr="00E90A0F" w:rsidRDefault="0049151F" w:rsidP="00D515CA">
            <w:r>
              <w:t>4487,9</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97139D2" w:rsidR="00B40CDC" w:rsidRPr="00E90A0F" w:rsidRDefault="004512DA" w:rsidP="00D515CA">
            <w:pPr>
              <w:rPr>
                <w:szCs w:val="28"/>
              </w:rPr>
            </w:pPr>
            <w:r>
              <w:t>196</w:t>
            </w:r>
            <w:r w:rsidR="002D665C">
              <w:t>20,9</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53E843CA" w:rsidR="00B40CDC" w:rsidRPr="00E90A0F" w:rsidRDefault="004512DA" w:rsidP="00D515CA">
            <w:pPr>
              <w:rPr>
                <w:szCs w:val="28"/>
              </w:rPr>
            </w:pPr>
            <w:r w:rsidRPr="004512DA">
              <w:t>68</w:t>
            </w:r>
            <w:r w:rsidR="002D665C">
              <w:t>67,3</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79C704CA" w:rsidR="00B40CDC" w:rsidRPr="00E90A0F" w:rsidRDefault="0009547F" w:rsidP="00D515CA">
            <w:pPr>
              <w:rPr>
                <w:szCs w:val="28"/>
              </w:rPr>
            </w:pPr>
            <w:r w:rsidRPr="00176EB9">
              <w:t>26</w:t>
            </w:r>
            <w:r w:rsidR="00A27129">
              <w:t>488</w:t>
            </w:r>
            <w:r w:rsidRPr="00176EB9">
              <w:t>,</w:t>
            </w:r>
            <w:r>
              <w:t>2</w:t>
            </w:r>
          </w:p>
        </w:tc>
      </w:tr>
    </w:tbl>
    <w:p w14:paraId="037B3A7D" w14:textId="491CDBD4" w:rsidR="009C3B0A" w:rsidRDefault="009C3B0A" w:rsidP="00D515CA"/>
    <w:p w14:paraId="1049DA2F" w14:textId="00ABF55B" w:rsidR="00683795" w:rsidRPr="00E90A0F" w:rsidRDefault="00DB19AB" w:rsidP="00D515CA">
      <w:pPr>
        <w:pStyle w:val="2"/>
      </w:pPr>
      <w:bookmarkStart w:id="49" w:name="_Toc193708798"/>
      <w:r>
        <w:t>4</w:t>
      </w:r>
      <w:r w:rsidR="00683795" w:rsidRPr="00E90A0F">
        <w:t>.3 Расчет результата от разработки и реализации программного средства</w:t>
      </w:r>
      <w:bookmarkEnd w:id="49"/>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3906E7" w:rsidRPr="004D21B5" w:rsidRDefault="003906E7" w:rsidP="00D515CA">
                            <w:r w:rsidRPr="004D21B5">
                              <w:t>(</w:t>
                            </w:r>
                            <w:r>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9501265" w:rsidR="003906E7" w:rsidRPr="004D21B5" w:rsidRDefault="003906E7" w:rsidP="00D515CA">
                      <w:r w:rsidRPr="004D21B5">
                        <w:t>(</w:t>
                      </w:r>
                      <w:r>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2FD18E3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=6867,3</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=5493,8 р.</m:t>
          </m:r>
        </m:oMath>
      </m:oMathPara>
    </w:p>
    <w:p w14:paraId="154608C6" w14:textId="77777777" w:rsidR="00683795" w:rsidRPr="00E90A0F" w:rsidRDefault="00683795" w:rsidP="00D515CA"/>
    <w:p w14:paraId="3ACB5E69" w14:textId="75AEBE0D" w:rsidR="00683795" w:rsidRPr="00E90A0F" w:rsidRDefault="00683795" w:rsidP="00D515CA">
      <w:r w:rsidRPr="00E90A0F">
        <w:t xml:space="preserve">Исходя из расчетов, экономический эффект составляет </w:t>
      </w:r>
      <w:r w:rsidR="00BD0C2C" w:rsidRPr="00BD0C2C">
        <w:t>5493,8</w:t>
      </w:r>
      <w:r w:rsidR="00BD0C2C">
        <w:t xml:space="preserve"> </w:t>
      </w:r>
      <w:r w:rsidRPr="00E90A0F">
        <w:t>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lastRenderedPageBreak/>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3906E7" w:rsidRPr="004D21B5" w:rsidRDefault="003906E7" w:rsidP="00D515CA">
                            <w:r w:rsidRPr="004D21B5">
                              <w:t>(</w:t>
                            </w:r>
                            <w:r>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68ECC95B" w:rsidR="003906E7" w:rsidRPr="004D21B5" w:rsidRDefault="003906E7" w:rsidP="00D515CA">
                      <w:r w:rsidRPr="004D21B5">
                        <w:t>(</w:t>
                      </w:r>
                      <w:r>
                        <w:t>4</w:t>
                      </w:r>
                      <w:r w:rsidRPr="004D21B5">
                        <w:t>.</w:t>
                      </w:r>
                      <w:r>
                        <w:t>9</w:t>
                      </w:r>
                      <w:r w:rsidRPr="004D21B5">
                        <w:t>)</w:t>
                      </w:r>
                    </w:p>
                  </w:txbxContent>
                </v:textbox>
              </v:shape>
            </w:pict>
          </mc:Fallback>
        </mc:AlternateContent>
      </w:r>
    </w:p>
    <w:p w14:paraId="3DE6B8E3" w14:textId="77777777" w:rsidR="00683795" w:rsidRPr="00E90A0F" w:rsidRDefault="003906E7"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3906E7"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3906E7" w:rsidRPr="004D21B5" w:rsidRDefault="003906E7" w:rsidP="00D515CA">
                            <w:r w:rsidRPr="004D21B5">
                              <w:t>(</w:t>
                            </w:r>
                            <w:r>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0DD82B76" w:rsidR="003906E7" w:rsidRPr="004D21B5" w:rsidRDefault="003906E7" w:rsidP="00D515CA">
                      <w:r w:rsidRPr="004D21B5">
                        <w:t>(</w:t>
                      </w:r>
                      <w:r>
                        <w:t>4</w:t>
                      </w:r>
                      <w:r w:rsidRPr="004D21B5">
                        <w:t>.</w:t>
                      </w:r>
                      <w:r>
                        <w:t>10</w:t>
                      </w:r>
                      <w:r w:rsidRPr="004D21B5">
                        <w:t>)</w:t>
                      </w:r>
                    </w:p>
                  </w:txbxContent>
                </v:textbox>
              </v:shape>
            </w:pict>
          </mc:Fallback>
        </mc:AlternateContent>
      </w:r>
    </w:p>
    <w:p w14:paraId="2CC12D52" w14:textId="77777777" w:rsidR="00683795" w:rsidRPr="00E90A0F" w:rsidRDefault="003906E7"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3906E7" w:rsidRPr="004D21B5" w:rsidRDefault="003906E7" w:rsidP="00D515CA">
                            <w:r w:rsidRPr="004D21B5">
                              <w:t>(</w:t>
                            </w:r>
                            <w:r>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01BB4F12" w:rsidR="003906E7" w:rsidRPr="004D21B5" w:rsidRDefault="003906E7" w:rsidP="00D515CA">
                      <w:r w:rsidRPr="004D21B5">
                        <w:t>(</w:t>
                      </w:r>
                      <w:r>
                        <w:t>4</w:t>
                      </w:r>
                      <w:r w:rsidRPr="004D21B5">
                        <w:t>.</w:t>
                      </w:r>
                      <w:r>
                        <w:t>11</w:t>
                      </w:r>
                      <w:r w:rsidRPr="004D21B5">
                        <w:t>)</w:t>
                      </w:r>
                    </w:p>
                  </w:txbxContent>
                </v:textbox>
              </v:shape>
            </w:pict>
          </mc:Fallback>
        </mc:AlternateContent>
      </w:r>
    </w:p>
    <w:p w14:paraId="5FE145C0" w14:textId="77777777" w:rsidR="00683795" w:rsidRPr="00E90A0F" w:rsidRDefault="003906E7"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3906E7" w:rsidRPr="004D21B5" w:rsidRDefault="003906E7" w:rsidP="00D515CA">
                            <w:r w:rsidRPr="004D21B5">
                              <w:t>(</w:t>
                            </w:r>
                            <w:r>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" filled="f" stroked="f" strokeweight=".5pt">
                <v:textbox>
                  <w:txbxContent>
                    <w:p w14:paraId="1C216B07" w14:textId="422E989A" w:rsidR="003906E7" w:rsidRPr="004D21B5" w:rsidRDefault="003906E7" w:rsidP="00D515CA">
                      <w:r w:rsidRPr="004D21B5">
                        <w:t>(</w:t>
                      </w:r>
                      <w:r>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19A15B54" w:rsidR="00205BDE" w:rsidRPr="00EB6AFA" w:rsidRDefault="00EB62CE" w:rsidP="00EB6AFA">
      <w:pPr>
        <w:pStyle w:val="2"/>
      </w:pPr>
      <w:bookmarkStart w:id="50" w:name="_Toc193708799"/>
      <w:r w:rsidRPr="00EB6AFA">
        <w:t>4</w:t>
      </w:r>
      <w:r w:rsidR="00205BDE" w:rsidRPr="00EB6AFA">
        <w:t xml:space="preserve">.4 Расчет показателей экономической эффективности </w:t>
      </w:r>
      <w:r w:rsidR="009A7399" w:rsidRPr="00EB6AFA">
        <w:t>разработки и</w:t>
      </w:r>
      <w:r w:rsidR="00205BDE" w:rsidRPr="00EB6AFA">
        <w:t xml:space="preserve"> реализации программного средства</w:t>
      </w:r>
      <w:bookmarkEnd w:id="50"/>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3906E7" w:rsidRPr="004D21B5" w:rsidRDefault="003906E7" w:rsidP="00D515CA">
                            <w:r w:rsidRPr="004D21B5">
                              <w:t>(</w:t>
                            </w:r>
                            <w:r>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" filled="f" stroked="f" strokeweight=".5pt">
                <v:textbox>
                  <w:txbxContent>
                    <w:p w14:paraId="61565F31" w14:textId="063C00D9" w:rsidR="003906E7" w:rsidRPr="004D21B5" w:rsidRDefault="003906E7" w:rsidP="00D515CA">
                      <w:r w:rsidRPr="004D21B5">
                        <w:t>(</w:t>
                      </w:r>
                      <w:r>
                        <w:t>4</w:t>
                      </w:r>
                      <w:r w:rsidRPr="004D21B5">
                        <w:t>.</w:t>
                      </w:r>
                      <w:r>
                        <w:t>13</w:t>
                      </w:r>
                      <w:r w:rsidRPr="004D21B5">
                        <w:t>)</w:t>
                      </w:r>
                    </w:p>
                  </w:txbxContent>
                </v:textbox>
              </v:shape>
            </w:pict>
          </mc:Fallback>
        </mc:AlternateContent>
      </w:r>
    </w:p>
    <w:p w14:paraId="23072959" w14:textId="10E14625" w:rsidR="00205BDE" w:rsidRPr="00205BDE" w:rsidRDefault="003906E7"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12ED931C" w:rsidR="00205BDE" w:rsidRPr="00205BDE" w:rsidRDefault="003906E7"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19620,9</m:t>
              </m:r>
            </m:den>
          </m:f>
          <m:r>
            <m:rPr>
              <m:sty m:val="p"/>
            </m:rPr>
            <w:rPr>
              <w:rFonts w:ascii="Cambria Math" w:hAnsi="Cambria Math"/>
              <w:lang w:eastAsia="ru-RU"/>
            </w:rPr>
            <m:t>∙100%=81%</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3906E7" w:rsidRPr="004D21B5" w:rsidRDefault="003906E7" w:rsidP="00D515CA">
                            <w:r w:rsidRPr="004D21B5">
                              <w:t>(</w:t>
                            </w:r>
                            <w:r>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A3&#10;snjlSQIAAGEEAAAOAAAAAAAAAAAAAAAAAC4CAABkcnMvZTJvRG9jLnhtbFBLAQItABQABgAIAAAA&#10;IQCLPi7q4QAAAAkBAAAPAAAAAAAAAAAAAAAAAKMEAABkcnMvZG93bnJldi54bWxQSwUGAAAAAAQA&#10;BADzAAAAsQUAAAAA&#10;" filled="f" stroked="f" strokeweight=".5pt">
                <v:textbox>
                  <w:txbxContent>
                    <w:p w14:paraId="498ED0E3" w14:textId="4B4ADDA0" w:rsidR="003906E7" w:rsidRPr="004D21B5" w:rsidRDefault="003906E7" w:rsidP="00D515CA">
                      <w:r w:rsidRPr="004D21B5">
                        <w:t>(</w:t>
                      </w:r>
                      <w:r>
                        <w:t>4</w:t>
                      </w:r>
                      <w:r w:rsidRPr="004D21B5">
                        <w:t>.</w:t>
                      </w:r>
                      <w:r>
                        <w:t>1</w:t>
                      </w:r>
                      <w:r>
                        <w:rPr>
                          <w:lang w:val="en-US"/>
                        </w:rPr>
                        <w:t>4</w:t>
                      </w:r>
                      <w:r w:rsidRPr="004D21B5">
                        <w:t>)</w:t>
                      </w:r>
                    </w:p>
                  </w:txbxContent>
                </v:textbox>
              </v:shape>
            </w:pict>
          </mc:Fallback>
        </mc:AlternateContent>
      </w:r>
    </w:p>
    <w:p w14:paraId="5CC3D6CF" w14:textId="441E80E0" w:rsidR="00205BDE" w:rsidRPr="00205BDE" w:rsidRDefault="003906E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3906E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3906E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3906E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3906E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2"/>
        <w:tblW w:w="9409" w:type="dxa"/>
        <w:tblInd w:w="-5" w:type="dxa"/>
        <w:tblLayout w:type="fixed"/>
        <w:tblLook w:val="04A0" w:firstRow="1" w:lastRow="0" w:firstColumn="1" w:lastColumn="0" w:noHBand="0" w:noVBand="1"/>
      </w:tblPr>
      <w:tblGrid>
        <w:gridCol w:w="3402"/>
        <w:gridCol w:w="1198"/>
        <w:gridCol w:w="1491"/>
        <w:gridCol w:w="1417"/>
        <w:gridCol w:w="1901"/>
      </w:tblGrid>
      <w:tr w:rsidR="00205BDE" w:rsidRPr="00205BDE" w14:paraId="0539A8B7" w14:textId="77777777" w:rsidTr="00EC3326">
        <w:tc>
          <w:tcPr>
            <w:tcW w:w="3402"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6007"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EC3326">
        <w:tc>
          <w:tcPr>
            <w:tcW w:w="3402" w:type="dxa"/>
            <w:vMerge/>
          </w:tcPr>
          <w:p w14:paraId="100A263C" w14:textId="77777777" w:rsidR="00205BDE" w:rsidRPr="00205BDE" w:rsidRDefault="00205BDE" w:rsidP="00D515CA">
            <w:pPr>
              <w:rPr>
                <w:lang w:eastAsia="ru-RU"/>
              </w:rPr>
            </w:pPr>
          </w:p>
        </w:tc>
        <w:tc>
          <w:tcPr>
            <w:tcW w:w="1198"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EC3326">
        <w:tc>
          <w:tcPr>
            <w:tcW w:w="3402"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98" w:type="dxa"/>
            <w:vAlign w:val="center"/>
          </w:tcPr>
          <w:p w14:paraId="53733502" w14:textId="60A6F228"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EC3326">
        <w:tc>
          <w:tcPr>
            <w:tcW w:w="3402" w:type="dxa"/>
          </w:tcPr>
          <w:p w14:paraId="2CA903E5" w14:textId="77777777" w:rsidR="008B236E" w:rsidRPr="00205BDE" w:rsidRDefault="008B236E" w:rsidP="00D515CA">
            <w:pPr>
              <w:rPr>
                <w:lang w:eastAsia="ru-RU"/>
              </w:rPr>
            </w:pPr>
          </w:p>
        </w:tc>
        <w:tc>
          <w:tcPr>
            <w:tcW w:w="1198"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EC3326">
        <w:tc>
          <w:tcPr>
            <w:tcW w:w="3402"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98" w:type="dxa"/>
            <w:vAlign w:val="center"/>
          </w:tcPr>
          <w:p w14:paraId="3A8FBA2D" w14:textId="53351095"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EC3326">
        <w:tc>
          <w:tcPr>
            <w:tcW w:w="3402"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98" w:type="dxa"/>
            <w:vAlign w:val="center"/>
          </w:tcPr>
          <w:p w14:paraId="41B1C97D" w14:textId="36B35E30"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EC3326">
        <w:tc>
          <w:tcPr>
            <w:tcW w:w="3402"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98" w:type="dxa"/>
            <w:vAlign w:val="center"/>
          </w:tcPr>
          <w:p w14:paraId="5277F4C3" w14:textId="6C2B033D"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EC3326">
        <w:tc>
          <w:tcPr>
            <w:tcW w:w="3402"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98" w:type="dxa"/>
            <w:vAlign w:val="center"/>
          </w:tcPr>
          <w:p w14:paraId="3F76E6DC" w14:textId="4F9EA4F3" w:rsidR="00205BDE" w:rsidRPr="00205BDE" w:rsidRDefault="00EC3326" w:rsidP="008B236E">
            <w:pPr>
              <w:ind w:firstLine="0"/>
              <w:jc w:val="center"/>
              <w:rPr>
                <w:lang w:eastAsia="ru-RU"/>
              </w:rPr>
            </w:pPr>
            <w:r>
              <w:rPr>
                <w:lang w:eastAsia="ru-RU"/>
              </w:rPr>
              <w:t>-</w:t>
            </w:r>
            <w:r w:rsidRPr="00EC3326">
              <w:rPr>
                <w:lang w:eastAsia="ru-RU"/>
              </w:rPr>
              <w:t>8519,6</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EC3326">
        <w:tc>
          <w:tcPr>
            <w:tcW w:w="3402"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98" w:type="dxa"/>
            <w:vAlign w:val="center"/>
          </w:tcPr>
          <w:p w14:paraId="1253F98D" w14:textId="36D2CA10" w:rsidR="00205BDE" w:rsidRPr="00205BDE" w:rsidRDefault="00EC3326" w:rsidP="008B236E">
            <w:pPr>
              <w:ind w:firstLine="0"/>
              <w:jc w:val="center"/>
              <w:rPr>
                <w:lang w:eastAsia="ru-RU"/>
              </w:rPr>
            </w:pPr>
            <w:r w:rsidRPr="00EC3326">
              <w:rPr>
                <w:lang w:eastAsia="ru-RU"/>
              </w:rPr>
              <w:t>-8519,6</w:t>
            </w:r>
          </w:p>
        </w:tc>
        <w:tc>
          <w:tcPr>
            <w:tcW w:w="1491" w:type="dxa"/>
            <w:vAlign w:val="center"/>
          </w:tcPr>
          <w:p w14:paraId="3A994820" w14:textId="4A03C091" w:rsidR="00205BDE" w:rsidRPr="00205BDE" w:rsidRDefault="00EC3326" w:rsidP="008B236E">
            <w:pPr>
              <w:ind w:firstLine="0"/>
              <w:jc w:val="center"/>
              <w:rPr>
                <w:lang w:val="en-US" w:eastAsia="ru-RU"/>
              </w:rPr>
            </w:pPr>
            <w:r w:rsidRPr="00EC3326">
              <w:rPr>
                <w:lang w:val="en-US" w:eastAsia="ru-RU"/>
              </w:rPr>
              <w:t>5912,1</w:t>
            </w:r>
          </w:p>
        </w:tc>
        <w:tc>
          <w:tcPr>
            <w:tcW w:w="1417" w:type="dxa"/>
            <w:vAlign w:val="center"/>
          </w:tcPr>
          <w:p w14:paraId="2570CC6B" w14:textId="7986AC95" w:rsidR="00205BDE" w:rsidRPr="00205BDE" w:rsidRDefault="00EC3326" w:rsidP="008B236E">
            <w:pPr>
              <w:ind w:firstLine="0"/>
              <w:jc w:val="center"/>
              <w:rPr>
                <w:lang w:eastAsia="ru-RU"/>
              </w:rPr>
            </w:pPr>
            <w:r w:rsidRPr="00EC3326">
              <w:rPr>
                <w:lang w:eastAsia="ru-RU"/>
              </w:rPr>
              <w:t>19075,1</w:t>
            </w:r>
          </w:p>
        </w:tc>
        <w:tc>
          <w:tcPr>
            <w:tcW w:w="1901" w:type="dxa"/>
            <w:vAlign w:val="center"/>
          </w:tcPr>
          <w:p w14:paraId="735EE1B6" w14:textId="418B4165" w:rsidR="00205BDE" w:rsidRPr="00205BDE" w:rsidRDefault="00D55E95" w:rsidP="008B236E">
            <w:pPr>
              <w:ind w:firstLine="0"/>
              <w:jc w:val="center"/>
              <w:rPr>
                <w:lang w:eastAsia="ru-RU"/>
              </w:rPr>
            </w:pPr>
            <w:r w:rsidRPr="00D55E95">
              <w:rPr>
                <w:lang w:eastAsia="ru-RU"/>
              </w:rPr>
              <w:t>31127,94</w:t>
            </w:r>
          </w:p>
        </w:tc>
      </w:tr>
      <w:tr w:rsidR="00205BDE" w:rsidRPr="00205BDE" w14:paraId="78A1B667" w14:textId="77777777" w:rsidTr="00EC3326">
        <w:tc>
          <w:tcPr>
            <w:tcW w:w="3402"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98"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3906E7" w:rsidRPr="004D21B5" w:rsidRDefault="003906E7" w:rsidP="00D515CA">
                            <w:r w:rsidRPr="004D21B5">
                              <w:t>(</w:t>
                            </w:r>
                            <w:r>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D1GqMiTAIAAGEEAAAOAAAAAAAAAAAAAAAAAC4CAABkcnMvZTJvRG9jLnhtbFBLAQItABQABgAI&#10;AAAAIQB3+a+s4QAAAAkBAAAPAAAAAAAAAAAAAAAAAKYEAABkcnMvZG93bnJldi54bWxQSwUGAAAA&#10;AAQABADzAAAAtAUAAAAA&#10;" filled="f" stroked="f" strokeweight=".5pt">
                <v:textbox>
                  <w:txbxContent>
                    <w:p w14:paraId="06F0787F" w14:textId="3F24086D" w:rsidR="003906E7" w:rsidRPr="004D21B5" w:rsidRDefault="003906E7" w:rsidP="00D515CA">
                      <w:r w:rsidRPr="004D21B5">
                        <w:t>(</w:t>
                      </w:r>
                      <w:r>
                        <w:t>4</w:t>
                      </w:r>
                      <w:r w:rsidRPr="004D21B5">
                        <w:t>.</w:t>
                      </w:r>
                      <w:r>
                        <w:t>1</w:t>
                      </w:r>
                      <w:r>
                        <w:rPr>
                          <w:lang w:val="en-US"/>
                        </w:rPr>
                        <w:t>5</w:t>
                      </w:r>
                      <w:r w:rsidRPr="004D21B5">
                        <w:t>)</w:t>
                      </w:r>
                    </w:p>
                  </w:txbxContent>
                </v:textbox>
              </v:shape>
            </w:pict>
          </mc:Fallback>
        </mc:AlternateContent>
      </w:r>
    </w:p>
    <w:p w14:paraId="2D0F87F5" w14:textId="082E698F" w:rsidR="00205BDE" w:rsidRPr="00205BDE" w:rsidRDefault="003906E7"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1A16AF5D" w:rsidR="00205BDE" w:rsidRPr="00205BDE" w:rsidRDefault="003906E7"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19620,9</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3906E7" w:rsidRPr="004D21B5" w:rsidRDefault="003906E7" w:rsidP="00D515CA">
                            <w:r w:rsidRPr="004D21B5">
                              <w:t>(</w:t>
                            </w:r>
                            <w:r>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3f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q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DSqn3fTAIAAGEEAAAOAAAAAAAAAAAAAAAAAC4CAABkcnMvZTJvRG9jLnhtbFBLAQItABQABgAI&#10;AAAAIQDjPC4r4QAAAAkBAAAPAAAAAAAAAAAAAAAAAKYEAABkcnMvZG93bnJldi54bWxQSwUGAAAA&#10;AAQABADzAAAAtAUAAAAA&#10;" filled="f" stroked="f" strokeweight=".5pt">
                <v:textbox>
                  <w:txbxContent>
                    <w:p w14:paraId="524B666B" w14:textId="42664644" w:rsidR="003906E7" w:rsidRPr="004D21B5" w:rsidRDefault="003906E7" w:rsidP="00D515CA">
                      <w:r w:rsidRPr="004D21B5">
                        <w:t>(</w:t>
                      </w:r>
                      <w:r>
                        <w:t>4</w:t>
                      </w:r>
                      <w:r w:rsidRPr="004D21B5">
                        <w:t>.</w:t>
                      </w:r>
                      <w:r>
                        <w:t>16</w:t>
                      </w:r>
                      <w:r w:rsidRPr="004D21B5">
                        <w:t>)</w:t>
                      </w:r>
                    </w:p>
                  </w:txbxContent>
                </v:textbox>
              </v:shape>
            </w:pict>
          </mc:Fallback>
        </mc:AlternateContent>
      </w:r>
    </w:p>
    <w:p w14:paraId="73E1D1CF" w14:textId="565FFACA" w:rsidR="00205BDE" w:rsidRPr="00EB62CE" w:rsidRDefault="003906E7"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065864D4" w:rsidR="00205BDE" w:rsidRPr="00205BDE" w:rsidRDefault="003906E7"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19620,9</m:t>
              </m:r>
            </m:den>
          </m:f>
          <m:r>
            <w:rPr>
              <w:rFonts w:ascii="Cambria Math" w:hAnsi="Cambria Math"/>
              <w:lang w:eastAsia="ru-RU"/>
            </w:rPr>
            <m:t>=2,58</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34D4D9E7"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833CBF" w:rsidRPr="00176EB9">
        <w:t>26</w:t>
      </w:r>
      <w:r w:rsidR="00833CBF">
        <w:t>488</w:t>
      </w:r>
      <w:r w:rsidR="00833CBF" w:rsidRPr="00176EB9">
        <w:t>,</w:t>
      </w:r>
      <w:r w:rsidR="00833CBF">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72687C4C"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w:t>
      </w:r>
      <w:r w:rsidR="00FE488C">
        <w:rPr>
          <w:lang w:eastAsia="ru-RU"/>
        </w:rPr>
        <w:t>1</w:t>
      </w:r>
      <w:r w:rsidRPr="00205BDE">
        <w:rPr>
          <w:lang w:eastAsia="ru-RU"/>
        </w:rPr>
        <w:t xml:space="preserve">%. </w:t>
      </w:r>
    </w:p>
    <w:p w14:paraId="3EB3C19B" w14:textId="2D755524"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00FE488C">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p>
    <w:p w14:paraId="35DD8C7F" w14:textId="2312399C" w:rsidR="009A509B" w:rsidRPr="00A46D34" w:rsidRDefault="00EB6AFA" w:rsidP="00D515CA">
      <w:pPr>
        <w:pStyle w:val="1"/>
        <w:rPr>
          <w:rStyle w:val="a8"/>
          <w:rFonts w:eastAsiaTheme="minorHAnsi"/>
          <w:b/>
          <w:bCs/>
          <w:caps/>
        </w:rPr>
      </w:pPr>
      <w:bookmarkStart w:id="51" w:name="_Toc193708800"/>
      <w:r>
        <w:lastRenderedPageBreak/>
        <w:t>5</w:t>
      </w:r>
      <w:r w:rsidR="00854CEE">
        <w:t> </w:t>
      </w:r>
      <w:bookmarkEnd w:id="3"/>
      <w:r w:rsidR="00725444">
        <w:rPr>
          <w:rStyle w:val="a8"/>
          <w:rFonts w:eastAsiaTheme="minorHAnsi"/>
          <w:b/>
          <w:bCs/>
          <w:caps/>
        </w:rPr>
        <w:t>Охрана труда. организация охраны труда на предприятии руп «Центр цифрового развития»</w:t>
      </w:r>
      <w:bookmarkEnd w:id="51"/>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576EE1C" w:rsidR="000B689D" w:rsidRDefault="000B689D">
      <w:pPr>
        <w:spacing w:after="160" w:line="259" w:lineRule="auto"/>
        <w:ind w:firstLine="0"/>
        <w:contextualSpacing w:val="0"/>
        <w:jc w:val="left"/>
      </w:pPr>
      <w:r>
        <w:br w:type="page"/>
      </w:r>
    </w:p>
    <w:p w14:paraId="5E997DAA" w14:textId="7777777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66D25D35" w14:textId="4A3C2311" w:rsidR="000B689D" w:rsidRDefault="000B689D" w:rsidP="000B689D">
      <w:pPr>
        <w:pStyle w:val="1"/>
        <w:ind w:left="0" w:firstLine="0"/>
        <w:jc w:val="center"/>
      </w:pPr>
      <w:bookmarkStart w:id="52" w:name="_Toc193708801"/>
      <w:bookmarkStart w:id="53" w:name="_Toc185244151"/>
      <w:r>
        <w:lastRenderedPageBreak/>
        <w:t>ЗАКЛЮЧЕНИЕ</w:t>
      </w:r>
      <w:bookmarkEnd w:id="52"/>
    </w:p>
    <w:p w14:paraId="001A1A06" w14:textId="0464F94D" w:rsidR="000B689D" w:rsidRDefault="000B689D" w:rsidP="000B689D">
      <w:pPr>
        <w:rPr>
          <w:lang w:eastAsia="ru-RU"/>
        </w:rPr>
      </w:pPr>
    </w:p>
    <w:p w14:paraId="76B81E70" w14:textId="77777777" w:rsidR="00B62780" w:rsidRPr="00B62780" w:rsidRDefault="00B62780" w:rsidP="00B62780">
      <w:pPr>
        <w:rPr>
          <w:lang w:eastAsia="ru-RU"/>
        </w:rPr>
      </w:pPr>
      <w:r w:rsidRPr="00B62780">
        <w:rPr>
          <w:lang w:eastAsia="ru-RU"/>
        </w:rPr>
        <w:t>В ходе выполнения проекта разработана информационная система для анализа рабочего времени и показателей производительности водителей крупногабаритных транспортных средств. Реализованное программное обеспечение предоставляет возможность эффективного контроля за соблюдением рабочего графика, анализа производительности и формирования отчетов для принятия управленческих решений.</w:t>
      </w:r>
    </w:p>
    <w:p w14:paraId="10749D0F" w14:textId="77777777" w:rsidR="00B62780" w:rsidRPr="00B62780" w:rsidRDefault="00B62780" w:rsidP="00B62780">
      <w:pPr>
        <w:rPr>
          <w:lang w:eastAsia="ru-RU"/>
        </w:rPr>
      </w:pPr>
      <w:r w:rsidRPr="00B62780">
        <w:rPr>
          <w:lang w:eastAsia="ru-RU"/>
        </w:rPr>
        <w:t>Проведенный анализ предметной области подтвердил актуальность разработки, обусловленную потребностью транспортных компаний в автоматизированных решениях, обеспечивающих минимизацию человеческих ошибок, соблюдение нормативов труда и повышение прозрачности управления. Существующие системы мониторинга зачастую ограничены в функционале и не интегрируются с современными аналитическими инструментами, что создает необходимость в специализированном программном решении.</w:t>
      </w:r>
    </w:p>
    <w:p w14:paraId="64BA115A" w14:textId="77777777" w:rsidR="00B62780" w:rsidRPr="00B62780" w:rsidRDefault="00B62780" w:rsidP="00B62780">
      <w:pPr>
        <w:rPr>
          <w:lang w:eastAsia="ru-RU"/>
        </w:rPr>
      </w:pPr>
      <w:r w:rsidRPr="00B62780">
        <w:rPr>
          <w:lang w:eastAsia="ru-RU"/>
        </w:rPr>
        <w:t xml:space="preserve">Архитектура разработанной системы включает серверную часть на основе </w:t>
      </w:r>
      <w:proofErr w:type="spellStart"/>
      <w:r w:rsidRPr="00B62780">
        <w:rPr>
          <w:lang w:eastAsia="ru-RU"/>
        </w:rPr>
        <w:t>Spring</w:t>
      </w:r>
      <w:proofErr w:type="spellEnd"/>
      <w:r w:rsidRPr="00B62780">
        <w:rPr>
          <w:lang w:eastAsia="ru-RU"/>
        </w:rPr>
        <w:t xml:space="preserve"> </w:t>
      </w:r>
      <w:proofErr w:type="spellStart"/>
      <w:r w:rsidRPr="00B62780">
        <w:rPr>
          <w:lang w:eastAsia="ru-RU"/>
        </w:rPr>
        <w:t>Boot</w:t>
      </w:r>
      <w:proofErr w:type="spellEnd"/>
      <w:r w:rsidRPr="00B62780">
        <w:rPr>
          <w:lang w:eastAsia="ru-RU"/>
        </w:rPr>
        <w:t xml:space="preserve">, мобильное приложение для </w:t>
      </w:r>
      <w:proofErr w:type="spellStart"/>
      <w:r w:rsidRPr="00B62780">
        <w:rPr>
          <w:lang w:eastAsia="ru-RU"/>
        </w:rPr>
        <w:t>Android</w:t>
      </w:r>
      <w:proofErr w:type="spellEnd"/>
      <w:r w:rsidRPr="00B62780">
        <w:rPr>
          <w:lang w:eastAsia="ru-RU"/>
        </w:rPr>
        <w:t xml:space="preserve"> и базу данных </w:t>
      </w:r>
      <w:proofErr w:type="spellStart"/>
      <w:r w:rsidRPr="00B62780">
        <w:rPr>
          <w:lang w:eastAsia="ru-RU"/>
        </w:rPr>
        <w:t>PostgreSQL</w:t>
      </w:r>
      <w:proofErr w:type="spellEnd"/>
      <w:r w:rsidRPr="00B62780">
        <w:rPr>
          <w:lang w:eastAsia="ru-RU"/>
        </w:rPr>
        <w:t xml:space="preserve">, что гарантирует гибкость, масштабируемость и надежность работы. Использование REST API позволяет обеспечивать обмен данными в режиме реального времени, а применение JWT-аутентификации и </w:t>
      </w:r>
      <w:proofErr w:type="spellStart"/>
      <w:r w:rsidRPr="00B62780">
        <w:rPr>
          <w:lang w:eastAsia="ru-RU"/>
        </w:rPr>
        <w:t>Redis</w:t>
      </w:r>
      <w:proofErr w:type="spellEnd"/>
      <w:r w:rsidRPr="00B62780">
        <w:rPr>
          <w:lang w:eastAsia="ru-RU"/>
        </w:rPr>
        <w:t>-кэширования повышает безопасность и производительность системы.</w:t>
      </w:r>
    </w:p>
    <w:p w14:paraId="51389FC8" w14:textId="77777777" w:rsidR="00B62780" w:rsidRPr="00B62780" w:rsidRDefault="00B62780" w:rsidP="00B62780">
      <w:pPr>
        <w:rPr>
          <w:lang w:eastAsia="ru-RU"/>
        </w:rPr>
      </w:pPr>
      <w:r w:rsidRPr="00B62780">
        <w:rPr>
          <w:lang w:eastAsia="ru-RU"/>
        </w:rPr>
        <w:t>Проведенные расчеты надежности по различным моделям подтвердили устойчивость программного обеспечения к отказам, а экономический анализ показал, что внедрение системы позволяет снизить затраты на управление водительским составом, повысить эффективность использования ресурсов и обеспечить возврат инвестиций в течение 1,3 года.</w:t>
      </w:r>
    </w:p>
    <w:p w14:paraId="04569FB1" w14:textId="77777777" w:rsidR="00B62780" w:rsidRPr="00B62780" w:rsidRDefault="00B62780" w:rsidP="00B62780">
      <w:pPr>
        <w:rPr>
          <w:lang w:eastAsia="ru-RU"/>
        </w:rPr>
      </w:pPr>
      <w:r w:rsidRPr="00B62780">
        <w:rPr>
          <w:lang w:eastAsia="ru-RU"/>
        </w:rPr>
        <w:t>Система готова к внедрению и дальнейшему расширению. В перспективе возможно добавление интеграции с биометрическими датчиками для анализа состояния водителей, а также внедрение алгоритмов машинного обучения для прогнозирования утомляемости и оптимизации маршрутов. Таким образом, разработка подтверждает свою практическую значимость и потенциал для масштабирования, обеспечивая современные решения для управления логистическими процессами.</w:t>
      </w:r>
    </w:p>
    <w:p w14:paraId="30BCBD64" w14:textId="77777777" w:rsidR="000B689D" w:rsidRPr="000B689D" w:rsidRDefault="000B689D" w:rsidP="000B689D">
      <w:pPr>
        <w:rPr>
          <w:lang w:eastAsia="ru-RU"/>
        </w:rPr>
      </w:pPr>
    </w:p>
    <w:p w14:paraId="29EDF1E6" w14:textId="2865DCBF" w:rsidR="000B689D" w:rsidRDefault="000B689D">
      <w:pPr>
        <w:spacing w:after="160" w:line="259" w:lineRule="auto"/>
        <w:ind w:firstLine="0"/>
        <w:contextualSpacing w:val="0"/>
        <w:jc w:val="left"/>
        <w:rPr>
          <w:rFonts w:eastAsia="Times New Roman" w:cs="Times New Roman"/>
          <w:b/>
          <w:bCs/>
          <w:caps/>
          <w:color w:val="000000"/>
          <w:szCs w:val="28"/>
          <w:lang w:eastAsia="ru-RU"/>
        </w:rPr>
      </w:pPr>
      <w:r>
        <w:br w:type="page"/>
      </w:r>
    </w:p>
    <w:p w14:paraId="4F97AE08" w14:textId="04A0DA93" w:rsidR="002544A4" w:rsidRDefault="007A65DA" w:rsidP="00D515CA">
      <w:pPr>
        <w:pStyle w:val="1"/>
      </w:pPr>
      <w:bookmarkStart w:id="54" w:name="_Toc193708802"/>
      <w:r w:rsidRPr="007A65DA">
        <w:lastRenderedPageBreak/>
        <w:t xml:space="preserve">СПИСОК </w:t>
      </w:r>
      <w:r w:rsidR="001C03DA">
        <w:t>ИСПОЛЬЗОВАННЫХ ИСТОЧНИКОВ</w:t>
      </w:r>
      <w:bookmarkEnd w:id="53"/>
      <w:bookmarkEnd w:id="54"/>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 xml:space="preserve">[10] Сайт </w:t>
      </w:r>
      <w:proofErr w:type="spellStart"/>
      <w:r>
        <w:rPr>
          <w:lang w:eastAsia="ru-RU"/>
        </w:rPr>
        <w:t>Java</w:t>
      </w:r>
      <w:proofErr w:type="spellEnd"/>
      <w:r>
        <w:rPr>
          <w:lang w:eastAsia="ru-RU"/>
        </w:rPr>
        <w:t xml:space="preserve">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 xml:space="preserve">[11] Сайт </w:t>
      </w:r>
      <w:proofErr w:type="spellStart"/>
      <w:r>
        <w:rPr>
          <w:lang w:eastAsia="ru-RU"/>
        </w:rPr>
        <w:t>Spring</w:t>
      </w:r>
      <w:proofErr w:type="spellEnd"/>
      <w:r>
        <w:rPr>
          <w:lang w:eastAsia="ru-RU"/>
        </w:rPr>
        <w:t xml:space="preserve">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w:t>
      </w:r>
      <w:proofErr w:type="spellStart"/>
      <w:r>
        <w:rPr>
          <w:lang w:eastAsia="ru-RU"/>
        </w:rPr>
        <w:t>Design</w:t>
      </w:r>
      <w:proofErr w:type="spellEnd"/>
      <w:r>
        <w:rPr>
          <w:lang w:eastAsia="ru-RU"/>
        </w:rPr>
        <w:t xml:space="preserve">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t>
      </w:r>
      <w:proofErr w:type="spellStart"/>
      <w:r>
        <w:rPr>
          <w:lang w:eastAsia="ru-RU"/>
        </w:rPr>
        <w:t>What</w:t>
      </w:r>
      <w:proofErr w:type="spellEnd"/>
      <w:r>
        <w:rPr>
          <w:lang w:eastAsia="ru-RU"/>
        </w:rPr>
        <w:t xml:space="preserve">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t>
      </w:r>
      <w:proofErr w:type="spellStart"/>
      <w:r>
        <w:rPr>
          <w:lang w:eastAsia="ru-RU"/>
        </w:rPr>
        <w:t>Web</w:t>
      </w:r>
      <w:proofErr w:type="spellEnd"/>
      <w:r>
        <w:rPr>
          <w:lang w:eastAsia="ru-RU"/>
        </w:rPr>
        <w:t xml:space="preserve">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 xml:space="preserve">[19] Реализация OAuth2 на </w:t>
      </w:r>
      <w:proofErr w:type="spellStart"/>
      <w:r>
        <w:rPr>
          <w:lang w:eastAsia="ru-RU"/>
        </w:rPr>
        <w:t>Spring</w:t>
      </w:r>
      <w:proofErr w:type="spellEnd"/>
      <w:r>
        <w:rPr>
          <w:lang w:eastAsia="ru-RU"/>
        </w:rPr>
        <w:t xml:space="preserve"> </w:t>
      </w:r>
      <w:proofErr w:type="spellStart"/>
      <w:r>
        <w:rPr>
          <w:lang w:eastAsia="ru-RU"/>
        </w:rPr>
        <w:t>Security</w:t>
      </w:r>
      <w:proofErr w:type="spellEnd"/>
      <w:r>
        <w:rPr>
          <w:lang w:eastAsia="ru-RU"/>
        </w:rPr>
        <w:t xml:space="preserve">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00AD" w14:textId="77777777" w:rsidR="003906E7" w:rsidRDefault="003906E7" w:rsidP="00D515CA">
      <w:r>
        <w:separator/>
      </w:r>
    </w:p>
  </w:endnote>
  <w:endnote w:type="continuationSeparator" w:id="0">
    <w:p w14:paraId="097C7490" w14:textId="77777777" w:rsidR="003906E7" w:rsidRDefault="003906E7"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3906E7" w:rsidRDefault="003906E7" w:rsidP="00D515CA">
        <w:pPr>
          <w:pStyle w:val="af"/>
        </w:pPr>
      </w:p>
    </w:sdtContent>
  </w:sdt>
  <w:p w14:paraId="36709F55" w14:textId="77777777" w:rsidR="003906E7" w:rsidRDefault="003906E7"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58354"/>
      <w:docPartObj>
        <w:docPartGallery w:val="Page Numbers (Bottom of Page)"/>
        <w:docPartUnique/>
      </w:docPartObj>
    </w:sdtPr>
    <w:sdtContent>
      <w:p w14:paraId="1B555EBF" w14:textId="3A03055F" w:rsidR="003906E7" w:rsidRDefault="003906E7">
        <w:pPr>
          <w:pStyle w:val="af"/>
          <w:jc w:val="right"/>
        </w:pPr>
        <w:r>
          <w:fldChar w:fldCharType="begin"/>
        </w:r>
        <w:r>
          <w:instrText>PAGE   \* MERGEFORMAT</w:instrText>
        </w:r>
        <w:r>
          <w:fldChar w:fldCharType="separate"/>
        </w:r>
        <w:r>
          <w:t>2</w:t>
        </w:r>
        <w:r>
          <w:fldChar w:fldCharType="end"/>
        </w:r>
      </w:p>
    </w:sdtContent>
  </w:sdt>
  <w:p w14:paraId="274DA4D9" w14:textId="77777777" w:rsidR="003906E7" w:rsidRDefault="003906E7"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D100" w14:textId="77777777" w:rsidR="003906E7" w:rsidRDefault="003906E7" w:rsidP="00D515CA">
      <w:r>
        <w:separator/>
      </w:r>
    </w:p>
  </w:footnote>
  <w:footnote w:type="continuationSeparator" w:id="0">
    <w:p w14:paraId="4F80D9A9" w14:textId="77777777" w:rsidR="003906E7" w:rsidRDefault="003906E7"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A609E4"/>
    <w:multiLevelType w:val="hybridMultilevel"/>
    <w:tmpl w:val="926A5DA4"/>
    <w:lvl w:ilvl="0" w:tplc="3B74202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0"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0216C8"/>
    <w:multiLevelType w:val="hybridMultilevel"/>
    <w:tmpl w:val="66427AE8"/>
    <w:lvl w:ilvl="0" w:tplc="4284173A">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6"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2"/>
  </w:num>
  <w:num w:numId="4">
    <w:abstractNumId w:val="13"/>
  </w:num>
  <w:num w:numId="5">
    <w:abstractNumId w:val="7"/>
  </w:num>
  <w:num w:numId="6">
    <w:abstractNumId w:val="16"/>
  </w:num>
  <w:num w:numId="7">
    <w:abstractNumId w:val="2"/>
  </w:num>
  <w:num w:numId="8">
    <w:abstractNumId w:val="6"/>
  </w:num>
  <w:num w:numId="9">
    <w:abstractNumId w:val="14"/>
  </w:num>
  <w:num w:numId="10">
    <w:abstractNumId w:val="17"/>
  </w:num>
  <w:num w:numId="11">
    <w:abstractNumId w:val="11"/>
  </w:num>
  <w:num w:numId="12">
    <w:abstractNumId w:val="9"/>
  </w:num>
  <w:num w:numId="13">
    <w:abstractNumId w:val="8"/>
  </w:num>
  <w:num w:numId="14">
    <w:abstractNumId w:val="4"/>
  </w:num>
  <w:num w:numId="15">
    <w:abstractNumId w:val="18"/>
  </w:num>
  <w:num w:numId="16">
    <w:abstractNumId w:val="10"/>
  </w:num>
  <w:num w:numId="17">
    <w:abstractNumId w:val="19"/>
  </w:num>
  <w:num w:numId="18">
    <w:abstractNumId w:val="3"/>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4160"/>
    <w:rsid w:val="000F56E8"/>
    <w:rsid w:val="000F5C24"/>
    <w:rsid w:val="001006F4"/>
    <w:rsid w:val="001169F8"/>
    <w:rsid w:val="00132579"/>
    <w:rsid w:val="001341BF"/>
    <w:rsid w:val="00135151"/>
    <w:rsid w:val="00136AEE"/>
    <w:rsid w:val="00142EA9"/>
    <w:rsid w:val="001545E3"/>
    <w:rsid w:val="001555F1"/>
    <w:rsid w:val="00156C05"/>
    <w:rsid w:val="00173E38"/>
    <w:rsid w:val="00176EB9"/>
    <w:rsid w:val="00186AAC"/>
    <w:rsid w:val="00192DEC"/>
    <w:rsid w:val="001936E9"/>
    <w:rsid w:val="00197195"/>
    <w:rsid w:val="001A02D6"/>
    <w:rsid w:val="001A1C0F"/>
    <w:rsid w:val="001A699D"/>
    <w:rsid w:val="001C03DA"/>
    <w:rsid w:val="001C507F"/>
    <w:rsid w:val="001C54B5"/>
    <w:rsid w:val="001D0CD8"/>
    <w:rsid w:val="001D2007"/>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0157"/>
    <w:rsid w:val="002D6146"/>
    <w:rsid w:val="002D665C"/>
    <w:rsid w:val="002E1301"/>
    <w:rsid w:val="002E54E0"/>
    <w:rsid w:val="00307DFE"/>
    <w:rsid w:val="00316469"/>
    <w:rsid w:val="003275DD"/>
    <w:rsid w:val="0032792F"/>
    <w:rsid w:val="00331365"/>
    <w:rsid w:val="003348B6"/>
    <w:rsid w:val="00337D17"/>
    <w:rsid w:val="00351D62"/>
    <w:rsid w:val="00353BDC"/>
    <w:rsid w:val="0036582C"/>
    <w:rsid w:val="00366E3C"/>
    <w:rsid w:val="003765C8"/>
    <w:rsid w:val="00376DA5"/>
    <w:rsid w:val="00382A64"/>
    <w:rsid w:val="00390042"/>
    <w:rsid w:val="003906E7"/>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17AD"/>
    <w:rsid w:val="00456101"/>
    <w:rsid w:val="0046079E"/>
    <w:rsid w:val="00474CAF"/>
    <w:rsid w:val="00475829"/>
    <w:rsid w:val="00485312"/>
    <w:rsid w:val="0049151F"/>
    <w:rsid w:val="004919D2"/>
    <w:rsid w:val="004924C2"/>
    <w:rsid w:val="004A0DF3"/>
    <w:rsid w:val="004A3D2B"/>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2C7C"/>
    <w:rsid w:val="007A5C50"/>
    <w:rsid w:val="007A65DA"/>
    <w:rsid w:val="007B2702"/>
    <w:rsid w:val="007B348D"/>
    <w:rsid w:val="007C01CB"/>
    <w:rsid w:val="007D3FB4"/>
    <w:rsid w:val="007D4323"/>
    <w:rsid w:val="007E2C63"/>
    <w:rsid w:val="007E4769"/>
    <w:rsid w:val="007E5BD5"/>
    <w:rsid w:val="007F0DDC"/>
    <w:rsid w:val="00801B76"/>
    <w:rsid w:val="008125DE"/>
    <w:rsid w:val="008175F6"/>
    <w:rsid w:val="00817F18"/>
    <w:rsid w:val="00823569"/>
    <w:rsid w:val="00823B1B"/>
    <w:rsid w:val="00833CBF"/>
    <w:rsid w:val="00833DF5"/>
    <w:rsid w:val="00836F01"/>
    <w:rsid w:val="00842D20"/>
    <w:rsid w:val="00854CEE"/>
    <w:rsid w:val="00857D60"/>
    <w:rsid w:val="00857DEF"/>
    <w:rsid w:val="00867BA7"/>
    <w:rsid w:val="008723C5"/>
    <w:rsid w:val="008738CE"/>
    <w:rsid w:val="00873980"/>
    <w:rsid w:val="008865C1"/>
    <w:rsid w:val="00887542"/>
    <w:rsid w:val="00891BF8"/>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129"/>
    <w:rsid w:val="00A27433"/>
    <w:rsid w:val="00A27BB6"/>
    <w:rsid w:val="00A30211"/>
    <w:rsid w:val="00A32EE0"/>
    <w:rsid w:val="00A36610"/>
    <w:rsid w:val="00A36737"/>
    <w:rsid w:val="00A46D34"/>
    <w:rsid w:val="00A50FDA"/>
    <w:rsid w:val="00A51E79"/>
    <w:rsid w:val="00A56EA3"/>
    <w:rsid w:val="00A60B0E"/>
    <w:rsid w:val="00A60EC5"/>
    <w:rsid w:val="00A63B55"/>
    <w:rsid w:val="00A7509A"/>
    <w:rsid w:val="00A82BB6"/>
    <w:rsid w:val="00A842EC"/>
    <w:rsid w:val="00AA4CA1"/>
    <w:rsid w:val="00AA56C0"/>
    <w:rsid w:val="00AB0411"/>
    <w:rsid w:val="00AB4D01"/>
    <w:rsid w:val="00AC0732"/>
    <w:rsid w:val="00AD23E9"/>
    <w:rsid w:val="00AD2D74"/>
    <w:rsid w:val="00AD5A90"/>
    <w:rsid w:val="00AD71E0"/>
    <w:rsid w:val="00AE0DB4"/>
    <w:rsid w:val="00AE2E8B"/>
    <w:rsid w:val="00AE33A6"/>
    <w:rsid w:val="00AE33A9"/>
    <w:rsid w:val="00AE648D"/>
    <w:rsid w:val="00AF0650"/>
    <w:rsid w:val="00B02C7B"/>
    <w:rsid w:val="00B15328"/>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0C2C"/>
    <w:rsid w:val="00BD1F1B"/>
    <w:rsid w:val="00BD5E4A"/>
    <w:rsid w:val="00BE0548"/>
    <w:rsid w:val="00BE1B83"/>
    <w:rsid w:val="00BE5DE2"/>
    <w:rsid w:val="00BF3D81"/>
    <w:rsid w:val="00C01421"/>
    <w:rsid w:val="00C01604"/>
    <w:rsid w:val="00C01B64"/>
    <w:rsid w:val="00C01E86"/>
    <w:rsid w:val="00C0311F"/>
    <w:rsid w:val="00C137A8"/>
    <w:rsid w:val="00C214C1"/>
    <w:rsid w:val="00C24B35"/>
    <w:rsid w:val="00C25317"/>
    <w:rsid w:val="00C40FD1"/>
    <w:rsid w:val="00C43276"/>
    <w:rsid w:val="00C442A0"/>
    <w:rsid w:val="00C556D0"/>
    <w:rsid w:val="00C55C11"/>
    <w:rsid w:val="00C71D08"/>
    <w:rsid w:val="00C747E1"/>
    <w:rsid w:val="00C8787C"/>
    <w:rsid w:val="00C95465"/>
    <w:rsid w:val="00C9649A"/>
    <w:rsid w:val="00CA045B"/>
    <w:rsid w:val="00CA3ACC"/>
    <w:rsid w:val="00CA6ECC"/>
    <w:rsid w:val="00CA7397"/>
    <w:rsid w:val="00CC0E5C"/>
    <w:rsid w:val="00CD6574"/>
    <w:rsid w:val="00CE7752"/>
    <w:rsid w:val="00D00E16"/>
    <w:rsid w:val="00D01E7A"/>
    <w:rsid w:val="00D1155E"/>
    <w:rsid w:val="00D12C59"/>
    <w:rsid w:val="00D13693"/>
    <w:rsid w:val="00D17D0F"/>
    <w:rsid w:val="00D20066"/>
    <w:rsid w:val="00D2073A"/>
    <w:rsid w:val="00D237A8"/>
    <w:rsid w:val="00D24F14"/>
    <w:rsid w:val="00D3150A"/>
    <w:rsid w:val="00D33727"/>
    <w:rsid w:val="00D41090"/>
    <w:rsid w:val="00D515CA"/>
    <w:rsid w:val="00D555AA"/>
    <w:rsid w:val="00D55E95"/>
    <w:rsid w:val="00D57CD6"/>
    <w:rsid w:val="00D664FF"/>
    <w:rsid w:val="00D67005"/>
    <w:rsid w:val="00D872E6"/>
    <w:rsid w:val="00D90B0C"/>
    <w:rsid w:val="00D93D0C"/>
    <w:rsid w:val="00DA0548"/>
    <w:rsid w:val="00DA5820"/>
    <w:rsid w:val="00DA7E11"/>
    <w:rsid w:val="00DB180F"/>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1AEC"/>
    <w:rsid w:val="00EA5240"/>
    <w:rsid w:val="00EA5837"/>
    <w:rsid w:val="00EA6CC0"/>
    <w:rsid w:val="00EB01E0"/>
    <w:rsid w:val="00EB0AF4"/>
    <w:rsid w:val="00EB4268"/>
    <w:rsid w:val="00EB456C"/>
    <w:rsid w:val="00EB62CE"/>
    <w:rsid w:val="00EB6A64"/>
    <w:rsid w:val="00EB6AFA"/>
    <w:rsid w:val="00EC0D70"/>
    <w:rsid w:val="00EC3326"/>
    <w:rsid w:val="00EC4D76"/>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34A2"/>
    <w:rsid w:val="00F649D5"/>
    <w:rsid w:val="00F65BCF"/>
    <w:rsid w:val="00F73C87"/>
    <w:rsid w:val="00F74517"/>
    <w:rsid w:val="00F91927"/>
    <w:rsid w:val="00FA16E5"/>
    <w:rsid w:val="00FA49B0"/>
    <w:rsid w:val="00FA4E4A"/>
    <w:rsid w:val="00FA74D6"/>
    <w:rsid w:val="00FB293F"/>
    <w:rsid w:val="00FC2209"/>
    <w:rsid w:val="00FC2CEE"/>
    <w:rsid w:val="00FC7DBE"/>
    <w:rsid w:val="00FE0DF2"/>
    <w:rsid w:val="00FE1D05"/>
    <w:rsid w:val="00FE488C"/>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5CA"/>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9897-B667-4405-96D4-98F83FDB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48</Pages>
  <Words>13161</Words>
  <Characters>75019</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191</cp:revision>
  <dcterms:created xsi:type="dcterms:W3CDTF">2025-02-18T16:50:00Z</dcterms:created>
  <dcterms:modified xsi:type="dcterms:W3CDTF">2025-05-08T19:23:00Z</dcterms:modified>
</cp:coreProperties>
</file>