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Name"/>
      </w:pPr>
      <w:r>
        <w:t xml:space="preserve">NIKITA KHARYA</w:t>
      </w:r>
    </w:p>
    <w:p>
      <w:pPr>
        <w:pStyle w:val="Title"/>
      </w:pPr>
      <w:r>
        <w:t xml:space="preserve">Vice President • Lead Front-End Engineer • UI Architect • Human–AI Interaction Innovator</w:t>
      </w:r>
    </w:p>
    <w:p>
      <w:pPr>
        <w:spacing w:after="240"/>
        <w:jc w:val="center"/>
      </w:pPr>
      <w:r>
        <w:t xml:space="preserve">nikitakharya09@gmail.com | 865-406-2950 | </w:t>
      </w:r>
      <w:hyperlink w:history="1" r:id="rIdibtpo7pad9ylyad14t99j">
        <w:r>
          <w:rPr>
            <w:color w:val="4472C4"/>
            <w:u w:val="single"/>
          </w:rPr>
          <w:t xml:space="preserve">LinkedIn</w:t>
        </w:r>
      </w:hyperlink>
      <w:r>
        <w:t xml:space="preserve"> | </w:t>
      </w:r>
      <w:hyperlink w:history="1" r:id="rId7tmv-jawxmls27nhqpvc6">
        <w:r>
          <w:rPr>
            <w:color w:val="4472C4"/>
            <w:u w:val="single"/>
          </w:rPr>
          <w:t xml:space="preserve">Portfolio</w:t>
        </w:r>
      </w:hyperlink>
    </w:p>
    <w:p>
      <w:pPr>
        <w:pStyle w:val="SectionHeading"/>
      </w:pPr>
      <w:r>
        <w:t xml:space="preserve">PROFESSIONAL SUMMARY</w:t>
      </w:r>
    </w:p>
    <w:p>
      <w:pPr>
        <w:spacing w:after="180"/>
      </w:pPr>
      <w:r>
        <w:t xml:space="preserve">Creative and impact-driven Front-End Architect with over 12 years of experience designing, building, and scaling enterprise-grade web applications across banking, cloud, healthcare, and telecom domains. A peer leader guiding teams into agent-native GenAI development and known for elevating product value through modern UI engineering, cross-team leadership, and AI-forward design strategies.</w:t>
      </w:r>
    </w:p>
    <w:p>
      <w:pPr>
        <w:pStyle w:val="SectionHeading"/>
      </w:pPr>
      <w:r>
        <w:t xml:space="preserve">CORE SKILLS</w:t>
      </w:r>
    </w:p>
    <w:p>
      <w:pPr>
        <w:spacing w:after="60"/>
      </w:pPr>
      <w:r>
        <w:rPr>
          <w:b/>
          <w:bCs/>
        </w:rPr>
        <w:t xml:space="preserve">Frontend &amp; UI Engineering: </w:t>
      </w:r>
      <w:r>
        <w:t xml:space="preserve">JavaScript • TypeScript • React • Redux • MobX • Angular • React Native • Material UI • HTML5 • CSS3/SASS • Web Components • Responsive &amp; Accessible UI (WCAG) • Micro-Frontends</w:t>
      </w:r>
    </w:p>
    <w:p>
      <w:pPr>
        <w:spacing w:after="60"/>
      </w:pPr>
      <w:r>
        <w:rPr>
          <w:b/>
          <w:bCs/>
        </w:rPr>
        <w:t xml:space="preserve">Architecture &amp; Tooling: </w:t>
      </w:r>
      <w:r>
        <w:t xml:space="preserve">Webpack • Vite • Babel • GraphQL • REST • WebSockets • BFF Architecture • CI/CD • Docker</w:t>
      </w:r>
    </w:p>
    <w:p>
      <w:pPr>
        <w:spacing w:after="60"/>
      </w:pPr>
      <w:r>
        <w:rPr>
          <w:b/>
          <w:bCs/>
        </w:rPr>
        <w:t xml:space="preserve">AI + UI Specialization: </w:t>
      </w:r>
      <w:r>
        <w:t xml:space="preserve">AI Reasoning UX • Interactive Visualization (D3.js) • LLM-driven UI Flows • Prompt Engineering • AI-Assisted Development • Human-AI Verification Interfaces • Generative UI Systems</w:t>
      </w:r>
    </w:p>
    <w:p>
      <w:pPr>
        <w:spacing w:after="180"/>
      </w:pPr>
      <w:r>
        <w:rPr>
          <w:b/>
          <w:bCs/>
        </w:rPr>
        <w:t xml:space="preserve">Leadership &amp; Delivery: </w:t>
      </w:r>
      <w:r>
        <w:t xml:space="preserve">Agile/Scrum • Technical Ownership • Cross-Domain Collaboration • Stakeholder Management • Mentoring &amp; Team Development • Product Strategy</w:t>
      </w:r>
    </w:p>
    <w:p>
      <w:pPr>
        <w:pStyle w:val="SectionHeading"/>
      </w:pPr>
      <w:r>
        <w:t xml:space="preserve">PROFESSIONAL EXPERIENCE</w:t>
      </w:r>
    </w:p>
    <w:p>
      <w:pPr>
        <w:pStyle w:val="JobTitle"/>
      </w:pPr>
      <w:r>
        <w:t xml:space="preserve">Vice President</w:t>
      </w:r>
    </w:p>
    <w:p>
      <w:pPr>
        <w:pStyle w:val="Company"/>
      </w:pPr>
      <w:r>
        <w:t xml:space="preserve">Morgan Stanley | Oct 2023 – Present</w:t>
      </w:r>
    </w:p>
    <w:p>
      <w:pPr>
        <w:pStyle w:val="ListParagraph"/>
        <w:numPr>
          <w:ilvl w:val="0"/>
          <w:numId w:val="2"/>
        </w:numPr>
      </w:pPr>
      <w:r>
        <w:t xml:space="preserve">Selected as an AI Squad Catalyst, guiding my team into the next frontier of agent-native GenAI development</w:t>
      </w:r>
    </w:p>
    <w:p>
      <w:pPr>
        <w:pStyle w:val="ListParagraph"/>
        <w:numPr>
          <w:ilvl w:val="0"/>
          <w:numId w:val="2"/>
        </w:numPr>
      </w:pPr>
      <w:r>
        <w:t xml:space="preserve">Pioneered AI-accelerated development in the firm using structured LLM prompts and workflows to compress multi-week cycles into hours</w:t>
      </w:r>
    </w:p>
    <w:p>
      <w:pPr>
        <w:pStyle w:val="ListParagraph"/>
        <w:numPr>
          <w:ilvl w:val="0"/>
          <w:numId w:val="2"/>
        </w:numPr>
      </w:pPr>
      <w:r>
        <w:t xml:space="preserve">Architected enterprise oversight solution eliminating compliance gaps, now the standard framework across multiple business domains</w:t>
      </w:r>
    </w:p>
    <w:p>
      <w:pPr>
        <w:pStyle w:val="ListParagraph"/>
        <w:numPr>
          <w:ilvl w:val="0"/>
          <w:numId w:val="2"/>
        </w:numPr>
      </w:pPr>
      <w:r>
        <w:t xml:space="preserve">Designed the One UI Platform, consolidating three major applications into a unified workflow. Early POC results reduced processing time 40% (25→15 min/account), saving 33+ hours daily across ~ 200 accounts</w:t>
      </w:r>
    </w:p>
    <w:p>
      <w:pPr>
        <w:pStyle w:val="ListParagraph"/>
        <w:numPr>
          <w:ilvl w:val="0"/>
          <w:numId w:val="2"/>
        </w:numPr>
      </w:pPr>
      <w:r>
        <w:t xml:space="preserve">Led UI development for onboarding application delivering STP workflows, exception handling with complex features, enabling 1,500+ accounts with $9B+ AUM while reducing operational risk and accelerating time to trade</w:t>
      </w:r>
    </w:p>
    <w:p>
      <w:pPr>
        <w:pStyle w:val="ListParagraph"/>
        <w:numPr>
          <w:ilvl w:val="0"/>
          <w:numId w:val="2"/>
        </w:numPr>
        <w:spacing w:after="180"/>
      </w:pPr>
      <w:r>
        <w:t xml:space="preserve">Managing a team of 8 engineers across FTE and contractor resources, driving technical mentorship and delivery excellence</w:t>
      </w:r>
    </w:p>
    <w:p>
      <w:pPr>
        <w:pStyle w:val="JobTitle"/>
      </w:pPr>
      <w:r>
        <w:t xml:space="preserve">Member of Technical Staff 3</w:t>
      </w:r>
    </w:p>
    <w:p>
      <w:pPr>
        <w:pStyle w:val="Company"/>
      </w:pPr>
      <w:r>
        <w:t xml:space="preserve">VMware | May 2022 – Jul 2023</w:t>
      </w:r>
    </w:p>
    <w:p>
      <w:pPr>
        <w:pStyle w:val="ListParagraph"/>
        <w:numPr>
          <w:ilvl w:val="0"/>
          <w:numId w:val="2"/>
        </w:numPr>
      </w:pPr>
      <w:r>
        <w:t xml:space="preserve">Modernized CloudHealth UI through React migration, improving usability and multi-cloud analysis workflows</w:t>
      </w:r>
    </w:p>
    <w:p>
      <w:pPr>
        <w:pStyle w:val="ListParagraph"/>
        <w:numPr>
          <w:ilvl w:val="0"/>
          <w:numId w:val="2"/>
        </w:numPr>
        <w:spacing w:after="180"/>
      </w:pPr>
      <w:r>
        <w:t xml:space="preserve">Developed UI-as-a-Service components enabling unified experience; proposed visualization POC projected to cut analysis time by 35%</w:t>
      </w:r>
    </w:p>
    <w:p>
      <w:pPr>
        <w:pStyle w:val="JobTitle"/>
      </w:pPr>
      <w:r>
        <w:t xml:space="preserve">Assistant Vice President</w:t>
      </w:r>
    </w:p>
    <w:p>
      <w:pPr>
        <w:pStyle w:val="Company"/>
      </w:pPr>
      <w:r>
        <w:t xml:space="preserve">Deutsche Bank | Feb 2019 – May 2022</w:t>
      </w:r>
    </w:p>
    <w:p>
      <w:pPr>
        <w:pStyle w:val="ListParagraph"/>
        <w:numPr>
          <w:ilvl w:val="0"/>
          <w:numId w:val="2"/>
        </w:numPr>
      </w:pPr>
      <w:r>
        <w:t xml:space="preserve">Led UI for a transaction monitoring platform, enhancing automated compliance and reducing manual review risk</w:t>
      </w:r>
    </w:p>
    <w:p>
      <w:pPr>
        <w:pStyle w:val="ListParagraph"/>
        <w:numPr>
          <w:ilvl w:val="0"/>
          <w:numId w:val="2"/>
        </w:numPr>
      </w:pPr>
      <w:r>
        <w:t xml:space="preserve">Built a config-driven UI framework reused across multiple banking applications</w:t>
      </w:r>
    </w:p>
    <w:p>
      <w:pPr>
        <w:pStyle w:val="ListParagraph"/>
        <w:numPr>
          <w:ilvl w:val="0"/>
          <w:numId w:val="2"/>
        </w:numPr>
        <w:spacing w:after="180"/>
      </w:pPr>
      <w:r>
        <w:t xml:space="preserve">Led and mentored a team of 6 engineers</w:t>
      </w:r>
    </w:p>
    <w:p>
      <w:pPr>
        <w:spacing w:after="240"/>
      </w:pPr>
      <w:r>
        <w:rPr>
          <w:b/>
          <w:bCs/>
        </w:rPr>
        <w:t xml:space="preserve">Prior: </w:t>
      </w:r>
      <w:r>
        <w:t xml:space="preserve">Accenture (Senior Software Engineer) | Cognizant (Associate) — 2013-2019</w:t>
      </w:r>
    </w:p>
    <w:p>
      <w:pPr>
        <w:pStyle w:val="SectionHeading"/>
      </w:pPr>
      <w:r>
        <w:t xml:space="preserve">RESEARCH &amp; INNOVATION</w:t>
      </w:r>
    </w:p>
    <w:p>
      <w:pPr>
        <w:spacing w:after="60"/>
      </w:pPr>
      <w:r>
        <w:rPr>
          <w:b/>
          <w:bCs/>
        </w:rPr>
        <w:t xml:space="preserve">Human–AI Reasoning Interfaces (iGraph) — Independent Research</w:t>
      </w:r>
    </w:p>
    <w:p>
      <w:pPr>
        <w:pStyle w:val="ListParagraph"/>
        <w:numPr>
          <w:ilvl w:val="0"/>
          <w:numId w:val="2"/>
        </w:numPr>
      </w:pPr>
      <w:r>
        <w:t xml:space="preserve">Author: "When AI Reasoning Meets Interface Design" — introducing structured reasoning visualization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Developed the iGraph system, demonstrating how UI architecture improves AI reasoning verifiability, error detection, and cognitive clarity</w:t>
      </w:r>
    </w:p>
    <w:p>
      <w:pPr>
        <w:pStyle w:val="SectionHeading"/>
      </w:pPr>
      <w:r>
        <w:t xml:space="preserve">EDUCATION &amp; SELECT PROJECTS</w:t>
      </w:r>
    </w:p>
    <w:p>
      <w:pPr>
        <w:spacing w:after="60"/>
      </w:pPr>
      <w:r>
        <w:rPr>
          <w:b/>
          <w:bCs/>
        </w:rPr>
        <w:t xml:space="preserve">B.E. in Computer Science And Engineering</w:t>
      </w:r>
      <w:r>
        <w:t xml:space="preserve"> | Rajiv Gandhi Prodyogiki Vishwavidhyalaya</w:t>
      </w:r>
    </w:p>
    <w:p>
      <w:r>
        <w:t xml:space="preserve">• Mobile Fashion App (React Native) • React → React Native GenAI Migration Pipeline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Name">
    <w:name w:val="Name"/>
    <w:basedOn w:val="Normal"/>
    <w:pPr>
      <w:spacing w:after="60"/>
      <w:jc w:val="center"/>
    </w:pPr>
    <w:rPr>
      <w:rFonts w:ascii="Arial" w:cs="Arial" w:eastAsia="Arial" w:hAnsi="Arial"/>
      <w:b/>
      <w:bCs/>
      <w:color w:val="000000"/>
      <w:sz w:val="32"/>
      <w:szCs w:val="32"/>
    </w:rPr>
  </w:style>
  <w:style w:type="paragraph" w:styleId="Title">
    <w:name w:val="Title"/>
    <w:basedOn w:val="Normal"/>
    <w:pPr>
      <w:spacing w:after="120"/>
      <w:jc w:val="center"/>
    </w:pPr>
    <w:rPr>
      <w:rFonts w:ascii="Arial" w:cs="Arial" w:eastAsia="Arial" w:hAnsi="Arial"/>
      <w:color w:val="4472C4"/>
      <w:sz w:val="20"/>
      <w:szCs w:val="20"/>
    </w:rPr>
  </w:style>
  <w:style w:type="paragraph" w:styleId="SectionHeading">
    <w:name w:val="Section Heading"/>
    <w:basedOn w:val="Normal"/>
    <w:pPr>
      <w:pBdr>
        <w:bottom w:val="single" w:color="4472C4" w:sz="6"/>
      </w:pBdr>
      <w:spacing w:before="240" w:after="120"/>
    </w:pPr>
    <w:rPr>
      <w:rFonts w:ascii="Arial" w:cs="Arial" w:eastAsia="Arial" w:hAnsi="Arial"/>
      <w:b/>
      <w:bCs/>
      <w:color w:val="000000"/>
      <w:sz w:val="26"/>
      <w:szCs w:val="26"/>
    </w:rPr>
  </w:style>
  <w:style w:type="paragraph" w:styleId="JobTitle">
    <w:name w:val="Job Title"/>
    <w:basedOn w:val="Normal"/>
    <w:pPr>
      <w:spacing w:before="180" w:after="60"/>
    </w:pPr>
    <w:rPr>
      <w:rFonts w:ascii="Arial" w:cs="Arial" w:eastAsia="Arial" w:hAnsi="Arial"/>
      <w:b/>
      <w:bCs/>
      <w:color w:val="000000"/>
      <w:sz w:val="24"/>
      <w:szCs w:val="24"/>
    </w:rPr>
  </w:style>
  <w:style w:type="paragraph" w:styleId="Company">
    <w:name w:val="Company"/>
    <w:basedOn w:val="Normal"/>
    <w:pPr>
      <w:spacing w:after="60"/>
    </w:pPr>
    <w:rPr>
      <w:rFonts w:ascii="Arial" w:cs="Arial" w:eastAsia="Arial" w:hAnsi="Arial"/>
      <w:i/>
      <w:iCs/>
      <w:color w:val="00000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ibtpo7pad9ylyad14t99j" Type="http://schemas.openxmlformats.org/officeDocument/2006/relationships/hyperlink" Target="https://www.linkedin.com/in/nikitakharya" TargetMode="External"/><Relationship Id="rId7tmv-jawxmls27nhqpvc6" Type="http://schemas.openxmlformats.org/officeDocument/2006/relationships/hyperlink" Target="https://nikitakharya.com" TargetMode="Externa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2025-12-07T23:54:35.015Z</dcterms:created>
  <dcterms:modified xsi:type="dcterms:W3CDTF">2025-12-07T23:54:35.015Z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