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A657B" w14:textId="5FDE8FF3" w:rsidR="007E54C3" w:rsidRPr="00AE081A" w:rsidRDefault="00787C27" w:rsidP="00AE081A">
      <w:pPr>
        <w:pStyle w:val="Heading1"/>
        <w:jc w:val="both"/>
        <w:rPr>
          <w:rFonts w:asciiTheme="minorHAnsi" w:hAnsiTheme="minorHAnsi"/>
          <w:sz w:val="24"/>
          <w:szCs w:val="24"/>
        </w:rPr>
      </w:pPr>
      <w:r w:rsidRPr="00AE081A">
        <w:rPr>
          <w:rFonts w:asciiTheme="minorHAnsi" w:hAnsiTheme="minorHAnsi"/>
          <w:sz w:val="24"/>
          <w:szCs w:val="24"/>
        </w:rPr>
        <w:t>Discussion</w:t>
      </w:r>
    </w:p>
    <w:p w14:paraId="78454B0B" w14:textId="42A8DE3A" w:rsidR="00787C27" w:rsidRPr="00AE081A" w:rsidRDefault="0089153D" w:rsidP="00AE081A">
      <w:pPr>
        <w:jc w:val="both"/>
      </w:pPr>
      <w:r w:rsidRPr="00AE081A">
        <w:t>In the process of selection, cDNA-mRNA-peptide ligands in the library undergo two distinct types of reactions, controlled by different parts of the</w:t>
      </w:r>
      <w:r w:rsidR="00BE21D5" w:rsidRPr="00AE081A">
        <w:t xml:space="preserve"> fusion</w:t>
      </w:r>
      <w:r w:rsidRPr="00AE081A">
        <w:t xml:space="preserve"> ligand: </w:t>
      </w:r>
      <w:r w:rsidR="009B4FCB" w:rsidRPr="00AE081A">
        <w:t xml:space="preserve">(1) </w:t>
      </w:r>
      <w:r w:rsidR="00F414C3" w:rsidRPr="00AE081A">
        <w:t xml:space="preserve">complex formation between the ligand and the target protein (controlled by the peptide part of </w:t>
      </w:r>
      <w:r w:rsidR="000B6189" w:rsidRPr="00AE081A">
        <w:t>a</w:t>
      </w:r>
      <w:r w:rsidR="00F414C3" w:rsidRPr="00AE081A">
        <w:t xml:space="preserve"> ligand</w:t>
      </w:r>
      <w:r w:rsidR="009B4FCB" w:rsidRPr="00AE081A">
        <w:t>, and is characterised by K</w:t>
      </w:r>
      <w:r w:rsidR="009B4FCB" w:rsidRPr="00AE081A">
        <w:rPr>
          <w:vertAlign w:val="subscript"/>
        </w:rPr>
        <w:t>D</w:t>
      </w:r>
      <w:r w:rsidR="009B4FCB" w:rsidRPr="00AE081A">
        <w:t xml:space="preserve"> of </w:t>
      </w:r>
      <w:r w:rsidR="002219CE" w:rsidRPr="00AE081A">
        <w:t>ligand</w:t>
      </w:r>
      <w:r w:rsidR="009B4FCB" w:rsidRPr="00AE081A">
        <w:t>-target complex</w:t>
      </w:r>
      <w:r w:rsidR="00F414C3" w:rsidRPr="00AE081A">
        <w:t>)</w:t>
      </w:r>
      <w:r w:rsidR="009B4FCB" w:rsidRPr="00AE081A">
        <w:t>,</w:t>
      </w:r>
      <w:r w:rsidR="00F414C3" w:rsidRPr="00AE081A">
        <w:t xml:space="preserve"> and</w:t>
      </w:r>
      <w:r w:rsidR="009B4FCB" w:rsidRPr="00AE081A">
        <w:t xml:space="preserve"> (2)</w:t>
      </w:r>
      <w:r w:rsidR="00F414C3" w:rsidRPr="00AE081A">
        <w:t xml:space="preserve"> PCR amplification (controlled by the cDNA part of </w:t>
      </w:r>
      <w:r w:rsidR="000B6189" w:rsidRPr="00AE081A">
        <w:t>a</w:t>
      </w:r>
      <w:r w:rsidR="00F414C3" w:rsidRPr="00AE081A">
        <w:t xml:space="preserve"> ligand</w:t>
      </w:r>
      <w:r w:rsidR="009B4FCB" w:rsidRPr="00AE081A">
        <w:t xml:space="preserve">, and characterised by </w:t>
      </w:r>
      <w:r w:rsidR="000B6189" w:rsidRPr="00AE081A">
        <w:t>cDNA amplification efficiency</w:t>
      </w:r>
      <w:r w:rsidR="00F414C3" w:rsidRPr="00AE081A">
        <w:t>).</w:t>
      </w:r>
      <w:r w:rsidR="000B6189" w:rsidRPr="00AE081A">
        <w:t xml:space="preserve"> T</w:t>
      </w:r>
      <w:r w:rsidR="00F414C3" w:rsidRPr="00AE081A">
        <w:t xml:space="preserve">he former </w:t>
      </w:r>
      <w:r w:rsidR="000B6189" w:rsidRPr="00AE081A">
        <w:t xml:space="preserve">follows linear law and </w:t>
      </w:r>
      <w:r w:rsidR="002219CE" w:rsidRPr="00AE081A">
        <w:t>is performed approximately 10 times during selection</w:t>
      </w:r>
      <w:r w:rsidR="000B6189" w:rsidRPr="00AE081A">
        <w:t xml:space="preserve">, while the latter follows exponential law </w:t>
      </w:r>
      <w:r w:rsidR="00504BA3" w:rsidRPr="00AE081A">
        <w:t>and is performed approximately 150 times during selection</w:t>
      </w:r>
      <w:r w:rsidR="000B6189" w:rsidRPr="00AE081A">
        <w:t>.</w:t>
      </w:r>
      <w:r w:rsidR="00580FAE" w:rsidRPr="00AE081A">
        <w:t xml:space="preserve"> </w:t>
      </w:r>
      <w:r w:rsidR="009C4FE2" w:rsidRPr="00AE081A">
        <w:t xml:space="preserve">Close examination of the selection process suggests that the enrichment in certain ligands is primarily driven by PCR amplification rather than </w:t>
      </w:r>
      <w:r w:rsidR="00580FAE" w:rsidRPr="00AE081A">
        <w:t xml:space="preserve">complex formation </w:t>
      </w:r>
      <w:r w:rsidR="009C4FE2" w:rsidRPr="00AE081A">
        <w:t xml:space="preserve">with target protein, </w:t>
      </w:r>
      <w:r w:rsidR="009C4FE2" w:rsidRPr="00AE081A">
        <w:rPr>
          <w:i/>
        </w:rPr>
        <w:t>i.e.</w:t>
      </w:r>
      <w:r w:rsidR="009C4FE2" w:rsidRPr="00AE081A">
        <w:t xml:space="preserve"> the process is overall driven by the</w:t>
      </w:r>
      <w:r w:rsidR="00580FAE" w:rsidRPr="00AE081A">
        <w:t xml:space="preserve"> genotype rather than phenotype of the cDNA-mRNA-peptide ligands.</w:t>
      </w:r>
      <w:r w:rsidR="00435295" w:rsidRPr="00AE081A">
        <w:t xml:space="preserve"> It remains</w:t>
      </w:r>
      <w:r w:rsidR="00F10BCD" w:rsidRPr="00AE081A">
        <w:t xml:space="preserve"> clear however, that ligand-target binding does have influence on the selection.</w:t>
      </w:r>
    </w:p>
    <w:p w14:paraId="3C7DFA1E" w14:textId="08F50CB5" w:rsidR="00B804E2" w:rsidRPr="00AE081A" w:rsidRDefault="009C4FE2" w:rsidP="00AE081A">
      <w:pPr>
        <w:jc w:val="both"/>
      </w:pPr>
      <w:r w:rsidRPr="00AE081A">
        <w:t>Unfortunately, currently existing experimental methods do not allow one to closely monitor selection from the libraries with diversities 10</w:t>
      </w:r>
      <w:r w:rsidRPr="00AE081A">
        <w:rPr>
          <w:vertAlign w:val="superscript"/>
        </w:rPr>
        <w:t>9</w:t>
      </w:r>
      <w:r w:rsidRPr="00AE081A">
        <w:t xml:space="preserve"> to 10</w:t>
      </w:r>
      <w:r w:rsidRPr="00AE081A">
        <w:rPr>
          <w:vertAlign w:val="superscript"/>
        </w:rPr>
        <w:t>12</w:t>
      </w:r>
      <w:r w:rsidRPr="00AE081A">
        <w:t xml:space="preserve"> unique ligands. Instead, to better understand to which extent the </w:t>
      </w:r>
      <w:r w:rsidR="00B804E2" w:rsidRPr="00AE081A">
        <w:t xml:space="preserve">complex formation between a </w:t>
      </w:r>
      <w:r w:rsidR="00580FAE" w:rsidRPr="00AE081A">
        <w:t xml:space="preserve">ligand and </w:t>
      </w:r>
      <w:r w:rsidR="00B804E2" w:rsidRPr="00AE081A">
        <w:t xml:space="preserve">a </w:t>
      </w:r>
      <w:r w:rsidR="00580FAE" w:rsidRPr="00AE081A">
        <w:t>target protein affects the selection outcome, a thermodynamic model was developed.</w:t>
      </w:r>
    </w:p>
    <w:p w14:paraId="0B19688D" w14:textId="6DDDF220" w:rsidR="00580FAE" w:rsidRPr="00AE081A" w:rsidRDefault="00841797" w:rsidP="00AE081A">
      <w:pPr>
        <w:jc w:val="both"/>
      </w:pPr>
      <w:r w:rsidRPr="00AE081A">
        <w:t>Thermodynamic ligand-target complex formation-dissociation equilibrium for a given ligand (n) is described by equations:</w:t>
      </w:r>
    </w:p>
    <w:p w14:paraId="365AAB10" w14:textId="513D8910" w:rsidR="00580FAE" w:rsidRPr="00AE081A" w:rsidRDefault="00580FAE" w:rsidP="00AE081A">
      <w:pPr>
        <w:pStyle w:val="NormalWeb"/>
        <w:spacing w:before="0" w:beforeAutospacing="0" w:after="0" w:afterAutospacing="0"/>
        <w:jc w:val="both"/>
        <w:rPr>
          <w:rFonts w:asciiTheme="minorHAnsi" w:hAnsiTheme="minorHAnsi"/>
        </w:rPr>
      </w:pPr>
      <w:r w:rsidRPr="00AE081A">
        <w:rPr>
          <w:rFonts w:asciiTheme="minorHAnsi" w:hAnsiTheme="minorHAnsi"/>
        </w:rPr>
        <w:t xml:space="preserve">LT </w:t>
      </w:r>
      <w:r w:rsidRPr="00AE081A">
        <w:rPr>
          <w:rFonts w:ascii="MS Mincho" w:eastAsia="MS Mincho" w:hAnsi="MS Mincho" w:cs="MS Mincho"/>
          <w:lang w:val="x-none"/>
        </w:rPr>
        <w:t>⇌</w:t>
      </w:r>
      <w:r w:rsidRPr="00AE081A">
        <w:rPr>
          <w:rFonts w:asciiTheme="minorHAnsi" w:hAnsiTheme="minorHAnsi"/>
        </w:rPr>
        <w:t xml:space="preserve"> L</w:t>
      </w:r>
      <w:r w:rsidR="00841797" w:rsidRPr="00AE081A">
        <w:rPr>
          <w:rFonts w:asciiTheme="minorHAnsi" w:hAnsiTheme="minorHAnsi"/>
          <w:vertAlign w:val="subscript"/>
        </w:rPr>
        <w:t>n</w:t>
      </w:r>
      <w:r w:rsidRPr="00AE081A">
        <w:rPr>
          <w:rFonts w:asciiTheme="minorHAnsi" w:hAnsiTheme="minorHAnsi"/>
        </w:rPr>
        <w:t xml:space="preserve"> + T</w:t>
      </w:r>
    </w:p>
    <w:p w14:paraId="4F61494C" w14:textId="023A6C60" w:rsidR="00580FAE" w:rsidRPr="00AE081A" w:rsidRDefault="00580FAE" w:rsidP="00AE081A">
      <w:pPr>
        <w:pStyle w:val="NormalWeb"/>
        <w:spacing w:before="0" w:beforeAutospacing="0" w:after="0" w:afterAutospacing="0"/>
        <w:jc w:val="both"/>
        <w:rPr>
          <w:rFonts w:asciiTheme="minorHAnsi" w:hAnsiTheme="minorHAnsi"/>
        </w:rPr>
      </w:pPr>
      <w:r w:rsidRPr="00AE081A">
        <w:rPr>
          <w:rFonts w:asciiTheme="minorHAnsi" w:hAnsiTheme="minorHAnsi"/>
        </w:rPr>
        <w:t>k</w:t>
      </w:r>
      <w:r w:rsidRPr="00AE081A">
        <w:rPr>
          <w:rFonts w:asciiTheme="minorHAnsi" w:hAnsiTheme="minorHAnsi"/>
          <w:vertAlign w:val="subscript"/>
        </w:rPr>
        <w:t>D</w:t>
      </w:r>
      <w:r w:rsidR="00841797" w:rsidRPr="00AE081A">
        <w:rPr>
          <w:rFonts w:asciiTheme="minorHAnsi" w:hAnsiTheme="minorHAnsi"/>
          <w:vertAlign w:val="subscript"/>
        </w:rPr>
        <w:t>,n</w:t>
      </w:r>
      <w:r w:rsidRPr="00AE081A">
        <w:rPr>
          <w:rFonts w:asciiTheme="minorHAnsi" w:hAnsiTheme="minorHAnsi"/>
        </w:rPr>
        <w:t xml:space="preserve"> = [L</w:t>
      </w:r>
      <w:r w:rsidR="00841797" w:rsidRPr="00AE081A">
        <w:rPr>
          <w:rFonts w:asciiTheme="minorHAnsi" w:hAnsiTheme="minorHAnsi"/>
          <w:vertAlign w:val="subscript"/>
        </w:rPr>
        <w:t>n</w:t>
      </w:r>
      <w:r w:rsidRPr="00AE081A">
        <w:rPr>
          <w:rFonts w:asciiTheme="minorHAnsi" w:hAnsiTheme="minorHAnsi"/>
        </w:rPr>
        <w:t>]</w:t>
      </w:r>
      <w:r w:rsidRPr="00AE081A">
        <w:rPr>
          <w:rFonts w:asciiTheme="minorHAnsi" w:eastAsia="Yu Gothic" w:hAnsiTheme="minorHAnsi"/>
        </w:rPr>
        <w:t>・</w:t>
      </w:r>
      <w:r w:rsidRPr="00AE081A">
        <w:rPr>
          <w:rFonts w:asciiTheme="minorHAnsi" w:hAnsiTheme="minorHAnsi"/>
        </w:rPr>
        <w:t>[T]/[L</w:t>
      </w:r>
      <w:r w:rsidR="00841797" w:rsidRPr="00AE081A">
        <w:rPr>
          <w:rFonts w:asciiTheme="minorHAnsi" w:hAnsiTheme="minorHAnsi"/>
          <w:vertAlign w:val="subscript"/>
        </w:rPr>
        <w:t>n</w:t>
      </w:r>
      <w:r w:rsidRPr="00AE081A">
        <w:rPr>
          <w:rFonts w:asciiTheme="minorHAnsi" w:hAnsiTheme="minorHAnsi"/>
        </w:rPr>
        <w:t>T]</w:t>
      </w:r>
    </w:p>
    <w:p w14:paraId="17936FB3" w14:textId="56470BA4" w:rsidR="00C8620D" w:rsidRPr="00AE081A" w:rsidRDefault="00580FAE" w:rsidP="00AE081A">
      <w:pPr>
        <w:pStyle w:val="NormalWeb"/>
        <w:spacing w:before="0" w:beforeAutospacing="0" w:after="0" w:afterAutospacing="0"/>
        <w:jc w:val="both"/>
        <w:rPr>
          <w:rFonts w:asciiTheme="minorHAnsi" w:hAnsiTheme="minorHAnsi"/>
        </w:rPr>
      </w:pPr>
      <w:r w:rsidRPr="00AE081A">
        <w:rPr>
          <w:rFonts w:asciiTheme="minorHAnsi" w:hAnsiTheme="minorHAnsi"/>
        </w:rPr>
        <w:t>[L</w:t>
      </w:r>
      <w:r w:rsidR="00841797" w:rsidRPr="00AE081A">
        <w:rPr>
          <w:rFonts w:asciiTheme="minorHAnsi" w:hAnsiTheme="minorHAnsi"/>
          <w:vertAlign w:val="subscript"/>
        </w:rPr>
        <w:t>n</w:t>
      </w:r>
      <w:r w:rsidRPr="00AE081A">
        <w:rPr>
          <w:rFonts w:asciiTheme="minorHAnsi" w:hAnsiTheme="minorHAnsi"/>
        </w:rPr>
        <w:t>T] = [L</w:t>
      </w:r>
      <w:r w:rsidR="00841797" w:rsidRPr="00AE081A">
        <w:rPr>
          <w:rFonts w:asciiTheme="minorHAnsi" w:hAnsiTheme="minorHAnsi"/>
          <w:vertAlign w:val="subscript"/>
        </w:rPr>
        <w:t>n</w:t>
      </w:r>
      <w:r w:rsidRPr="00AE081A">
        <w:rPr>
          <w:rFonts w:asciiTheme="minorHAnsi" w:hAnsiTheme="minorHAnsi"/>
        </w:rPr>
        <w:t>]</w:t>
      </w:r>
      <w:r w:rsidRPr="00AE081A">
        <w:rPr>
          <w:rFonts w:asciiTheme="minorHAnsi" w:eastAsia="Yu Gothic" w:hAnsiTheme="minorHAnsi"/>
        </w:rPr>
        <w:t>・</w:t>
      </w:r>
      <w:r w:rsidRPr="00AE081A">
        <w:rPr>
          <w:rFonts w:asciiTheme="minorHAnsi" w:hAnsiTheme="minorHAnsi"/>
        </w:rPr>
        <w:t>[T]/k</w:t>
      </w:r>
      <w:r w:rsidRPr="00AE081A">
        <w:rPr>
          <w:rFonts w:asciiTheme="minorHAnsi" w:hAnsiTheme="minorHAnsi"/>
          <w:vertAlign w:val="subscript"/>
        </w:rPr>
        <w:t>D</w:t>
      </w:r>
      <w:r w:rsidR="009E0798" w:rsidRPr="00AE081A">
        <w:rPr>
          <w:rFonts w:asciiTheme="minorHAnsi" w:hAnsiTheme="minorHAnsi"/>
          <w:vertAlign w:val="subscript"/>
        </w:rPr>
        <w:t>,n</w:t>
      </w:r>
    </w:p>
    <w:p w14:paraId="00DA841E" w14:textId="4D857533" w:rsidR="00841797" w:rsidRPr="00AE081A" w:rsidRDefault="00841797" w:rsidP="00AE081A">
      <w:pPr>
        <w:pStyle w:val="NormalWeb"/>
        <w:spacing w:before="0" w:beforeAutospacing="0" w:after="0" w:afterAutospacing="0"/>
        <w:jc w:val="both"/>
        <w:rPr>
          <w:rFonts w:asciiTheme="minorHAnsi" w:hAnsiTheme="minorHAnsi"/>
        </w:rPr>
      </w:pPr>
      <w:r w:rsidRPr="00AE081A">
        <w:rPr>
          <w:rFonts w:asciiTheme="minorHAnsi" w:hAnsiTheme="minorHAnsi"/>
        </w:rPr>
        <w:t>The probability of a target protein</w:t>
      </w:r>
      <w:r w:rsidR="007E1EA9" w:rsidRPr="00AE081A">
        <w:rPr>
          <w:rFonts w:asciiTheme="minorHAnsi" w:hAnsiTheme="minorHAnsi"/>
        </w:rPr>
        <w:t xml:space="preserve"> being bound (P</w:t>
      </w:r>
      <w:r w:rsidR="007E1EA9" w:rsidRPr="00AE081A">
        <w:rPr>
          <w:rFonts w:asciiTheme="minorHAnsi" w:hAnsiTheme="minorHAnsi"/>
          <w:vertAlign w:val="subscript"/>
        </w:rPr>
        <w:t>T,b</w:t>
      </w:r>
      <w:r w:rsidR="007E1EA9" w:rsidRPr="00AE081A">
        <w:rPr>
          <w:rFonts w:asciiTheme="minorHAnsi" w:hAnsiTheme="minorHAnsi"/>
        </w:rPr>
        <w:t>)</w:t>
      </w:r>
      <w:r w:rsidRPr="00AE081A">
        <w:rPr>
          <w:rFonts w:asciiTheme="minorHAnsi" w:hAnsiTheme="minorHAnsi"/>
        </w:rPr>
        <w:t xml:space="preserve"> is described by equation: </w:t>
      </w:r>
    </w:p>
    <w:p w14:paraId="47F1154F" w14:textId="06CB4B53" w:rsidR="00B804E2" w:rsidRPr="00AE081A" w:rsidRDefault="00841797" w:rsidP="00AE081A">
      <w:pPr>
        <w:pStyle w:val="NormalWeb"/>
        <w:spacing w:before="0" w:beforeAutospacing="0" w:after="0" w:afterAutospacing="0"/>
        <w:jc w:val="both"/>
        <w:rPr>
          <w:rFonts w:asciiTheme="minorHAnsi" w:hAnsiTheme="minorHAnsi"/>
          <w:lang w:val="sv-SE"/>
        </w:rPr>
      </w:pPr>
      <w:r w:rsidRPr="00AE081A">
        <w:rPr>
          <w:rFonts w:asciiTheme="minorHAnsi" w:hAnsiTheme="minorHAnsi"/>
          <w:lang w:val="sv-SE"/>
        </w:rPr>
        <w:t>P</w:t>
      </w:r>
      <w:r w:rsidR="009E0798" w:rsidRPr="00AE081A">
        <w:rPr>
          <w:rFonts w:asciiTheme="minorHAnsi" w:hAnsiTheme="minorHAnsi"/>
          <w:vertAlign w:val="subscript"/>
          <w:lang w:val="sv-SE"/>
        </w:rPr>
        <w:t>b,T</w:t>
      </w:r>
      <w:r w:rsidR="00580FAE" w:rsidRPr="00AE081A">
        <w:rPr>
          <w:rFonts w:asciiTheme="minorHAnsi" w:hAnsiTheme="minorHAnsi"/>
          <w:lang w:val="sv-SE"/>
        </w:rPr>
        <w:t>= [LT]/([T] +[LT]) = ([L]/k</w:t>
      </w:r>
      <w:r w:rsidR="00580FAE" w:rsidRPr="00AE081A">
        <w:rPr>
          <w:rFonts w:asciiTheme="minorHAnsi" w:hAnsiTheme="minorHAnsi"/>
          <w:vertAlign w:val="subscript"/>
          <w:lang w:val="sv-SE"/>
        </w:rPr>
        <w:t>D</w:t>
      </w:r>
      <w:r w:rsidR="00580FAE" w:rsidRPr="00AE081A">
        <w:rPr>
          <w:rFonts w:asciiTheme="minorHAnsi" w:hAnsiTheme="minorHAnsi"/>
          <w:lang w:val="sv-SE"/>
        </w:rPr>
        <w:t>)/(1 + [L]/k</w:t>
      </w:r>
      <w:r w:rsidR="00580FAE" w:rsidRPr="00AE081A">
        <w:rPr>
          <w:rFonts w:asciiTheme="minorHAnsi" w:hAnsiTheme="minorHAnsi"/>
          <w:vertAlign w:val="subscript"/>
          <w:lang w:val="sv-SE"/>
        </w:rPr>
        <w:t>D</w:t>
      </w:r>
      <w:r w:rsidR="00580FAE" w:rsidRPr="00AE081A">
        <w:rPr>
          <w:rFonts w:asciiTheme="minorHAnsi" w:hAnsiTheme="minorHAnsi"/>
          <w:lang w:val="sv-SE"/>
        </w:rPr>
        <w:t>)</w:t>
      </w:r>
    </w:p>
    <w:p w14:paraId="4015578A" w14:textId="7E967BC6" w:rsidR="00B804E2" w:rsidRPr="00AE081A" w:rsidRDefault="007E1EA9" w:rsidP="00AE081A">
      <w:pPr>
        <w:pStyle w:val="NormalWeb"/>
        <w:spacing w:before="0" w:beforeAutospacing="0" w:after="0" w:afterAutospacing="0"/>
        <w:jc w:val="both"/>
        <w:rPr>
          <w:rFonts w:asciiTheme="minorHAnsi" w:hAnsiTheme="minorHAnsi"/>
        </w:rPr>
      </w:pPr>
      <w:r w:rsidRPr="00AE081A">
        <w:rPr>
          <w:rFonts w:asciiTheme="minorHAnsi" w:hAnsiTheme="minorHAnsi"/>
        </w:rPr>
        <w:t>Where L is an average ligand, charachterised by total concentration of a</w:t>
      </w:r>
      <w:r w:rsidR="009E0798" w:rsidRPr="00AE081A">
        <w:rPr>
          <w:rFonts w:asciiTheme="minorHAnsi" w:hAnsiTheme="minorHAnsi"/>
        </w:rPr>
        <w:t>ll</w:t>
      </w:r>
      <w:r w:rsidRPr="00AE081A">
        <w:rPr>
          <w:rFonts w:asciiTheme="minorHAnsi" w:hAnsiTheme="minorHAnsi"/>
        </w:rPr>
        <w:t xml:space="preserve"> ligand</w:t>
      </w:r>
      <w:r w:rsidR="009E0798" w:rsidRPr="00AE081A">
        <w:rPr>
          <w:rFonts w:asciiTheme="minorHAnsi" w:hAnsiTheme="minorHAnsi"/>
        </w:rPr>
        <w:t>s</w:t>
      </w:r>
      <w:r w:rsidRPr="00AE081A">
        <w:rPr>
          <w:rFonts w:asciiTheme="minorHAnsi" w:hAnsiTheme="minorHAnsi"/>
        </w:rPr>
        <w:t xml:space="preserve">, and </w:t>
      </w:r>
      <w:r w:rsidR="009E0798" w:rsidRPr="00AE081A">
        <w:rPr>
          <w:rFonts w:asciiTheme="minorHAnsi" w:hAnsiTheme="minorHAnsi"/>
        </w:rPr>
        <w:t>the average K</w:t>
      </w:r>
      <w:r w:rsidR="009E0798" w:rsidRPr="00AE081A">
        <w:rPr>
          <w:rFonts w:asciiTheme="minorHAnsi" w:hAnsiTheme="minorHAnsi"/>
          <w:vertAlign w:val="subscript"/>
        </w:rPr>
        <w:t>D</w:t>
      </w:r>
      <w:r w:rsidR="009E0798" w:rsidRPr="00AE081A">
        <w:rPr>
          <w:rFonts w:asciiTheme="minorHAnsi" w:hAnsiTheme="minorHAnsi"/>
        </w:rPr>
        <w:t xml:space="preserve"> of a complex with a target protein.</w:t>
      </w:r>
    </w:p>
    <w:p w14:paraId="43E60A89" w14:textId="7EBB25F4" w:rsidR="00580FAE" w:rsidRPr="00AE081A" w:rsidRDefault="00841797" w:rsidP="00AE081A">
      <w:pPr>
        <w:pStyle w:val="NormalWeb"/>
        <w:spacing w:before="0" w:beforeAutospacing="0" w:after="0" w:afterAutospacing="0"/>
        <w:jc w:val="both"/>
        <w:rPr>
          <w:rFonts w:asciiTheme="minorHAnsi" w:hAnsiTheme="minorHAnsi"/>
        </w:rPr>
      </w:pPr>
      <w:r w:rsidRPr="00AE081A">
        <w:rPr>
          <w:rFonts w:asciiTheme="minorHAnsi" w:hAnsiTheme="minorHAnsi"/>
        </w:rPr>
        <w:t>Thus</w:t>
      </w:r>
      <w:r w:rsidR="007E1EA9" w:rsidRPr="00AE081A">
        <w:rPr>
          <w:rFonts w:asciiTheme="minorHAnsi" w:hAnsiTheme="minorHAnsi"/>
        </w:rPr>
        <w:t>,</w:t>
      </w:r>
      <w:r w:rsidRPr="00AE081A">
        <w:rPr>
          <w:rFonts w:asciiTheme="minorHAnsi" w:hAnsiTheme="minorHAnsi"/>
        </w:rPr>
        <w:t xml:space="preserve"> the amount of the </w:t>
      </w:r>
      <w:r w:rsidR="007E1EA9" w:rsidRPr="00AE081A">
        <w:rPr>
          <w:rFonts w:asciiTheme="minorHAnsi" w:hAnsiTheme="minorHAnsi"/>
        </w:rPr>
        <w:t>unbound</w:t>
      </w:r>
      <w:r w:rsidRPr="00AE081A">
        <w:rPr>
          <w:rFonts w:asciiTheme="minorHAnsi" w:hAnsiTheme="minorHAnsi"/>
        </w:rPr>
        <w:t xml:space="preserve"> target</w:t>
      </w:r>
      <w:r w:rsidR="007E1EA9" w:rsidRPr="00AE081A">
        <w:rPr>
          <w:rFonts w:asciiTheme="minorHAnsi" w:hAnsiTheme="minorHAnsi"/>
        </w:rPr>
        <w:t xml:space="preserve"> protein ([T])</w:t>
      </w:r>
      <w:r w:rsidRPr="00AE081A">
        <w:rPr>
          <w:rFonts w:asciiTheme="minorHAnsi" w:hAnsiTheme="minorHAnsi"/>
        </w:rPr>
        <w:t xml:space="preserve"> can be expressed as follows:</w:t>
      </w:r>
    </w:p>
    <w:p w14:paraId="33E09A98" w14:textId="107E906E" w:rsidR="007E1EA9" w:rsidRPr="00AE081A" w:rsidRDefault="00580FAE" w:rsidP="00AE081A">
      <w:pPr>
        <w:pStyle w:val="NormalWeb"/>
        <w:spacing w:before="0" w:beforeAutospacing="0" w:after="0" w:afterAutospacing="0"/>
        <w:jc w:val="both"/>
        <w:rPr>
          <w:rFonts w:asciiTheme="minorHAnsi" w:hAnsiTheme="minorHAnsi"/>
        </w:rPr>
      </w:pPr>
      <w:r w:rsidRPr="00AE081A">
        <w:rPr>
          <w:rFonts w:asciiTheme="minorHAnsi" w:hAnsiTheme="minorHAnsi"/>
        </w:rPr>
        <w:t xml:space="preserve">[T] = (1 - </w:t>
      </w:r>
      <w:r w:rsidR="00841797" w:rsidRPr="00AE081A">
        <w:rPr>
          <w:rFonts w:asciiTheme="minorHAnsi" w:hAnsiTheme="minorHAnsi"/>
        </w:rPr>
        <w:t>P</w:t>
      </w:r>
      <w:r w:rsidR="009E0798" w:rsidRPr="00AE081A">
        <w:rPr>
          <w:rFonts w:asciiTheme="minorHAnsi" w:hAnsiTheme="minorHAnsi"/>
          <w:vertAlign w:val="subscript"/>
        </w:rPr>
        <w:t>(b,T</w:t>
      </w:r>
      <w:r w:rsidRPr="00AE081A">
        <w:rPr>
          <w:rFonts w:asciiTheme="minorHAnsi" w:hAnsiTheme="minorHAnsi"/>
          <w:vertAlign w:val="subscript"/>
        </w:rPr>
        <w:t>)</w:t>
      </w:r>
      <w:r w:rsidRPr="00AE081A">
        <w:rPr>
          <w:rFonts w:asciiTheme="minorHAnsi" w:hAnsiTheme="minorHAnsi"/>
        </w:rPr>
        <w:t>)</w:t>
      </w:r>
      <w:r w:rsidRPr="00AE081A">
        <w:rPr>
          <w:rFonts w:asciiTheme="minorHAnsi" w:eastAsia="Yu Gothic" w:hAnsiTheme="minorHAnsi"/>
        </w:rPr>
        <w:t>・</w:t>
      </w:r>
      <w:r w:rsidRPr="00AE081A">
        <w:rPr>
          <w:rFonts w:asciiTheme="minorHAnsi" w:hAnsiTheme="minorHAnsi"/>
        </w:rPr>
        <w:t>T</w:t>
      </w:r>
    </w:p>
    <w:p w14:paraId="03C75F13" w14:textId="5BA5800E" w:rsidR="00580FAE" w:rsidRPr="00AE081A" w:rsidRDefault="007E1EA9" w:rsidP="00AE081A">
      <w:pPr>
        <w:pStyle w:val="NormalWeb"/>
        <w:spacing w:before="0" w:beforeAutospacing="0" w:after="0" w:afterAutospacing="0"/>
        <w:jc w:val="both"/>
        <w:rPr>
          <w:rFonts w:asciiTheme="minorHAnsi" w:hAnsiTheme="minorHAnsi"/>
        </w:rPr>
      </w:pPr>
      <w:r w:rsidRPr="00AE081A">
        <w:rPr>
          <w:rFonts w:asciiTheme="minorHAnsi" w:hAnsiTheme="minorHAnsi"/>
        </w:rPr>
        <w:t xml:space="preserve">The probability of a given ligand being bound </w:t>
      </w:r>
      <w:r w:rsidR="009E0798" w:rsidRPr="00AE081A">
        <w:rPr>
          <w:rFonts w:asciiTheme="minorHAnsi" w:hAnsiTheme="minorHAnsi"/>
        </w:rPr>
        <w:t>(P</w:t>
      </w:r>
      <w:r w:rsidR="009E0798" w:rsidRPr="00AE081A">
        <w:rPr>
          <w:rFonts w:asciiTheme="minorHAnsi" w:hAnsiTheme="minorHAnsi"/>
          <w:vertAlign w:val="subscript"/>
        </w:rPr>
        <w:t>n,b</w:t>
      </w:r>
      <w:r w:rsidR="009E0798" w:rsidRPr="00AE081A">
        <w:rPr>
          <w:rFonts w:asciiTheme="minorHAnsi" w:hAnsiTheme="minorHAnsi"/>
        </w:rPr>
        <w:t xml:space="preserve">) </w:t>
      </w:r>
      <w:r w:rsidRPr="00AE081A">
        <w:rPr>
          <w:rFonts w:asciiTheme="minorHAnsi" w:hAnsiTheme="minorHAnsi"/>
        </w:rPr>
        <w:t>to a target protein is described by equation:</w:t>
      </w:r>
    </w:p>
    <w:p w14:paraId="410A3CB5" w14:textId="2FA90D4B" w:rsidR="00C8620D" w:rsidRPr="00AE081A" w:rsidRDefault="009E0798" w:rsidP="00AE081A">
      <w:pPr>
        <w:pStyle w:val="NormalWeb"/>
        <w:spacing w:before="0" w:beforeAutospacing="0" w:after="0" w:afterAutospacing="0"/>
        <w:jc w:val="both"/>
        <w:rPr>
          <w:rFonts w:asciiTheme="minorHAnsi" w:hAnsiTheme="minorHAnsi"/>
        </w:rPr>
      </w:pPr>
      <w:r w:rsidRPr="00AE081A">
        <w:rPr>
          <w:rFonts w:asciiTheme="minorHAnsi" w:hAnsiTheme="minorHAnsi"/>
        </w:rPr>
        <w:t>P</w:t>
      </w:r>
      <w:r w:rsidRPr="00AE081A">
        <w:rPr>
          <w:rFonts w:asciiTheme="minorHAnsi" w:hAnsiTheme="minorHAnsi"/>
          <w:vertAlign w:val="subscript"/>
        </w:rPr>
        <w:t>b,n</w:t>
      </w:r>
      <w:r w:rsidR="00580FAE" w:rsidRPr="00AE081A">
        <w:rPr>
          <w:rFonts w:asciiTheme="minorHAnsi" w:hAnsiTheme="minorHAnsi"/>
        </w:rPr>
        <w:t xml:space="preserve"> = [L</w:t>
      </w:r>
      <w:r w:rsidRPr="00AE081A">
        <w:rPr>
          <w:rFonts w:asciiTheme="minorHAnsi" w:hAnsiTheme="minorHAnsi"/>
          <w:vertAlign w:val="subscript"/>
        </w:rPr>
        <w:t>n</w:t>
      </w:r>
      <w:r w:rsidRPr="00AE081A">
        <w:rPr>
          <w:rFonts w:asciiTheme="minorHAnsi" w:hAnsiTheme="minorHAnsi"/>
        </w:rPr>
        <w:t>T</w:t>
      </w:r>
      <w:r w:rsidR="00580FAE" w:rsidRPr="00AE081A">
        <w:rPr>
          <w:rFonts w:asciiTheme="minorHAnsi" w:hAnsiTheme="minorHAnsi"/>
        </w:rPr>
        <w:t>]/([L</w:t>
      </w:r>
      <w:r w:rsidRPr="00AE081A">
        <w:rPr>
          <w:rFonts w:asciiTheme="minorHAnsi" w:hAnsiTheme="minorHAnsi"/>
          <w:vertAlign w:val="subscript"/>
        </w:rPr>
        <w:t>n</w:t>
      </w:r>
      <w:r w:rsidR="00580FAE" w:rsidRPr="00AE081A">
        <w:rPr>
          <w:rFonts w:asciiTheme="minorHAnsi" w:hAnsiTheme="minorHAnsi"/>
        </w:rPr>
        <w:t>] +[L</w:t>
      </w:r>
      <w:r w:rsidRPr="00AE081A">
        <w:rPr>
          <w:rFonts w:asciiTheme="minorHAnsi" w:hAnsiTheme="minorHAnsi"/>
          <w:vertAlign w:val="subscript"/>
        </w:rPr>
        <w:t>n</w:t>
      </w:r>
      <w:r w:rsidRPr="00AE081A">
        <w:rPr>
          <w:rFonts w:asciiTheme="minorHAnsi" w:hAnsiTheme="minorHAnsi"/>
        </w:rPr>
        <w:t>T</w:t>
      </w:r>
      <w:r w:rsidR="00580FAE" w:rsidRPr="00AE081A">
        <w:rPr>
          <w:rFonts w:asciiTheme="minorHAnsi" w:hAnsiTheme="minorHAnsi"/>
        </w:rPr>
        <w:t>]) = ([</w:t>
      </w:r>
      <w:r w:rsidRPr="00AE081A">
        <w:rPr>
          <w:rFonts w:asciiTheme="minorHAnsi" w:hAnsiTheme="minorHAnsi"/>
        </w:rPr>
        <w:t>T</w:t>
      </w:r>
      <w:r w:rsidR="00580FAE" w:rsidRPr="00AE081A">
        <w:rPr>
          <w:rFonts w:asciiTheme="minorHAnsi" w:hAnsiTheme="minorHAnsi"/>
        </w:rPr>
        <w:t>]/</w:t>
      </w:r>
      <w:r w:rsidRPr="00AE081A">
        <w:rPr>
          <w:rFonts w:asciiTheme="minorHAnsi" w:hAnsiTheme="minorHAnsi"/>
        </w:rPr>
        <w:t>K</w:t>
      </w:r>
      <w:r w:rsidR="00580FAE" w:rsidRPr="00AE081A">
        <w:rPr>
          <w:rFonts w:asciiTheme="minorHAnsi" w:hAnsiTheme="minorHAnsi"/>
          <w:vertAlign w:val="subscript"/>
        </w:rPr>
        <w:t>D</w:t>
      </w:r>
      <w:r w:rsidRPr="00AE081A">
        <w:rPr>
          <w:rFonts w:asciiTheme="minorHAnsi" w:hAnsiTheme="minorHAnsi"/>
          <w:vertAlign w:val="subscript"/>
        </w:rPr>
        <w:t>,n</w:t>
      </w:r>
      <w:r w:rsidR="00580FAE" w:rsidRPr="00AE081A">
        <w:rPr>
          <w:rFonts w:asciiTheme="minorHAnsi" w:hAnsiTheme="minorHAnsi"/>
        </w:rPr>
        <w:t>)/(1 + [</w:t>
      </w:r>
      <w:r w:rsidRPr="00AE081A">
        <w:rPr>
          <w:rFonts w:asciiTheme="minorHAnsi" w:hAnsiTheme="minorHAnsi"/>
        </w:rPr>
        <w:t>T</w:t>
      </w:r>
      <w:r w:rsidR="00580FAE" w:rsidRPr="00AE081A">
        <w:rPr>
          <w:rFonts w:asciiTheme="minorHAnsi" w:hAnsiTheme="minorHAnsi"/>
        </w:rPr>
        <w:t>]/</w:t>
      </w:r>
      <w:r w:rsidRPr="00AE081A">
        <w:rPr>
          <w:rFonts w:asciiTheme="minorHAnsi" w:hAnsiTheme="minorHAnsi"/>
        </w:rPr>
        <w:t>K</w:t>
      </w:r>
      <w:r w:rsidR="00580FAE" w:rsidRPr="00AE081A">
        <w:rPr>
          <w:rFonts w:asciiTheme="minorHAnsi" w:hAnsiTheme="minorHAnsi"/>
          <w:vertAlign w:val="subscript"/>
        </w:rPr>
        <w:t>D</w:t>
      </w:r>
      <w:r w:rsidRPr="00AE081A">
        <w:rPr>
          <w:rFonts w:asciiTheme="minorHAnsi" w:hAnsiTheme="minorHAnsi"/>
          <w:vertAlign w:val="subscript"/>
        </w:rPr>
        <w:t>,n</w:t>
      </w:r>
      <w:r w:rsidR="00580FAE" w:rsidRPr="00AE081A">
        <w:rPr>
          <w:rFonts w:asciiTheme="minorHAnsi" w:hAnsiTheme="minorHAnsi"/>
        </w:rPr>
        <w:t>)</w:t>
      </w:r>
      <w:r w:rsidR="007311C5" w:rsidRPr="00AE081A">
        <w:rPr>
          <w:rFonts w:asciiTheme="minorHAnsi" w:hAnsiTheme="minorHAnsi"/>
        </w:rPr>
        <w:t>.</w:t>
      </w:r>
    </w:p>
    <w:p w14:paraId="750FB9DD" w14:textId="4A664BA3" w:rsidR="00580FAE" w:rsidRPr="00AE081A" w:rsidRDefault="00796A84" w:rsidP="00AE081A">
      <w:pPr>
        <w:jc w:val="both"/>
      </w:pPr>
      <w:r w:rsidRPr="00AE081A">
        <w:t>Figure__ shows the probability of a ligand being bound to a target protein depending on a given ligand K</w:t>
      </w:r>
      <w:r w:rsidRPr="00AE081A">
        <w:rPr>
          <w:vertAlign w:val="subscript"/>
        </w:rPr>
        <w:t>D</w:t>
      </w:r>
      <w:r w:rsidRPr="00AE081A">
        <w:t>, and the average K</w:t>
      </w:r>
      <w:r w:rsidRPr="00AE081A">
        <w:rPr>
          <w:vertAlign w:val="subscript"/>
        </w:rPr>
        <w:t>D</w:t>
      </w:r>
      <w:r w:rsidRPr="00AE081A">
        <w:t xml:space="preserve"> of total ligand population.</w:t>
      </w:r>
      <w:r w:rsidRPr="00AE081A">
        <w:t xml:space="preserve"> </w:t>
      </w:r>
      <w:r w:rsidR="00865245" w:rsidRPr="00AE081A">
        <w:t>Primary</w:t>
      </w:r>
      <w:r w:rsidR="00CC5C6B" w:rsidRPr="00AE081A">
        <w:t xml:space="preserve"> diversity of the</w:t>
      </w:r>
      <w:r w:rsidRPr="00AE081A">
        <w:t xml:space="preserve"> mRNA</w:t>
      </w:r>
      <w:r w:rsidR="00CC5C6B" w:rsidRPr="00AE081A">
        <w:t xml:space="preserve"> library</w:t>
      </w:r>
      <w:r w:rsidR="00865245" w:rsidRPr="00AE081A">
        <w:t xml:space="preserve"> (as opposed to secondary diversity resulting from PCR-induced mutations)</w:t>
      </w:r>
      <w:r w:rsidR="00CC5C6B" w:rsidRPr="00AE081A">
        <w:t xml:space="preserve"> is </w:t>
      </w:r>
      <w:r w:rsidR="00B804E2" w:rsidRPr="00AE081A">
        <w:t xml:space="preserve">to a great extent </w:t>
      </w:r>
      <w:r w:rsidR="00CC5C6B" w:rsidRPr="00AE081A">
        <w:t xml:space="preserve">regulated by the first </w:t>
      </w:r>
      <w:r w:rsidR="00C8620D" w:rsidRPr="00AE081A">
        <w:t>cycle</w:t>
      </w:r>
      <w:r w:rsidR="00CC5C6B" w:rsidRPr="00AE081A">
        <w:t xml:space="preserve"> of selection, </w:t>
      </w:r>
      <w:r w:rsidR="00C8620D" w:rsidRPr="00AE081A">
        <w:t>at which point</w:t>
      </w:r>
      <w:r w:rsidR="00CC5C6B" w:rsidRPr="00AE081A">
        <w:t xml:space="preserve"> each ligand is represented by 1 to 100 copies</w:t>
      </w:r>
      <w:r w:rsidR="00C8620D" w:rsidRPr="00AE081A">
        <w:t xml:space="preserve"> and can be eliminated completely from the selection</w:t>
      </w:r>
      <w:r w:rsidR="00B804E2" w:rsidRPr="00AE081A">
        <w:t>, if not bound to a ligand</w:t>
      </w:r>
      <w:r w:rsidR="00CC5C6B" w:rsidRPr="00AE081A">
        <w:t>.</w:t>
      </w:r>
    </w:p>
    <w:p w14:paraId="7EEE970C" w14:textId="19D0AEAE" w:rsidR="009E0798" w:rsidRPr="00AE081A" w:rsidRDefault="009E0798" w:rsidP="00AE081A">
      <w:pPr>
        <w:jc w:val="both"/>
      </w:pPr>
      <w:r w:rsidRPr="00AE081A">
        <w:rPr>
          <w:noProof/>
        </w:rPr>
        <w:lastRenderedPageBreak/>
        <w:drawing>
          <wp:inline distT="0" distB="0" distL="0" distR="0" wp14:anchorId="75CA0899" wp14:editId="091297F3">
            <wp:extent cx="5756910" cy="48285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Jan2016Paper01_kDsAND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4828540"/>
                    </a:xfrm>
                    <a:prstGeom prst="rect">
                      <a:avLst/>
                    </a:prstGeom>
                  </pic:spPr>
                </pic:pic>
              </a:graphicData>
            </a:graphic>
          </wp:inline>
        </w:drawing>
      </w:r>
    </w:p>
    <w:p w14:paraId="09E6F9A3" w14:textId="47458FA7" w:rsidR="00CC5C6B" w:rsidRPr="00AE081A" w:rsidRDefault="00CC5C6B" w:rsidP="00AE081A">
      <w:pPr>
        <w:jc w:val="both"/>
      </w:pPr>
      <w:r w:rsidRPr="00AE081A">
        <w:t xml:space="preserve">Figure___. Probability of a ligand (n) being bound to a target protein </w:t>
      </w:r>
      <w:r w:rsidR="00E12C06" w:rsidRPr="00AE081A">
        <w:t>dependence</w:t>
      </w:r>
      <w:r w:rsidRPr="00AE081A">
        <w:t xml:space="preserve"> on a ligand</w:t>
      </w:r>
      <w:r w:rsidR="00865245" w:rsidRPr="00AE081A">
        <w:t>-target complex dissociation constant (</w:t>
      </w:r>
      <w:r w:rsidRPr="00AE081A">
        <w:t>K</w:t>
      </w:r>
      <w:r w:rsidRPr="00AE081A">
        <w:rPr>
          <w:vertAlign w:val="subscript"/>
        </w:rPr>
        <w:t>D</w:t>
      </w:r>
      <w:r w:rsidR="00E12C06" w:rsidRPr="00AE081A">
        <w:rPr>
          <w:vertAlign w:val="subscript"/>
        </w:rPr>
        <w:t>,n</w:t>
      </w:r>
      <w:r w:rsidR="00865245" w:rsidRPr="00AE081A">
        <w:t>)</w:t>
      </w:r>
      <w:r w:rsidR="00E12C06" w:rsidRPr="00AE081A">
        <w:t>. Every line shows</w:t>
      </w:r>
      <w:r w:rsidR="00865245" w:rsidRPr="00AE081A">
        <w:t xml:space="preserve"> the probability of</w:t>
      </w:r>
      <w:r w:rsidR="00E12C06" w:rsidRPr="00AE081A">
        <w:t xml:space="preserve"> </w:t>
      </w:r>
      <w:r w:rsidR="00865245" w:rsidRPr="00AE081A">
        <w:t>a ligand (n) being bound to a target protein for total-ligand-</w:t>
      </w:r>
      <w:r w:rsidRPr="00AE081A">
        <w:t>population</w:t>
      </w:r>
      <w:r w:rsidR="00865245" w:rsidRPr="00AE081A">
        <w:t xml:space="preserve"> average K</w:t>
      </w:r>
      <w:r w:rsidR="00865245" w:rsidRPr="00AE081A">
        <w:rPr>
          <w:vertAlign w:val="subscript"/>
        </w:rPr>
        <w:t>D</w:t>
      </w:r>
      <w:r w:rsidR="00865245" w:rsidRPr="00AE081A">
        <w:t xml:space="preserve"> in the range 1 nM to 10 µM.</w:t>
      </w:r>
    </w:p>
    <w:p w14:paraId="74273E9D" w14:textId="405AB844" w:rsidR="000700F2" w:rsidRPr="00AE081A" w:rsidRDefault="007311C5" w:rsidP="00AE081A">
      <w:pPr>
        <w:pStyle w:val="NormalWeb"/>
        <w:tabs>
          <w:tab w:val="left" w:pos="693"/>
        </w:tabs>
        <w:spacing w:before="0" w:beforeAutospacing="0" w:after="0" w:afterAutospacing="0"/>
        <w:jc w:val="both"/>
        <w:rPr>
          <w:rFonts w:asciiTheme="minorHAnsi" w:hAnsiTheme="minorHAnsi"/>
        </w:rPr>
      </w:pPr>
      <w:r w:rsidRPr="00AE081A">
        <w:rPr>
          <w:rFonts w:asciiTheme="minorHAnsi" w:hAnsiTheme="minorHAnsi"/>
        </w:rPr>
        <w:t>The concentration of a target protein in during incubation with cDNA-mRNA-peptide fusion libraty is approximately 10</w:t>
      </w:r>
      <w:r w:rsidRPr="00AE081A">
        <w:rPr>
          <w:rFonts w:asciiTheme="minorHAnsi" w:hAnsiTheme="minorHAnsi"/>
          <w:vertAlign w:val="superscript"/>
        </w:rPr>
        <w:t>-6</w:t>
      </w:r>
      <w:r w:rsidRPr="00AE081A">
        <w:rPr>
          <w:rFonts w:asciiTheme="minorHAnsi" w:hAnsiTheme="minorHAnsi"/>
        </w:rPr>
        <w:t> M, and the total library concentration is about 10</w:t>
      </w:r>
      <w:r w:rsidRPr="00AE081A">
        <w:rPr>
          <w:rFonts w:asciiTheme="minorHAnsi" w:hAnsiTheme="minorHAnsi"/>
          <w:vertAlign w:val="superscript"/>
        </w:rPr>
        <w:t>-6</w:t>
      </w:r>
      <w:r w:rsidRPr="00AE081A">
        <w:rPr>
          <w:rFonts w:asciiTheme="minorHAnsi" w:hAnsiTheme="minorHAnsi"/>
        </w:rPr>
        <w:t> M</w:t>
      </w:r>
      <w:r w:rsidR="005E564E" w:rsidRPr="00AE081A">
        <w:rPr>
          <w:rFonts w:asciiTheme="minorHAnsi" w:hAnsiTheme="minorHAnsi"/>
        </w:rPr>
        <w:t xml:space="preserve"> (total-ligand to target ratio 1:1)</w:t>
      </w:r>
      <w:r w:rsidRPr="00AE081A">
        <w:rPr>
          <w:rFonts w:asciiTheme="minorHAnsi" w:hAnsiTheme="minorHAnsi"/>
        </w:rPr>
        <w:t>.</w:t>
      </w:r>
      <w:r w:rsidRPr="00AE081A">
        <w:rPr>
          <w:rFonts w:asciiTheme="minorHAnsi" w:hAnsiTheme="minorHAnsi"/>
        </w:rPr>
        <w:t xml:space="preserve"> </w:t>
      </w:r>
      <w:r w:rsidR="001F6ADC" w:rsidRPr="00AE081A">
        <w:rPr>
          <w:rFonts w:asciiTheme="minorHAnsi" w:hAnsiTheme="minorHAnsi"/>
        </w:rPr>
        <w:t>Given that peptide ligands with</w:t>
      </w:r>
      <w:r w:rsidR="008139AC" w:rsidRPr="00AE081A">
        <w:rPr>
          <w:rFonts w:asciiTheme="minorHAnsi" w:hAnsiTheme="minorHAnsi"/>
        </w:rPr>
        <w:t xml:space="preserve"> 1 µM</w:t>
      </w:r>
      <w:r w:rsidR="001F6ADC" w:rsidRPr="00AE081A">
        <w:rPr>
          <w:rFonts w:asciiTheme="minorHAnsi" w:hAnsiTheme="minorHAnsi"/>
        </w:rPr>
        <w:t xml:space="preserve"> K</w:t>
      </w:r>
      <w:r w:rsidR="001F6ADC" w:rsidRPr="00AE081A">
        <w:rPr>
          <w:rFonts w:asciiTheme="minorHAnsi" w:hAnsiTheme="minorHAnsi"/>
          <w:vertAlign w:val="subscript"/>
        </w:rPr>
        <w:t>D</w:t>
      </w:r>
      <w:r w:rsidR="001F6ADC" w:rsidRPr="00AE081A">
        <w:rPr>
          <w:rFonts w:asciiTheme="minorHAnsi" w:hAnsiTheme="minorHAnsi"/>
        </w:rPr>
        <w:t xml:space="preserve"> values </w:t>
      </w:r>
      <w:r w:rsidR="008139AC" w:rsidRPr="00AE081A">
        <w:rPr>
          <w:rFonts w:asciiTheme="minorHAnsi" w:hAnsiTheme="minorHAnsi"/>
        </w:rPr>
        <w:t>are found after</w:t>
      </w:r>
      <w:r w:rsidR="001F6ADC" w:rsidRPr="00AE081A">
        <w:rPr>
          <w:rFonts w:asciiTheme="minorHAnsi" w:hAnsiTheme="minorHAnsi"/>
        </w:rPr>
        <w:t xml:space="preserve"> selection, total library average K</w:t>
      </w:r>
      <w:r w:rsidR="001F6ADC" w:rsidRPr="00AE081A">
        <w:rPr>
          <w:rFonts w:asciiTheme="minorHAnsi" w:hAnsiTheme="minorHAnsi"/>
          <w:vertAlign w:val="subscript"/>
        </w:rPr>
        <w:t>D</w:t>
      </w:r>
      <w:r w:rsidR="001F6ADC" w:rsidRPr="00AE081A">
        <w:rPr>
          <w:rFonts w:asciiTheme="minorHAnsi" w:hAnsiTheme="minorHAnsi"/>
        </w:rPr>
        <w:t xml:space="preserve"> </w:t>
      </w:r>
      <w:r w:rsidR="008139AC" w:rsidRPr="00AE081A">
        <w:rPr>
          <w:rFonts w:asciiTheme="minorHAnsi" w:hAnsiTheme="minorHAnsi"/>
        </w:rPr>
        <w:t>can be safely assumed to be</w:t>
      </w:r>
      <w:r w:rsidR="001F6ADC" w:rsidRPr="00AE081A">
        <w:rPr>
          <w:rFonts w:asciiTheme="minorHAnsi" w:hAnsiTheme="minorHAnsi"/>
        </w:rPr>
        <w:t xml:space="preserve"> at 10 µM or higher. </w:t>
      </w:r>
      <w:r w:rsidR="000700F2" w:rsidRPr="00AE081A">
        <w:rPr>
          <w:rFonts w:asciiTheme="minorHAnsi" w:hAnsiTheme="minorHAnsi"/>
        </w:rPr>
        <w:t>It can be seen that a ligand which complex with the target protein K</w:t>
      </w:r>
      <w:r w:rsidR="000700F2" w:rsidRPr="00AE081A">
        <w:rPr>
          <w:rFonts w:asciiTheme="minorHAnsi" w:hAnsiTheme="minorHAnsi"/>
          <w:vertAlign w:val="subscript"/>
        </w:rPr>
        <w:t>D</w:t>
      </w:r>
      <w:r w:rsidR="000700F2" w:rsidRPr="00AE081A">
        <w:rPr>
          <w:rFonts w:asciiTheme="minorHAnsi" w:hAnsiTheme="minorHAnsi"/>
        </w:rPr>
        <w:t xml:space="preserve"> exceeds 100 µM, has close to 0 probability of being bound to the target protein. In the first cycle of selection, when only 1 to 100 copies of a given ligand are present in the mixture, such ligand is likely to be eliminated completely from the selection.</w:t>
      </w:r>
      <w:r w:rsidR="001F6ADC" w:rsidRPr="00AE081A">
        <w:rPr>
          <w:rFonts w:asciiTheme="minorHAnsi" w:hAnsiTheme="minorHAnsi"/>
        </w:rPr>
        <w:t xml:space="preserve"> Ligands with KD lower than 100 µM are likely to be recovered after the first round of selection and amplified, </w:t>
      </w:r>
      <w:r w:rsidR="008139AC" w:rsidRPr="00AE081A">
        <w:rPr>
          <w:rFonts w:asciiTheme="minorHAnsi" w:hAnsiTheme="minorHAnsi"/>
        </w:rPr>
        <w:t>from</w:t>
      </w:r>
      <w:r w:rsidR="001F6ADC" w:rsidRPr="00AE081A">
        <w:rPr>
          <w:rFonts w:asciiTheme="minorHAnsi" w:hAnsiTheme="minorHAnsi"/>
        </w:rPr>
        <w:t xml:space="preserve"> which point their </w:t>
      </w:r>
      <w:r w:rsidR="00024749" w:rsidRPr="00AE081A">
        <w:rPr>
          <w:rFonts w:asciiTheme="minorHAnsi" w:hAnsiTheme="minorHAnsi"/>
        </w:rPr>
        <w:t>enrichment depends on the amplification efficiency, rather than their affinity towards the target protein.</w:t>
      </w:r>
    </w:p>
    <w:p w14:paraId="5E4D013D" w14:textId="18516B11" w:rsidR="00DE5FB1" w:rsidRPr="00AE081A" w:rsidRDefault="00024749" w:rsidP="00AE081A">
      <w:pPr>
        <w:jc w:val="both"/>
        <w:rPr>
          <w:lang w:val="ru-RU"/>
        </w:rPr>
      </w:pPr>
      <w:r w:rsidRPr="00AE081A">
        <w:t xml:space="preserve">Based on the results of </w:t>
      </w:r>
      <w:r w:rsidR="00224893" w:rsidRPr="00AE081A">
        <w:t>this</w:t>
      </w:r>
      <w:r w:rsidRPr="00AE081A">
        <w:t xml:space="preserve"> study </w:t>
      </w:r>
      <w:r w:rsidR="00224893" w:rsidRPr="00AE081A">
        <w:t>and su</w:t>
      </w:r>
      <w:r w:rsidR="005E564E" w:rsidRPr="00AE081A">
        <w:t>ggested thermodynamic model of</w:t>
      </w:r>
      <w:r w:rsidR="00224893" w:rsidRPr="00AE081A">
        <w:t xml:space="preserve"> selection, several suggestions for the improvement of selection process can be made.</w:t>
      </w:r>
      <w:r w:rsidR="008139AC" w:rsidRPr="00AE081A">
        <w:t xml:space="preserve"> </w:t>
      </w:r>
      <w:r w:rsidR="00B01B43" w:rsidRPr="00AE081A">
        <w:t>While it is not possible to completely eliminate the effect of PCR bias, introduces at the library amplification stage, it may be possible to minimise it using high fidelity and high GC DNA polymerases such as</w:t>
      </w:r>
      <w:r w:rsidR="00E0618E" w:rsidRPr="00AE081A">
        <w:t xml:space="preserve"> Phusion, Q5</w:t>
      </w:r>
      <w:r w:rsidR="00B6746D" w:rsidRPr="00AE081A">
        <w:t xml:space="preserve"> and AccuPrime.</w:t>
      </w:r>
      <w:r w:rsidR="00F50322" w:rsidRPr="00AE081A">
        <w:t xml:space="preserve"> </w:t>
      </w:r>
      <w:r w:rsidR="00231CB6" w:rsidRPr="00AE081A">
        <w:t xml:space="preserve">To reduce </w:t>
      </w:r>
      <w:r w:rsidR="00904E76" w:rsidRPr="00AE081A">
        <w:t>by-product formation during the PCR amplification, t</w:t>
      </w:r>
      <w:r w:rsidR="00DE5FB1" w:rsidRPr="00AE081A">
        <w:t xml:space="preserve">he protocol may benefit from </w:t>
      </w:r>
      <w:r w:rsidR="00231CB6" w:rsidRPr="00AE081A">
        <w:t>using em</w:t>
      </w:r>
      <w:r w:rsidR="00904E76" w:rsidRPr="00AE081A">
        <w:t>ulsion PCR.</w:t>
      </w:r>
    </w:p>
    <w:p w14:paraId="149DD655" w14:textId="4B3576CC" w:rsidR="00B01B43" w:rsidRPr="00AE081A" w:rsidRDefault="00F50322" w:rsidP="00AE081A">
      <w:pPr>
        <w:jc w:val="both"/>
      </w:pPr>
      <w:r w:rsidRPr="00AE081A">
        <w:t>Previously suggested introduction of a ‘warhead’ c</w:t>
      </w:r>
      <w:r w:rsidR="00ED3EAA" w:rsidRPr="00AE081A">
        <w:t xml:space="preserve">an be defined more specifically: </w:t>
      </w:r>
      <w:r w:rsidRPr="00AE081A">
        <w:t xml:space="preserve">to ensure the recovery of the ligand after the first cycle of selection, the ‘warhead’ </w:t>
      </w:r>
      <w:r w:rsidR="008A709D" w:rsidRPr="00AE081A">
        <w:t>has to</w:t>
      </w:r>
      <w:r w:rsidRPr="00AE081A">
        <w:t xml:space="preserve"> ensure K</w:t>
      </w:r>
      <w:r w:rsidRPr="00AE081A">
        <w:rPr>
          <w:vertAlign w:val="subscript"/>
        </w:rPr>
        <w:t>D</w:t>
      </w:r>
      <w:r w:rsidRPr="00AE081A">
        <w:t xml:space="preserve"> at 1 nM or lower.</w:t>
      </w:r>
      <w:r w:rsidR="00771597" w:rsidRPr="00AE081A">
        <w:t xml:space="preserve"> Temperature regulation </w:t>
      </w:r>
      <w:r w:rsidR="00DC7ACC" w:rsidRPr="00AE081A">
        <w:t xml:space="preserve">of selection </w:t>
      </w:r>
      <w:r w:rsidR="00483D33" w:rsidRPr="00AE081A">
        <w:t xml:space="preserve">affects complex formation between the ligands and the target proteins </w:t>
      </w:r>
      <w:r w:rsidR="00653735" w:rsidRPr="00AE081A">
        <w:t xml:space="preserve">in predictable manner: the higher is the temperature at which the peptide-ligands library is incubated with a target protein the </w:t>
      </w:r>
      <w:r w:rsidR="0068047B" w:rsidRPr="00AE081A">
        <w:t>lower is the average K</w:t>
      </w:r>
      <w:r w:rsidR="0068047B" w:rsidRPr="00AE081A">
        <w:rPr>
          <w:vertAlign w:val="subscript"/>
        </w:rPr>
        <w:t>D</w:t>
      </w:r>
      <w:r w:rsidR="0068047B" w:rsidRPr="00AE081A">
        <w:t xml:space="preserve"> value, and the more likely it is that he peptides bound will have lower K</w:t>
      </w:r>
      <w:r w:rsidR="0068047B" w:rsidRPr="00AE081A">
        <w:rPr>
          <w:vertAlign w:val="subscript"/>
        </w:rPr>
        <w:t>D</w:t>
      </w:r>
      <w:r w:rsidR="0068047B" w:rsidRPr="00AE081A">
        <w:t xml:space="preserve"> values.</w:t>
      </w:r>
    </w:p>
    <w:p w14:paraId="735BD354" w14:textId="65213537" w:rsidR="005E564E" w:rsidRPr="00AE081A" w:rsidRDefault="005E564E" w:rsidP="00AE081A">
      <w:pPr>
        <w:jc w:val="both"/>
      </w:pPr>
      <w:r w:rsidRPr="00AE081A">
        <w:t>To minimise the undesirable interference between cDNA-mRNA part of the ligand and target protein, short random strands of DNA can be introduced into the blocking solution.</w:t>
      </w:r>
    </w:p>
    <w:p w14:paraId="25ED6535" w14:textId="0194E756" w:rsidR="00E97745" w:rsidRPr="00AE081A" w:rsidRDefault="00A37F20" w:rsidP="00AE081A">
      <w:pPr>
        <w:jc w:val="both"/>
      </w:pPr>
      <w:r w:rsidRPr="00AE081A">
        <w:t>If the total-ligand to target ratio is reduced to 1:10000 it is possible to ensure that ligand</w:t>
      </w:r>
      <w:r w:rsidR="00C52F41" w:rsidRPr="00AE081A">
        <w:t>s</w:t>
      </w:r>
      <w:r w:rsidRPr="00AE081A">
        <w:t xml:space="preserve"> form complexes with target protein at K</w:t>
      </w:r>
      <w:r w:rsidRPr="00AE081A">
        <w:rPr>
          <w:vertAlign w:val="subscript"/>
        </w:rPr>
        <w:t>D</w:t>
      </w:r>
      <w:r w:rsidRPr="00AE081A">
        <w:t xml:space="preserve"> higher than 10 nM are eliminated from selection, thus ensuring the recovery of peptide ligands with K</w:t>
      </w:r>
      <w:r w:rsidRPr="00AE081A">
        <w:rPr>
          <w:vertAlign w:val="subscript"/>
        </w:rPr>
        <w:t>D</w:t>
      </w:r>
      <w:r w:rsidRPr="00AE081A">
        <w:t xml:space="preserve"> below 10 nM.</w:t>
      </w:r>
    </w:p>
    <w:p w14:paraId="1F506312" w14:textId="677D6CC5" w:rsidR="00E97745" w:rsidRPr="00AE081A" w:rsidRDefault="00E97745" w:rsidP="00AE081A">
      <w:pPr>
        <w:jc w:val="both"/>
      </w:pPr>
      <w:r w:rsidRPr="00AE081A">
        <w:t xml:space="preserve">While it may be impossible to eliminate the undesirable interference </w:t>
      </w:r>
      <w:r w:rsidR="00F82953" w:rsidRPr="00AE081A">
        <w:t>between</w:t>
      </w:r>
      <w:r w:rsidRPr="00AE081A">
        <w:t xml:space="preserve"> a ligand </w:t>
      </w:r>
      <w:r w:rsidR="00F82953" w:rsidRPr="00AE081A">
        <w:t>and a</w:t>
      </w:r>
      <w:r w:rsidRPr="00AE081A">
        <w:t xml:space="preserve"> target protein or to alter the amplification efficiencies of ligands, </w:t>
      </w:r>
      <w:r w:rsidR="00F82953" w:rsidRPr="00AE081A">
        <w:t>the</w:t>
      </w:r>
      <w:r w:rsidRPr="00AE081A">
        <w:t xml:space="preserve"> alternative approach to the selection-results analyses</w:t>
      </w:r>
      <w:r w:rsidR="00F82953" w:rsidRPr="00AE081A">
        <w:t xml:space="preserve"> offered in this work</w:t>
      </w:r>
      <w:r w:rsidRPr="00AE081A">
        <w:t xml:space="preserve"> </w:t>
      </w:r>
      <w:r w:rsidR="00F82953" w:rsidRPr="00AE081A">
        <w:t xml:space="preserve">allows one to identify the peptide sequences present in the original library, thus eliminating the PCR bias. It was shown that some peptides </w:t>
      </w:r>
      <w:r w:rsidR="00F82953" w:rsidRPr="00AE081A">
        <w:t>with higher affinity towards target protein yet amplifying at a lower rate</w:t>
      </w:r>
      <w:r w:rsidR="00F82953" w:rsidRPr="00AE081A">
        <w:t xml:space="preserve">, can be easily disregarded. It is hoped that the analysis suggested in this paper </w:t>
      </w:r>
      <w:r w:rsidRPr="00AE081A">
        <w:t xml:space="preserve">may uncover </w:t>
      </w:r>
      <w:r w:rsidR="00F82953" w:rsidRPr="00AE081A">
        <w:t>such</w:t>
      </w:r>
      <w:r w:rsidRPr="00AE081A">
        <w:t xml:space="preserve"> ligands, thus increasing the rate of successful ligand discov</w:t>
      </w:r>
      <w:bookmarkStart w:id="0" w:name="_GoBack"/>
      <w:bookmarkEnd w:id="0"/>
      <w:r w:rsidRPr="00AE081A">
        <w:t>eries</w:t>
      </w:r>
      <w:r w:rsidR="00F82953" w:rsidRPr="00AE081A">
        <w:t>.</w:t>
      </w:r>
    </w:p>
    <w:sectPr w:rsidR="00E97745" w:rsidRPr="00AE081A" w:rsidSect="00CB0245">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FF662" w14:textId="77777777" w:rsidR="005B5381" w:rsidRDefault="005B5381" w:rsidP="00B804E2">
      <w:r>
        <w:separator/>
      </w:r>
    </w:p>
  </w:endnote>
  <w:endnote w:type="continuationSeparator" w:id="0">
    <w:p w14:paraId="50A33AC8" w14:textId="77777777" w:rsidR="005B5381" w:rsidRDefault="005B5381" w:rsidP="00B8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82F7" w14:textId="77777777" w:rsidR="00B804E2" w:rsidRDefault="00B804E2" w:rsidP="00A73F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F87C47" w14:textId="77777777" w:rsidR="00B804E2" w:rsidRDefault="00B804E2" w:rsidP="00B804E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899B8" w14:textId="77777777" w:rsidR="00B804E2" w:rsidRDefault="00B804E2" w:rsidP="00A73F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5381">
      <w:rPr>
        <w:rStyle w:val="PageNumber"/>
        <w:noProof/>
      </w:rPr>
      <w:t>1</w:t>
    </w:r>
    <w:r>
      <w:rPr>
        <w:rStyle w:val="PageNumber"/>
      </w:rPr>
      <w:fldChar w:fldCharType="end"/>
    </w:r>
  </w:p>
  <w:p w14:paraId="062466CE" w14:textId="77777777" w:rsidR="00B804E2" w:rsidRDefault="00B804E2" w:rsidP="00B804E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6839B" w14:textId="77777777" w:rsidR="005B5381" w:rsidRDefault="005B5381" w:rsidP="00B804E2">
      <w:r>
        <w:separator/>
      </w:r>
    </w:p>
  </w:footnote>
  <w:footnote w:type="continuationSeparator" w:id="0">
    <w:p w14:paraId="4054C089" w14:textId="77777777" w:rsidR="005B5381" w:rsidRDefault="005B5381" w:rsidP="00B80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74"/>
    <w:rsid w:val="00024749"/>
    <w:rsid w:val="000700F2"/>
    <w:rsid w:val="000802E1"/>
    <w:rsid w:val="000B6189"/>
    <w:rsid w:val="000C28BB"/>
    <w:rsid w:val="000E6D94"/>
    <w:rsid w:val="001C515C"/>
    <w:rsid w:val="001F6ADC"/>
    <w:rsid w:val="00206C7A"/>
    <w:rsid w:val="00217415"/>
    <w:rsid w:val="002219CE"/>
    <w:rsid w:val="00224893"/>
    <w:rsid w:val="00231CB6"/>
    <w:rsid w:val="00302AA2"/>
    <w:rsid w:val="00435295"/>
    <w:rsid w:val="00483D33"/>
    <w:rsid w:val="004D0CB1"/>
    <w:rsid w:val="00504BA3"/>
    <w:rsid w:val="00580FAE"/>
    <w:rsid w:val="005B5381"/>
    <w:rsid w:val="005E564E"/>
    <w:rsid w:val="00653735"/>
    <w:rsid w:val="00664DCB"/>
    <w:rsid w:val="0068047B"/>
    <w:rsid w:val="007311C5"/>
    <w:rsid w:val="00771597"/>
    <w:rsid w:val="00787C27"/>
    <w:rsid w:val="00796A84"/>
    <w:rsid w:val="007E1EA9"/>
    <w:rsid w:val="007E54C3"/>
    <w:rsid w:val="008139AC"/>
    <w:rsid w:val="00841797"/>
    <w:rsid w:val="00865245"/>
    <w:rsid w:val="0089153D"/>
    <w:rsid w:val="008A709D"/>
    <w:rsid w:val="008F7750"/>
    <w:rsid w:val="00904E76"/>
    <w:rsid w:val="0095624C"/>
    <w:rsid w:val="009B4FCB"/>
    <w:rsid w:val="009C4FE2"/>
    <w:rsid w:val="009E0798"/>
    <w:rsid w:val="00A37F20"/>
    <w:rsid w:val="00AE081A"/>
    <w:rsid w:val="00B01B43"/>
    <w:rsid w:val="00B6746D"/>
    <w:rsid w:val="00B804E2"/>
    <w:rsid w:val="00BE21D5"/>
    <w:rsid w:val="00BF6C56"/>
    <w:rsid w:val="00C52F41"/>
    <w:rsid w:val="00C8620D"/>
    <w:rsid w:val="00CA0F0C"/>
    <w:rsid w:val="00CB0245"/>
    <w:rsid w:val="00CC5C6B"/>
    <w:rsid w:val="00CD6326"/>
    <w:rsid w:val="00CF494D"/>
    <w:rsid w:val="00D60374"/>
    <w:rsid w:val="00DC7ACC"/>
    <w:rsid w:val="00DE5FB1"/>
    <w:rsid w:val="00E0618E"/>
    <w:rsid w:val="00E12C06"/>
    <w:rsid w:val="00E13643"/>
    <w:rsid w:val="00E97745"/>
    <w:rsid w:val="00ED3EAA"/>
    <w:rsid w:val="00ED6D01"/>
    <w:rsid w:val="00EE6006"/>
    <w:rsid w:val="00F10BCD"/>
    <w:rsid w:val="00F234AF"/>
    <w:rsid w:val="00F414C3"/>
    <w:rsid w:val="00F50322"/>
    <w:rsid w:val="00F82953"/>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0B427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C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80FAE"/>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B804E2"/>
    <w:pPr>
      <w:tabs>
        <w:tab w:val="center" w:pos="4536"/>
        <w:tab w:val="right" w:pos="9072"/>
      </w:tabs>
    </w:pPr>
  </w:style>
  <w:style w:type="character" w:customStyle="1" w:styleId="FooterChar">
    <w:name w:val="Footer Char"/>
    <w:basedOn w:val="DefaultParagraphFont"/>
    <w:link w:val="Footer"/>
    <w:uiPriority w:val="99"/>
    <w:rsid w:val="00B804E2"/>
  </w:style>
  <w:style w:type="character" w:styleId="PageNumber">
    <w:name w:val="page number"/>
    <w:basedOn w:val="DefaultParagraphFont"/>
    <w:uiPriority w:val="99"/>
    <w:semiHidden/>
    <w:unhideWhenUsed/>
    <w:rsid w:val="00B80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47141">
      <w:bodyDiv w:val="1"/>
      <w:marLeft w:val="0"/>
      <w:marRight w:val="0"/>
      <w:marTop w:val="0"/>
      <w:marBottom w:val="0"/>
      <w:divBdr>
        <w:top w:val="none" w:sz="0" w:space="0" w:color="auto"/>
        <w:left w:val="none" w:sz="0" w:space="0" w:color="auto"/>
        <w:bottom w:val="none" w:sz="0" w:space="0" w:color="auto"/>
        <w:right w:val="none" w:sz="0" w:space="0" w:color="auto"/>
      </w:divBdr>
    </w:div>
    <w:div w:id="2019118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873</Words>
  <Characters>4980</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Discussion</vt:lpstr>
    </vt:vector>
  </TitlesOfParts>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Loik</dc:creator>
  <cp:keywords/>
  <dc:description/>
  <cp:lastModifiedBy>EK</cp:lastModifiedBy>
  <cp:revision>7</cp:revision>
  <cp:lastPrinted>2017-02-02T12:28:00Z</cp:lastPrinted>
  <dcterms:created xsi:type="dcterms:W3CDTF">2017-01-20T08:24:00Z</dcterms:created>
  <dcterms:modified xsi:type="dcterms:W3CDTF">2017-07-04T08:46:00Z</dcterms:modified>
</cp:coreProperties>
</file>