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ПОСТАВКИ № 4</w:t>
      </w:r>
    </w:p>
    <w:p>
      <w:r>
        <w:t>г. Москва</w:t>
      </w:r>
    </w:p>
    <w:p>
      <w:r>
        <w:t>1 сентября 2026 г.</w:t>
      </w:r>
    </w:p>
    <w:p>
      <w:r>
        <w:t>1. ПРЕДМЕТ</w:t>
      </w:r>
    </w:p>
    <w:p>
      <w:r>
        <w:t>1.1. Продавец продаёт, а Покупатель покупает оборудование.</w:t>
      </w:r>
    </w:p>
    <w:p>
      <w:r>
        <w:t>2. РАСЧЁТЫ</w:t>
      </w:r>
    </w:p>
    <w:p>
      <w:r>
        <w:t>2.1. Стоимость оборудования составляет 12 000 000 рублей.</w:t>
      </w:r>
    </w:p>
    <w:p>
      <w:r>
        <w:t>2.2. Покупатель оплачивает Товар в стейблкоинах.</w:t>
      </w:r>
    </w:p>
    <w:p>
      <w:r>
        <w:t>2.3. Оплата производится на кошелёк TQn9Y2khEsLJW1ChVWFMSMeRDow5KcbLSE.</w:t>
      </w:r>
    </w:p>
    <w:p>
      <w:r>
        <w:t>2.4. Курс определяется по договорённости Сторон.</w:t>
      </w:r>
    </w:p>
    <w:p>
      <w:r>
        <w:t>2.5. Обязательство по оплате считается исполненным с момента отправки Покупателем перевода.</w:t>
      </w:r>
    </w:p>
    <w:p>
      <w:r>
        <w:t>3. ПРОЧЕЕ</w:t>
      </w:r>
    </w:p>
    <w:p>
      <w:r>
        <w:t>3.1. Все споры разрешаются путём переговоров.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