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3310" w:rsidRDefault="005B3310" w:rsidP="00B834C8">
      <w:pPr>
        <w:spacing w:after="480" w:line="240" w:lineRule="auto"/>
        <w:ind w:left="567" w:right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  <w:r w:rsidR="00B6105B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ФЕДЕРАЛЬНОЕ ГОСУДАРСТВЕ</w:t>
      </w:r>
      <w:r w:rsidR="00B6105B">
        <w:rPr>
          <w:rFonts w:ascii="Times New Roman" w:hAnsi="Times New Roman" w:cs="Times New Roman"/>
          <w:sz w:val="24"/>
          <w:szCs w:val="24"/>
        </w:rPr>
        <w:t xml:space="preserve">ННОЕ АВТОНОМНОЕ ОБРАЗОВАТЕЛЬНОЕ </w:t>
      </w:r>
      <w:r>
        <w:rPr>
          <w:rFonts w:ascii="Times New Roman" w:hAnsi="Times New Roman" w:cs="Times New Roman"/>
          <w:sz w:val="24"/>
          <w:szCs w:val="24"/>
        </w:rPr>
        <w:t>УЧРЕЖДЕНИЕ ВЫСШЕГО ОБРАЗОВАНИЯ</w:t>
      </w:r>
    </w:p>
    <w:p w:rsidR="005B3310" w:rsidRDefault="005B3310" w:rsidP="00B6105B">
      <w:pPr>
        <w:spacing w:after="480" w:line="240" w:lineRule="auto"/>
        <w:ind w:left="1134" w:right="1134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«Санкт-Петербургский национальный исследовательский университет</w:t>
      </w:r>
      <w:r w:rsidR="006E2E89" w:rsidRPr="006E2E8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Информационных технологий, механики и оптики»</w:t>
      </w:r>
    </w:p>
    <w:p w:rsidR="005B3310" w:rsidRDefault="005B3310" w:rsidP="005B3310">
      <w:pPr>
        <w:spacing w:after="48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Факультет информационных технологий и программирования </w:t>
      </w:r>
    </w:p>
    <w:p w:rsidR="005B3310" w:rsidRPr="008714D3" w:rsidRDefault="005B3310" w:rsidP="005B3310">
      <w:pPr>
        <w:spacing w:after="48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Кафедра </w:t>
      </w:r>
      <w:r w:rsidR="008714D3">
        <w:rPr>
          <w:rFonts w:ascii="Times New Roman" w:hAnsi="Times New Roman" w:cs="Times New Roman"/>
        </w:rPr>
        <w:t>информационных систем</w:t>
      </w:r>
    </w:p>
    <w:p w:rsidR="005B3310" w:rsidRPr="008714D3" w:rsidRDefault="00A10921" w:rsidP="005B3310">
      <w:pPr>
        <w:spacing w:after="264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Проект</w:t>
      </w:r>
    </w:p>
    <w:p w:rsidR="00FC01F2" w:rsidRDefault="00FC01F2" w:rsidP="00FC01F2">
      <w:pPr>
        <w:spacing w:after="0" w:line="240" w:lineRule="auto"/>
        <w:ind w:left="6663"/>
        <w:rPr>
          <w:rFonts w:ascii="Times New Roman" w:hAnsi="Times New Roman" w:cs="Times New Roman"/>
        </w:rPr>
      </w:pPr>
    </w:p>
    <w:p w:rsidR="005B3310" w:rsidRDefault="005B3310" w:rsidP="00E07CFC">
      <w:pPr>
        <w:spacing w:after="3960" w:line="240" w:lineRule="auto"/>
        <w:ind w:left="666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Прове</w:t>
      </w:r>
      <w:r w:rsidR="00B6105B">
        <w:rPr>
          <w:rFonts w:ascii="Times New Roman" w:hAnsi="Times New Roman" w:cs="Times New Roman"/>
        </w:rPr>
        <w:t>рил</w:t>
      </w:r>
      <w:r w:rsidR="00E07CFC">
        <w:rPr>
          <w:rFonts w:ascii="Times New Roman" w:hAnsi="Times New Roman" w:cs="Times New Roman"/>
        </w:rPr>
        <w:t>а</w:t>
      </w:r>
      <w:r w:rsidR="00B6105B">
        <w:rPr>
          <w:rFonts w:ascii="Times New Roman" w:hAnsi="Times New Roman" w:cs="Times New Roman"/>
        </w:rPr>
        <w:t>:</w:t>
      </w:r>
      <w:r w:rsidR="00B6105B">
        <w:rPr>
          <w:rFonts w:ascii="Times New Roman" w:hAnsi="Times New Roman" w:cs="Times New Roman"/>
        </w:rPr>
        <w:br/>
      </w:r>
      <w:r w:rsidR="00A10921">
        <w:rPr>
          <w:rFonts w:ascii="Times New Roman" w:hAnsi="Times New Roman" w:cs="Times New Roman"/>
        </w:rPr>
        <w:t>Гусарова Натали</w:t>
      </w:r>
      <w:r w:rsidR="00E07CFC">
        <w:rPr>
          <w:rFonts w:ascii="Times New Roman" w:hAnsi="Times New Roman" w:cs="Times New Roman"/>
        </w:rPr>
        <w:t>я</w:t>
      </w:r>
      <w:r w:rsidR="002E3096">
        <w:rPr>
          <w:rFonts w:ascii="Times New Roman" w:hAnsi="Times New Roman" w:cs="Times New Roman"/>
        </w:rPr>
        <w:t xml:space="preserve"> Федоровна</w:t>
      </w:r>
    </w:p>
    <w:p w:rsidR="000F6A49" w:rsidRDefault="000F6A49" w:rsidP="00655E2C">
      <w:pPr>
        <w:spacing w:after="240" w:line="240" w:lineRule="auto"/>
        <w:jc w:val="center"/>
        <w:rPr>
          <w:rFonts w:ascii="Times New Roman" w:hAnsi="Times New Roman" w:cs="Times New Roman"/>
        </w:rPr>
      </w:pPr>
    </w:p>
    <w:p w:rsidR="000F6A49" w:rsidRDefault="000F6A49" w:rsidP="00655E2C">
      <w:pPr>
        <w:spacing w:after="240" w:line="240" w:lineRule="auto"/>
        <w:jc w:val="center"/>
        <w:rPr>
          <w:rFonts w:ascii="Times New Roman" w:hAnsi="Times New Roman" w:cs="Times New Roman"/>
        </w:rPr>
      </w:pPr>
    </w:p>
    <w:p w:rsidR="000F6A49" w:rsidRDefault="000F6A49" w:rsidP="00655E2C">
      <w:pPr>
        <w:spacing w:after="240" w:line="240" w:lineRule="auto"/>
        <w:jc w:val="center"/>
        <w:rPr>
          <w:rFonts w:ascii="Times New Roman" w:hAnsi="Times New Roman" w:cs="Times New Roman"/>
        </w:rPr>
      </w:pPr>
    </w:p>
    <w:p w:rsidR="00672368" w:rsidRDefault="005B3310" w:rsidP="00655E2C">
      <w:pPr>
        <w:spacing w:after="24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Санкт-Петербург</w:t>
      </w:r>
      <w:r w:rsidR="00B6105B">
        <w:rPr>
          <w:rFonts w:ascii="Times New Roman" w:hAnsi="Times New Roman" w:cs="Times New Roman"/>
        </w:rPr>
        <w:br/>
      </w:r>
      <w:r w:rsidR="00A10921">
        <w:rPr>
          <w:rFonts w:ascii="Times New Roman" w:hAnsi="Times New Roman" w:cs="Times New Roman"/>
        </w:rPr>
        <w:t>2019</w:t>
      </w:r>
    </w:p>
    <w:p w:rsidR="00A10921" w:rsidRDefault="00A10921" w:rsidP="00655E2C">
      <w:pPr>
        <w:spacing w:after="240" w:line="240" w:lineRule="auto"/>
        <w:jc w:val="center"/>
        <w:rPr>
          <w:rFonts w:ascii="Times New Roman" w:hAnsi="Times New Roman" w:cs="Times New Roman"/>
        </w:rPr>
      </w:pPr>
    </w:p>
    <w:p w:rsidR="000F6A49" w:rsidRDefault="000F6A49" w:rsidP="000F6A49">
      <w:pPr>
        <w:pStyle w:val="ab"/>
        <w:rPr>
          <w:rFonts w:eastAsiaTheme="minorEastAsia"/>
          <w:sz w:val="22"/>
          <w:szCs w:val="22"/>
        </w:rPr>
      </w:pPr>
    </w:p>
    <w:p w:rsidR="000F6A49" w:rsidRPr="00985014" w:rsidRDefault="000F6A49" w:rsidP="000F6A49">
      <w:pPr>
        <w:pStyle w:val="ab"/>
        <w:rPr>
          <w:b/>
          <w:color w:val="000000"/>
          <w:sz w:val="28"/>
          <w:szCs w:val="27"/>
        </w:rPr>
      </w:pPr>
      <w:r w:rsidRPr="00985014">
        <w:rPr>
          <w:b/>
          <w:color w:val="000000"/>
          <w:sz w:val="28"/>
          <w:szCs w:val="27"/>
        </w:rPr>
        <w:lastRenderedPageBreak/>
        <w:t>Терминология и существующие решения</w:t>
      </w:r>
    </w:p>
    <w:p w:rsidR="00985014" w:rsidRPr="00985014" w:rsidRDefault="00985014" w:rsidP="00985014">
      <w:pPr>
        <w:pStyle w:val="ab"/>
        <w:spacing w:before="0" w:beforeAutospacing="0"/>
        <w:jc w:val="both"/>
        <w:rPr>
          <w:color w:val="000000"/>
          <w:sz w:val="28"/>
          <w:szCs w:val="27"/>
        </w:rPr>
      </w:pPr>
      <w:r w:rsidRPr="00985014">
        <w:rPr>
          <w:color w:val="000000"/>
          <w:sz w:val="28"/>
          <w:szCs w:val="27"/>
        </w:rPr>
        <w:t>Выбор понятийной и терминологической базы во многом предопределяет эффективность любой медицинской информационной системы, и СПКР в том числе [Ваганова]. В настоящей работе мы опираемся на терминологию системы стандартов ИСО «Медицинская информатика», одним из разработчиков которой явилась РФ, в частности, на стандарт [13940], который определяет следующие понятия:</w:t>
      </w:r>
    </w:p>
    <w:p w:rsidR="00985014" w:rsidRPr="00985014" w:rsidRDefault="00985014" w:rsidP="00985014">
      <w:pPr>
        <w:pStyle w:val="ab"/>
        <w:spacing w:before="0" w:beforeAutospacing="0"/>
        <w:jc w:val="both"/>
        <w:rPr>
          <w:color w:val="000000"/>
          <w:sz w:val="28"/>
          <w:szCs w:val="27"/>
        </w:rPr>
      </w:pPr>
      <w:r w:rsidRPr="00985014">
        <w:rPr>
          <w:color w:val="000000"/>
          <w:sz w:val="28"/>
          <w:szCs w:val="27"/>
        </w:rPr>
        <w:t>- клинический процесс (</w:t>
      </w:r>
      <w:proofErr w:type="spellStart"/>
      <w:r w:rsidRPr="00985014">
        <w:rPr>
          <w:color w:val="000000"/>
          <w:sz w:val="28"/>
          <w:szCs w:val="27"/>
        </w:rPr>
        <w:t>clinical</w:t>
      </w:r>
      <w:proofErr w:type="spellEnd"/>
      <w:r w:rsidRPr="00985014">
        <w:rPr>
          <w:color w:val="000000"/>
          <w:sz w:val="28"/>
          <w:szCs w:val="27"/>
        </w:rPr>
        <w:t xml:space="preserve"> </w:t>
      </w:r>
      <w:proofErr w:type="spellStart"/>
      <w:r w:rsidRPr="00985014">
        <w:rPr>
          <w:color w:val="000000"/>
          <w:sz w:val="28"/>
          <w:szCs w:val="27"/>
        </w:rPr>
        <w:t>process</w:t>
      </w:r>
      <w:proofErr w:type="spellEnd"/>
      <w:r w:rsidRPr="00985014">
        <w:rPr>
          <w:color w:val="000000"/>
          <w:sz w:val="28"/>
          <w:szCs w:val="27"/>
        </w:rPr>
        <w:t>, НР) - медицинский процесс, охватывающий все действия поставщиков медицинских услуг;</w:t>
      </w:r>
    </w:p>
    <w:p w:rsidR="00985014" w:rsidRPr="00985014" w:rsidRDefault="00985014" w:rsidP="00985014">
      <w:pPr>
        <w:pStyle w:val="ab"/>
        <w:spacing w:before="0" w:beforeAutospacing="0"/>
        <w:jc w:val="both"/>
        <w:rPr>
          <w:color w:val="000000"/>
          <w:sz w:val="28"/>
          <w:szCs w:val="27"/>
        </w:rPr>
      </w:pPr>
      <w:r w:rsidRPr="00985014">
        <w:rPr>
          <w:color w:val="000000"/>
          <w:sz w:val="28"/>
          <w:szCs w:val="27"/>
        </w:rPr>
        <w:t>- состояние здоровья (</w:t>
      </w:r>
      <w:proofErr w:type="spellStart"/>
      <w:r w:rsidRPr="00985014">
        <w:rPr>
          <w:color w:val="000000"/>
          <w:sz w:val="28"/>
          <w:szCs w:val="27"/>
        </w:rPr>
        <w:t>health</w:t>
      </w:r>
      <w:proofErr w:type="spellEnd"/>
      <w:r w:rsidRPr="00985014">
        <w:rPr>
          <w:color w:val="000000"/>
          <w:sz w:val="28"/>
          <w:szCs w:val="27"/>
        </w:rPr>
        <w:t xml:space="preserve"> </w:t>
      </w:r>
      <w:proofErr w:type="spellStart"/>
      <w:r w:rsidRPr="00985014">
        <w:rPr>
          <w:color w:val="000000"/>
          <w:sz w:val="28"/>
          <w:szCs w:val="27"/>
        </w:rPr>
        <w:t>state</w:t>
      </w:r>
      <w:proofErr w:type="spellEnd"/>
      <w:r w:rsidRPr="00985014">
        <w:rPr>
          <w:color w:val="000000"/>
          <w:sz w:val="28"/>
          <w:szCs w:val="27"/>
        </w:rPr>
        <w:t>, HS) - физические и психические функции, структура тела, личностные факторы, активность, участие и экологические аспекты как составляющие элементы здоровья субъекта; в рамках клинического процесса рассматриваются отдельные клинические состояния здоровья;</w:t>
      </w:r>
    </w:p>
    <w:p w:rsidR="00985014" w:rsidRPr="00985014" w:rsidRDefault="00985014" w:rsidP="00985014">
      <w:pPr>
        <w:pStyle w:val="ab"/>
        <w:spacing w:before="0" w:beforeAutospacing="0"/>
        <w:jc w:val="both"/>
        <w:rPr>
          <w:color w:val="000000"/>
          <w:sz w:val="28"/>
          <w:szCs w:val="27"/>
        </w:rPr>
      </w:pPr>
      <w:r w:rsidRPr="00985014">
        <w:rPr>
          <w:color w:val="000000"/>
          <w:sz w:val="28"/>
          <w:szCs w:val="27"/>
        </w:rPr>
        <w:t>- клинические симптомы (</w:t>
      </w:r>
      <w:proofErr w:type="spellStart"/>
      <w:r w:rsidRPr="00985014">
        <w:rPr>
          <w:color w:val="000000"/>
          <w:sz w:val="28"/>
          <w:szCs w:val="27"/>
        </w:rPr>
        <w:t>health</w:t>
      </w:r>
      <w:proofErr w:type="spellEnd"/>
      <w:r w:rsidRPr="00985014">
        <w:rPr>
          <w:color w:val="000000"/>
          <w:sz w:val="28"/>
          <w:szCs w:val="27"/>
        </w:rPr>
        <w:t xml:space="preserve"> </w:t>
      </w:r>
      <w:proofErr w:type="spellStart"/>
      <w:r w:rsidRPr="00985014">
        <w:rPr>
          <w:color w:val="000000"/>
          <w:sz w:val="28"/>
          <w:szCs w:val="27"/>
        </w:rPr>
        <w:t>condition</w:t>
      </w:r>
      <w:proofErr w:type="spellEnd"/>
      <w:r w:rsidRPr="00985014">
        <w:rPr>
          <w:color w:val="000000"/>
          <w:sz w:val="28"/>
          <w:szCs w:val="27"/>
        </w:rPr>
        <w:t>, HC) - наблюдаемые или потенциально наблюдаемые аспекты состояния здоровья в данный момент времени;</w:t>
      </w:r>
    </w:p>
    <w:p w:rsidR="00985014" w:rsidRPr="00985014" w:rsidRDefault="00985014" w:rsidP="00985014">
      <w:pPr>
        <w:pStyle w:val="ab"/>
        <w:spacing w:before="0" w:beforeAutospacing="0"/>
        <w:jc w:val="both"/>
        <w:rPr>
          <w:color w:val="000000"/>
          <w:sz w:val="28"/>
          <w:szCs w:val="27"/>
        </w:rPr>
      </w:pPr>
      <w:r w:rsidRPr="00985014">
        <w:rPr>
          <w:color w:val="000000"/>
          <w:sz w:val="28"/>
          <w:szCs w:val="27"/>
        </w:rPr>
        <w:t>- клиническое мероприятие (</w:t>
      </w:r>
      <w:proofErr w:type="spellStart"/>
      <w:r w:rsidRPr="00985014">
        <w:rPr>
          <w:color w:val="000000"/>
          <w:sz w:val="28"/>
          <w:szCs w:val="27"/>
        </w:rPr>
        <w:t>healthcare</w:t>
      </w:r>
      <w:proofErr w:type="spellEnd"/>
      <w:r w:rsidRPr="00985014">
        <w:rPr>
          <w:color w:val="000000"/>
          <w:sz w:val="28"/>
          <w:szCs w:val="27"/>
        </w:rPr>
        <w:t xml:space="preserve"> </w:t>
      </w:r>
      <w:proofErr w:type="spellStart"/>
      <w:r w:rsidRPr="00985014">
        <w:rPr>
          <w:color w:val="000000"/>
          <w:sz w:val="28"/>
          <w:szCs w:val="27"/>
        </w:rPr>
        <w:t>activity</w:t>
      </w:r>
      <w:proofErr w:type="spellEnd"/>
      <w:r w:rsidRPr="00985014">
        <w:rPr>
          <w:color w:val="000000"/>
          <w:sz w:val="28"/>
          <w:szCs w:val="27"/>
        </w:rPr>
        <w:t>, HA) - деятельность, направленная прямо или косвенно на улучшение или поддержание состояния здоровья; оно может состоять из нескольких компонентов;</w:t>
      </w:r>
    </w:p>
    <w:p w:rsidR="00985014" w:rsidRPr="00985014" w:rsidRDefault="00985014" w:rsidP="00985014">
      <w:pPr>
        <w:pStyle w:val="ab"/>
        <w:spacing w:before="0" w:beforeAutospacing="0"/>
        <w:jc w:val="both"/>
        <w:rPr>
          <w:color w:val="000000"/>
          <w:sz w:val="28"/>
          <w:szCs w:val="27"/>
        </w:rPr>
      </w:pPr>
      <w:r w:rsidRPr="00985014">
        <w:rPr>
          <w:color w:val="000000"/>
          <w:sz w:val="28"/>
          <w:szCs w:val="27"/>
        </w:rPr>
        <w:t>- клинический факт (</w:t>
      </w:r>
      <w:proofErr w:type="spellStart"/>
      <w:r w:rsidRPr="00985014">
        <w:rPr>
          <w:color w:val="000000"/>
          <w:sz w:val="28"/>
          <w:szCs w:val="27"/>
        </w:rPr>
        <w:t>healthcare</w:t>
      </w:r>
      <w:proofErr w:type="spellEnd"/>
      <w:r w:rsidRPr="00985014">
        <w:rPr>
          <w:color w:val="000000"/>
          <w:sz w:val="28"/>
          <w:szCs w:val="27"/>
        </w:rPr>
        <w:t xml:space="preserve"> </w:t>
      </w:r>
      <w:proofErr w:type="spellStart"/>
      <w:r w:rsidRPr="00985014">
        <w:rPr>
          <w:color w:val="000000"/>
          <w:sz w:val="28"/>
          <w:szCs w:val="27"/>
        </w:rPr>
        <w:t>matter</w:t>
      </w:r>
      <w:proofErr w:type="spellEnd"/>
      <w:r w:rsidRPr="00985014">
        <w:rPr>
          <w:color w:val="000000"/>
          <w:sz w:val="28"/>
          <w:szCs w:val="27"/>
        </w:rPr>
        <w:t>, HM) - факт, который определен одним из субъектов клинического процесса как относящийся к здоровью пациента.</w:t>
      </w:r>
    </w:p>
    <w:p w:rsidR="00985014" w:rsidRPr="00985014" w:rsidRDefault="00985014" w:rsidP="00985014">
      <w:pPr>
        <w:pStyle w:val="ab"/>
        <w:spacing w:before="0" w:beforeAutospacing="0"/>
        <w:jc w:val="both"/>
        <w:rPr>
          <w:color w:val="000000"/>
          <w:sz w:val="28"/>
          <w:szCs w:val="28"/>
        </w:rPr>
      </w:pPr>
      <w:r w:rsidRPr="00985014">
        <w:rPr>
          <w:color w:val="000000"/>
          <w:sz w:val="28"/>
          <w:szCs w:val="27"/>
        </w:rPr>
        <w:t>.Преимущество этой системы терминов состоит в том, что она, с одной стороны, легко интерпретируется врачом, а с другой стороны, может быть непосредственно транслирована в концепты информационной системы. В качестве примера в табл. 1 представлен фрагмент описания клинического процесса бронхиальной астмы [</w:t>
      </w:r>
      <w:proofErr w:type="spellStart"/>
      <w:r w:rsidRPr="00985014">
        <w:rPr>
          <w:color w:val="000000"/>
          <w:sz w:val="28"/>
          <w:szCs w:val="27"/>
        </w:rPr>
        <w:t>Tsung-</w:t>
      </w:r>
      <w:r w:rsidRPr="00985014">
        <w:rPr>
          <w:color w:val="000000"/>
          <w:sz w:val="28"/>
          <w:szCs w:val="28"/>
        </w:rPr>
        <w:t>Hsien</w:t>
      </w:r>
      <w:proofErr w:type="spellEnd"/>
      <w:r w:rsidRPr="00985014">
        <w:rPr>
          <w:color w:val="000000"/>
          <w:sz w:val="28"/>
          <w:szCs w:val="28"/>
        </w:rPr>
        <w:t>, Назаренко], а табл. 2 - формализованное описание его компонентов через клинические факты.</w:t>
      </w:r>
    </w:p>
    <w:p w:rsidR="00985014" w:rsidRPr="00985014" w:rsidRDefault="00985014" w:rsidP="00985014">
      <w:pPr>
        <w:pStyle w:val="ab"/>
        <w:spacing w:before="0" w:beforeAutospacing="0"/>
        <w:rPr>
          <w:color w:val="000000"/>
          <w:sz w:val="28"/>
          <w:szCs w:val="28"/>
        </w:rPr>
      </w:pPr>
      <w:r w:rsidRPr="00985014">
        <w:rPr>
          <w:color w:val="000000"/>
          <w:sz w:val="28"/>
          <w:szCs w:val="28"/>
        </w:rPr>
        <w:t>ААП — антиаритмический препарат;</w:t>
      </w:r>
    </w:p>
    <w:p w:rsidR="00985014" w:rsidRPr="00985014" w:rsidRDefault="00985014" w:rsidP="00985014">
      <w:pPr>
        <w:pStyle w:val="ab"/>
        <w:spacing w:before="0" w:beforeAutospacing="0"/>
        <w:rPr>
          <w:color w:val="000000"/>
          <w:sz w:val="28"/>
          <w:szCs w:val="28"/>
        </w:rPr>
      </w:pPr>
      <w:r w:rsidRPr="00985014">
        <w:rPr>
          <w:color w:val="000000"/>
          <w:sz w:val="28"/>
          <w:szCs w:val="28"/>
        </w:rPr>
        <w:t>ААТ — антиаритмическая терапия</w:t>
      </w:r>
      <w:r w:rsidRPr="00985014">
        <w:rPr>
          <w:color w:val="000000"/>
          <w:sz w:val="28"/>
          <w:szCs w:val="28"/>
        </w:rPr>
        <w:t>;</w:t>
      </w:r>
    </w:p>
    <w:p w:rsidR="00985014" w:rsidRPr="00985014" w:rsidRDefault="00985014" w:rsidP="00985014">
      <w:pPr>
        <w:pStyle w:val="ab"/>
        <w:spacing w:before="0" w:beforeAutospacing="0"/>
        <w:rPr>
          <w:color w:val="000000"/>
          <w:sz w:val="28"/>
          <w:szCs w:val="28"/>
        </w:rPr>
      </w:pPr>
      <w:r w:rsidRPr="00985014">
        <w:rPr>
          <w:color w:val="000000"/>
          <w:sz w:val="28"/>
          <w:szCs w:val="28"/>
        </w:rPr>
        <w:t xml:space="preserve">БАБ — </w:t>
      </w:r>
      <w:r w:rsidRPr="00985014">
        <w:rPr>
          <w:color w:val="000000"/>
          <w:sz w:val="28"/>
          <w:szCs w:val="28"/>
          <w:lang w:val="en-US"/>
        </w:rPr>
        <w:t>β</w:t>
      </w:r>
      <w:r w:rsidRPr="00985014">
        <w:rPr>
          <w:color w:val="000000"/>
          <w:sz w:val="28"/>
          <w:szCs w:val="28"/>
        </w:rPr>
        <w:t>-</w:t>
      </w:r>
      <w:proofErr w:type="spellStart"/>
      <w:r w:rsidRPr="00985014">
        <w:rPr>
          <w:color w:val="000000"/>
          <w:sz w:val="28"/>
          <w:szCs w:val="28"/>
        </w:rPr>
        <w:t>адреноблокаторы</w:t>
      </w:r>
      <w:proofErr w:type="spellEnd"/>
      <w:r w:rsidRPr="00985014">
        <w:rPr>
          <w:color w:val="000000"/>
          <w:sz w:val="28"/>
          <w:szCs w:val="28"/>
        </w:rPr>
        <w:t>;</w:t>
      </w:r>
    </w:p>
    <w:p w:rsidR="00985014" w:rsidRPr="00985014" w:rsidRDefault="00985014" w:rsidP="00985014">
      <w:pPr>
        <w:pStyle w:val="ab"/>
        <w:spacing w:before="0" w:beforeAutospacing="0"/>
        <w:rPr>
          <w:color w:val="000000"/>
          <w:sz w:val="28"/>
          <w:szCs w:val="28"/>
        </w:rPr>
      </w:pPr>
      <w:r w:rsidRPr="00985014">
        <w:rPr>
          <w:color w:val="000000"/>
          <w:sz w:val="28"/>
          <w:szCs w:val="28"/>
        </w:rPr>
        <w:t>ВНС — вегетативная нервная система</w:t>
      </w:r>
      <w:r w:rsidRPr="00985014">
        <w:rPr>
          <w:color w:val="000000"/>
          <w:sz w:val="28"/>
          <w:szCs w:val="28"/>
        </w:rPr>
        <w:t>;</w:t>
      </w:r>
      <w:r w:rsidRPr="00985014">
        <w:rPr>
          <w:color w:val="000000"/>
          <w:sz w:val="28"/>
          <w:szCs w:val="28"/>
        </w:rPr>
        <w:t xml:space="preserve"> </w:t>
      </w:r>
    </w:p>
    <w:p w:rsidR="00985014" w:rsidRPr="00985014" w:rsidRDefault="00985014" w:rsidP="00985014">
      <w:pPr>
        <w:pStyle w:val="ab"/>
        <w:spacing w:before="0" w:beforeAutospacing="0"/>
        <w:rPr>
          <w:color w:val="000000"/>
          <w:sz w:val="28"/>
          <w:szCs w:val="28"/>
        </w:rPr>
      </w:pPr>
      <w:r w:rsidRPr="00985014">
        <w:rPr>
          <w:color w:val="000000"/>
          <w:sz w:val="28"/>
          <w:szCs w:val="28"/>
        </w:rPr>
        <w:t>В</w:t>
      </w:r>
      <w:r w:rsidRPr="00985014">
        <w:rPr>
          <w:color w:val="000000"/>
          <w:sz w:val="28"/>
          <w:szCs w:val="28"/>
        </w:rPr>
        <w:t>СС — внезапная сердечная смерть;</w:t>
      </w:r>
    </w:p>
    <w:p w:rsidR="00985014" w:rsidRPr="00985014" w:rsidRDefault="00985014" w:rsidP="00985014">
      <w:pPr>
        <w:pStyle w:val="ab"/>
        <w:spacing w:before="0" w:beforeAutospacing="0"/>
        <w:rPr>
          <w:color w:val="000000"/>
          <w:sz w:val="28"/>
          <w:szCs w:val="28"/>
        </w:rPr>
      </w:pPr>
      <w:r w:rsidRPr="00985014">
        <w:rPr>
          <w:color w:val="000000"/>
          <w:sz w:val="28"/>
          <w:szCs w:val="28"/>
        </w:rPr>
        <w:t>ЖА — желудочковая аритмия;</w:t>
      </w:r>
    </w:p>
    <w:p w:rsidR="00985014" w:rsidRPr="00985014" w:rsidRDefault="00985014" w:rsidP="00985014">
      <w:pPr>
        <w:pStyle w:val="ab"/>
        <w:spacing w:before="0" w:beforeAutospacing="0"/>
        <w:rPr>
          <w:color w:val="000000"/>
          <w:sz w:val="28"/>
          <w:szCs w:val="28"/>
        </w:rPr>
      </w:pPr>
      <w:r w:rsidRPr="00985014">
        <w:rPr>
          <w:color w:val="000000"/>
          <w:sz w:val="28"/>
          <w:szCs w:val="28"/>
        </w:rPr>
        <w:t>ЖТ — желудочковая тахикардия;</w:t>
      </w:r>
      <w:r w:rsidRPr="00985014">
        <w:rPr>
          <w:color w:val="000000"/>
          <w:sz w:val="28"/>
          <w:szCs w:val="28"/>
        </w:rPr>
        <w:t xml:space="preserve"> </w:t>
      </w:r>
    </w:p>
    <w:p w:rsidR="00985014" w:rsidRPr="00985014" w:rsidRDefault="00985014" w:rsidP="00985014">
      <w:pPr>
        <w:pStyle w:val="ab"/>
        <w:spacing w:before="0" w:beforeAutospacing="0"/>
        <w:rPr>
          <w:color w:val="000000"/>
          <w:sz w:val="28"/>
          <w:szCs w:val="28"/>
        </w:rPr>
      </w:pPr>
      <w:r w:rsidRPr="00985014">
        <w:rPr>
          <w:color w:val="000000"/>
          <w:sz w:val="28"/>
          <w:szCs w:val="28"/>
        </w:rPr>
        <w:lastRenderedPageBreak/>
        <w:t>ЖЭК — желудочковые эктопические комплексы</w:t>
      </w:r>
      <w:r w:rsidRPr="00985014">
        <w:rPr>
          <w:color w:val="000000"/>
          <w:sz w:val="28"/>
          <w:szCs w:val="28"/>
        </w:rPr>
        <w:t>;</w:t>
      </w:r>
      <w:r w:rsidRPr="00985014">
        <w:rPr>
          <w:color w:val="000000"/>
          <w:sz w:val="28"/>
          <w:szCs w:val="28"/>
        </w:rPr>
        <w:t xml:space="preserve"> </w:t>
      </w:r>
    </w:p>
    <w:p w:rsidR="00985014" w:rsidRPr="00985014" w:rsidRDefault="00985014" w:rsidP="00985014">
      <w:pPr>
        <w:pStyle w:val="ab"/>
        <w:spacing w:before="0" w:beforeAutospacing="0"/>
        <w:rPr>
          <w:color w:val="000000"/>
          <w:sz w:val="28"/>
          <w:szCs w:val="28"/>
        </w:rPr>
      </w:pPr>
      <w:r w:rsidRPr="00985014">
        <w:rPr>
          <w:color w:val="000000"/>
          <w:sz w:val="28"/>
          <w:szCs w:val="28"/>
        </w:rPr>
        <w:t>И</w:t>
      </w:r>
      <w:r w:rsidRPr="00985014">
        <w:rPr>
          <w:color w:val="000000"/>
          <w:sz w:val="28"/>
          <w:szCs w:val="28"/>
        </w:rPr>
        <w:t>БС — ишемическая болезнь сердца;</w:t>
      </w:r>
    </w:p>
    <w:p w:rsidR="00985014" w:rsidRPr="00985014" w:rsidRDefault="00985014" w:rsidP="00985014">
      <w:pPr>
        <w:pStyle w:val="ab"/>
        <w:spacing w:before="0" w:beforeAutospacing="0"/>
        <w:rPr>
          <w:color w:val="000000"/>
          <w:sz w:val="28"/>
          <w:szCs w:val="28"/>
        </w:rPr>
      </w:pPr>
      <w:r w:rsidRPr="00985014">
        <w:rPr>
          <w:color w:val="000000"/>
          <w:sz w:val="28"/>
          <w:szCs w:val="28"/>
        </w:rPr>
        <w:t xml:space="preserve">КАГ — </w:t>
      </w:r>
      <w:proofErr w:type="spellStart"/>
      <w:r w:rsidRPr="00985014">
        <w:rPr>
          <w:color w:val="000000"/>
          <w:sz w:val="28"/>
          <w:szCs w:val="28"/>
        </w:rPr>
        <w:t>коронароангиография</w:t>
      </w:r>
      <w:proofErr w:type="spellEnd"/>
      <w:r w:rsidRPr="00985014">
        <w:rPr>
          <w:color w:val="000000"/>
          <w:sz w:val="28"/>
          <w:szCs w:val="28"/>
        </w:rPr>
        <w:t>;</w:t>
      </w:r>
    </w:p>
    <w:p w:rsidR="00985014" w:rsidRPr="00985014" w:rsidRDefault="00985014" w:rsidP="00985014">
      <w:pPr>
        <w:pStyle w:val="ab"/>
        <w:spacing w:before="0" w:beforeAutospacing="0"/>
        <w:rPr>
          <w:color w:val="000000"/>
          <w:sz w:val="28"/>
          <w:szCs w:val="28"/>
        </w:rPr>
      </w:pPr>
      <w:r w:rsidRPr="00985014">
        <w:rPr>
          <w:color w:val="000000"/>
          <w:sz w:val="28"/>
          <w:szCs w:val="28"/>
        </w:rPr>
        <w:t xml:space="preserve">ММ — </w:t>
      </w:r>
      <w:proofErr w:type="gramStart"/>
      <w:r w:rsidRPr="00985014">
        <w:rPr>
          <w:color w:val="000000"/>
          <w:sz w:val="28"/>
          <w:szCs w:val="28"/>
        </w:rPr>
        <w:t>многосуточное</w:t>
      </w:r>
      <w:proofErr w:type="gramEnd"/>
      <w:r w:rsidRPr="00985014">
        <w:rPr>
          <w:color w:val="000000"/>
          <w:sz w:val="28"/>
          <w:szCs w:val="28"/>
        </w:rPr>
        <w:t xml:space="preserve"> </w:t>
      </w:r>
      <w:proofErr w:type="spellStart"/>
      <w:r w:rsidRPr="00985014">
        <w:rPr>
          <w:color w:val="000000"/>
          <w:sz w:val="28"/>
          <w:szCs w:val="28"/>
        </w:rPr>
        <w:t>мониторирование</w:t>
      </w:r>
      <w:proofErr w:type="spellEnd"/>
      <w:r w:rsidRPr="00985014">
        <w:rPr>
          <w:color w:val="000000"/>
          <w:sz w:val="28"/>
          <w:szCs w:val="28"/>
        </w:rPr>
        <w:t>;</w:t>
      </w:r>
      <w:r w:rsidRPr="00985014">
        <w:rPr>
          <w:color w:val="000000"/>
          <w:sz w:val="28"/>
          <w:szCs w:val="28"/>
        </w:rPr>
        <w:t xml:space="preserve"> </w:t>
      </w:r>
    </w:p>
    <w:p w:rsidR="00985014" w:rsidRPr="00985014" w:rsidRDefault="00985014" w:rsidP="00985014">
      <w:pPr>
        <w:pStyle w:val="ab"/>
        <w:spacing w:before="0" w:beforeAutospacing="0"/>
        <w:rPr>
          <w:color w:val="000000"/>
          <w:sz w:val="28"/>
          <w:szCs w:val="28"/>
        </w:rPr>
      </w:pPr>
      <w:r w:rsidRPr="00985014">
        <w:rPr>
          <w:color w:val="000000"/>
          <w:sz w:val="28"/>
          <w:szCs w:val="28"/>
        </w:rPr>
        <w:t xml:space="preserve">РМ — </w:t>
      </w:r>
      <w:proofErr w:type="spellStart"/>
      <w:r w:rsidRPr="00985014">
        <w:rPr>
          <w:color w:val="000000"/>
          <w:sz w:val="28"/>
          <w:szCs w:val="28"/>
        </w:rPr>
        <w:t>реваскуляризация</w:t>
      </w:r>
      <w:proofErr w:type="spellEnd"/>
      <w:r w:rsidRPr="00985014">
        <w:rPr>
          <w:color w:val="000000"/>
          <w:sz w:val="28"/>
          <w:szCs w:val="28"/>
        </w:rPr>
        <w:t xml:space="preserve"> миокарда</w:t>
      </w:r>
      <w:r w:rsidRPr="00985014">
        <w:rPr>
          <w:color w:val="000000"/>
          <w:sz w:val="28"/>
          <w:szCs w:val="28"/>
        </w:rPr>
        <w:t>;</w:t>
      </w:r>
      <w:r w:rsidRPr="00985014">
        <w:rPr>
          <w:color w:val="000000"/>
          <w:sz w:val="28"/>
          <w:szCs w:val="28"/>
        </w:rPr>
        <w:t xml:space="preserve"> </w:t>
      </w:r>
    </w:p>
    <w:p w:rsidR="00985014" w:rsidRPr="00985014" w:rsidRDefault="00985014" w:rsidP="00985014">
      <w:pPr>
        <w:pStyle w:val="ab"/>
        <w:spacing w:before="0" w:beforeAutospacing="0"/>
        <w:rPr>
          <w:color w:val="000000"/>
          <w:sz w:val="28"/>
          <w:szCs w:val="28"/>
        </w:rPr>
      </w:pPr>
      <w:r w:rsidRPr="00985014">
        <w:rPr>
          <w:color w:val="000000"/>
          <w:sz w:val="28"/>
          <w:szCs w:val="28"/>
        </w:rPr>
        <w:t>РЧА — радиочастотная абляция;</w:t>
      </w:r>
    </w:p>
    <w:p w:rsidR="00985014" w:rsidRPr="00985014" w:rsidRDefault="00985014" w:rsidP="00985014">
      <w:pPr>
        <w:pStyle w:val="ab"/>
        <w:spacing w:before="0" w:beforeAutospacing="0"/>
        <w:rPr>
          <w:color w:val="000000"/>
          <w:sz w:val="28"/>
          <w:szCs w:val="28"/>
        </w:rPr>
      </w:pPr>
      <w:r w:rsidRPr="00985014">
        <w:rPr>
          <w:color w:val="000000"/>
          <w:sz w:val="28"/>
          <w:szCs w:val="28"/>
        </w:rPr>
        <w:t>ТНР — трево</w:t>
      </w:r>
      <w:r w:rsidRPr="00985014">
        <w:rPr>
          <w:color w:val="000000"/>
          <w:sz w:val="28"/>
          <w:szCs w:val="28"/>
        </w:rPr>
        <w:t>жные невротические расстройства;</w:t>
      </w:r>
    </w:p>
    <w:p w:rsidR="00985014" w:rsidRPr="00985014" w:rsidRDefault="00985014" w:rsidP="00985014">
      <w:pPr>
        <w:pStyle w:val="ab"/>
        <w:spacing w:before="0" w:beforeAutospacing="0"/>
        <w:rPr>
          <w:color w:val="000000"/>
          <w:sz w:val="28"/>
          <w:szCs w:val="28"/>
        </w:rPr>
      </w:pPr>
      <w:r w:rsidRPr="00985014">
        <w:rPr>
          <w:color w:val="000000"/>
          <w:sz w:val="28"/>
          <w:szCs w:val="28"/>
        </w:rPr>
        <w:t>ФН — физическая нагрузка;</w:t>
      </w:r>
    </w:p>
    <w:p w:rsidR="00985014" w:rsidRPr="00985014" w:rsidRDefault="00985014" w:rsidP="00985014">
      <w:pPr>
        <w:pStyle w:val="ab"/>
        <w:spacing w:before="0" w:beforeAutospacing="0"/>
        <w:rPr>
          <w:color w:val="000000"/>
          <w:sz w:val="28"/>
          <w:szCs w:val="28"/>
        </w:rPr>
      </w:pPr>
      <w:r w:rsidRPr="00985014">
        <w:rPr>
          <w:color w:val="000000"/>
          <w:sz w:val="28"/>
          <w:szCs w:val="28"/>
        </w:rPr>
        <w:t xml:space="preserve">ХМ — </w:t>
      </w:r>
      <w:proofErr w:type="spellStart"/>
      <w:r w:rsidRPr="00985014">
        <w:rPr>
          <w:color w:val="000000"/>
          <w:sz w:val="28"/>
          <w:szCs w:val="28"/>
        </w:rPr>
        <w:t>холтеровское</w:t>
      </w:r>
      <w:proofErr w:type="spellEnd"/>
      <w:r w:rsidRPr="00985014">
        <w:rPr>
          <w:color w:val="000000"/>
          <w:sz w:val="28"/>
          <w:szCs w:val="28"/>
        </w:rPr>
        <w:t xml:space="preserve"> </w:t>
      </w:r>
      <w:proofErr w:type="spellStart"/>
      <w:r w:rsidRPr="00985014">
        <w:rPr>
          <w:color w:val="000000"/>
          <w:sz w:val="28"/>
          <w:szCs w:val="28"/>
        </w:rPr>
        <w:t>мониторирование</w:t>
      </w:r>
      <w:proofErr w:type="spellEnd"/>
      <w:r w:rsidRPr="00985014">
        <w:rPr>
          <w:color w:val="000000"/>
          <w:sz w:val="28"/>
          <w:szCs w:val="28"/>
        </w:rPr>
        <w:t>;</w:t>
      </w:r>
      <w:r w:rsidRPr="00985014">
        <w:rPr>
          <w:color w:val="000000"/>
          <w:sz w:val="28"/>
          <w:szCs w:val="28"/>
        </w:rPr>
        <w:t xml:space="preserve"> </w:t>
      </w:r>
    </w:p>
    <w:p w:rsidR="00985014" w:rsidRPr="00985014" w:rsidRDefault="00985014" w:rsidP="00985014">
      <w:pPr>
        <w:pStyle w:val="ab"/>
        <w:spacing w:before="0" w:beforeAutospacing="0"/>
        <w:rPr>
          <w:color w:val="000000"/>
          <w:sz w:val="28"/>
          <w:szCs w:val="28"/>
        </w:rPr>
      </w:pPr>
      <w:r w:rsidRPr="00985014">
        <w:rPr>
          <w:color w:val="000000"/>
          <w:sz w:val="28"/>
          <w:szCs w:val="28"/>
        </w:rPr>
        <w:t xml:space="preserve">Э — </w:t>
      </w:r>
      <w:proofErr w:type="spellStart"/>
      <w:r w:rsidRPr="00985014">
        <w:rPr>
          <w:color w:val="000000"/>
          <w:sz w:val="28"/>
          <w:szCs w:val="28"/>
        </w:rPr>
        <w:t>этацизин</w:t>
      </w:r>
      <w:proofErr w:type="spellEnd"/>
      <w:r w:rsidRPr="00985014">
        <w:rPr>
          <w:color w:val="000000"/>
          <w:sz w:val="28"/>
          <w:szCs w:val="28"/>
        </w:rPr>
        <w:t>;</w:t>
      </w:r>
    </w:p>
    <w:p w:rsidR="00985014" w:rsidRPr="00985014" w:rsidRDefault="00985014" w:rsidP="00985014">
      <w:pPr>
        <w:pStyle w:val="ab"/>
        <w:spacing w:before="0" w:beforeAutospacing="0"/>
        <w:rPr>
          <w:color w:val="000000"/>
          <w:sz w:val="28"/>
          <w:szCs w:val="28"/>
        </w:rPr>
      </w:pPr>
      <w:r w:rsidRPr="00985014">
        <w:rPr>
          <w:color w:val="000000"/>
          <w:sz w:val="28"/>
          <w:szCs w:val="28"/>
        </w:rPr>
        <w:t>ЭКГ — электрокардиограмма;</w:t>
      </w:r>
    </w:p>
    <w:p w:rsidR="000F6A49" w:rsidRPr="00985014" w:rsidRDefault="00985014" w:rsidP="00985014">
      <w:pPr>
        <w:pStyle w:val="ab"/>
        <w:spacing w:before="0" w:beforeAutospacing="0"/>
        <w:rPr>
          <w:color w:val="000000"/>
          <w:sz w:val="28"/>
          <w:szCs w:val="28"/>
        </w:rPr>
      </w:pPr>
      <w:r w:rsidRPr="00985014">
        <w:rPr>
          <w:color w:val="000000"/>
          <w:sz w:val="28"/>
          <w:szCs w:val="28"/>
        </w:rPr>
        <w:t>ЭхоКГ — эхокардиография</w:t>
      </w:r>
      <w:r w:rsidRPr="00985014">
        <w:rPr>
          <w:color w:val="000000"/>
          <w:sz w:val="28"/>
          <w:szCs w:val="28"/>
        </w:rPr>
        <w:t>.</w:t>
      </w:r>
    </w:p>
    <w:p w:rsidR="00985014" w:rsidRPr="00985014" w:rsidRDefault="00985014" w:rsidP="000F6A49">
      <w:pPr>
        <w:pStyle w:val="ab"/>
        <w:rPr>
          <w:b/>
          <w:color w:val="000000"/>
          <w:sz w:val="28"/>
          <w:szCs w:val="27"/>
        </w:rPr>
      </w:pPr>
      <w:r w:rsidRPr="00985014">
        <w:rPr>
          <w:b/>
          <w:color w:val="000000"/>
          <w:sz w:val="28"/>
          <w:szCs w:val="27"/>
        </w:rPr>
        <w:t>Таблица 1</w:t>
      </w:r>
    </w:p>
    <w:tbl>
      <w:tblPr>
        <w:tblStyle w:val="af0"/>
        <w:tblpPr w:leftFromText="180" w:rightFromText="180" w:vertAnchor="text" w:tblpXSpec="center" w:tblpY="1"/>
        <w:tblOverlap w:val="never"/>
        <w:tblW w:w="0" w:type="auto"/>
        <w:tblInd w:w="0" w:type="dxa"/>
        <w:tblLook w:val="04A0" w:firstRow="1" w:lastRow="0" w:firstColumn="1" w:lastColumn="0" w:noHBand="0" w:noVBand="1"/>
      </w:tblPr>
      <w:tblGrid>
        <w:gridCol w:w="3039"/>
        <w:gridCol w:w="3302"/>
        <w:gridCol w:w="3039"/>
      </w:tblGrid>
      <w:tr w:rsidR="000F6A49" w:rsidTr="00985014">
        <w:trPr>
          <w:trHeight w:val="631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6A49" w:rsidRDefault="000F6A49" w:rsidP="001B100C">
            <w:pPr>
              <w:jc w:val="center"/>
              <w:rPr>
                <w:b/>
                <w:sz w:val="40"/>
                <w:szCs w:val="40"/>
                <w:lang w:val="en-US" w:eastAsia="en-US"/>
              </w:rPr>
            </w:pPr>
            <w:r>
              <w:rPr>
                <w:b/>
                <w:sz w:val="40"/>
                <w:szCs w:val="40"/>
                <w:lang w:val="en-US"/>
              </w:rPr>
              <w:t>Hs</w:t>
            </w:r>
          </w:p>
        </w:tc>
        <w:tc>
          <w:tcPr>
            <w:tcW w:w="3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6A49" w:rsidRDefault="000F6A49" w:rsidP="001B100C">
            <w:pPr>
              <w:jc w:val="center"/>
              <w:rPr>
                <w:b/>
                <w:sz w:val="40"/>
                <w:szCs w:val="40"/>
                <w:lang w:val="en-US" w:eastAsia="en-US"/>
              </w:rPr>
            </w:pPr>
            <w:proofErr w:type="spellStart"/>
            <w:r>
              <w:rPr>
                <w:b/>
                <w:sz w:val="40"/>
                <w:szCs w:val="40"/>
                <w:lang w:val="en-US"/>
              </w:rPr>
              <w:t>Hc</w:t>
            </w:r>
            <w:proofErr w:type="spellEnd"/>
          </w:p>
        </w:tc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6A49" w:rsidRDefault="000F6A49" w:rsidP="001B100C">
            <w:pPr>
              <w:jc w:val="center"/>
              <w:rPr>
                <w:b/>
                <w:sz w:val="40"/>
                <w:szCs w:val="40"/>
                <w:lang w:val="en-US" w:eastAsia="en-US"/>
              </w:rPr>
            </w:pPr>
            <w:r>
              <w:rPr>
                <w:b/>
                <w:sz w:val="40"/>
                <w:szCs w:val="40"/>
                <w:lang w:val="en-US"/>
              </w:rPr>
              <w:t>Ha</w:t>
            </w:r>
          </w:p>
        </w:tc>
      </w:tr>
      <w:tr w:rsidR="000F6A49" w:rsidTr="00985014">
        <w:trPr>
          <w:trHeight w:val="595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6A49" w:rsidRPr="00327C6B" w:rsidRDefault="00382711" w:rsidP="001B100C">
            <w:pP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 w:rsidRPr="00327C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HS</w:t>
            </w:r>
            <w:r w:rsidRPr="00327C6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0F6A49" w:rsidRPr="00327C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6A49" w:rsidRPr="00FB429A" w:rsidRDefault="000F6A49" w:rsidP="00FB429A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327C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HC</w:t>
            </w:r>
            <w:r w:rsidRPr="00327C6B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DE78FC" w:rsidRPr="00327C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B429A">
              <w:rPr>
                <w:rFonts w:ascii="Times New Roman" w:hAnsi="Times New Roman" w:cs="Times New Roman"/>
                <w:sz w:val="24"/>
                <w:szCs w:val="24"/>
              </w:rPr>
              <w:t>ЖА и прочих болезней сердца не обнаружено</w:t>
            </w:r>
          </w:p>
        </w:tc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6A49" w:rsidRPr="00327C6B" w:rsidRDefault="00382711" w:rsidP="003032E9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327C6B">
              <w:rPr>
                <w:rFonts w:ascii="Times New Roman" w:hAnsi="Times New Roman" w:cs="Times New Roman"/>
                <w:sz w:val="24"/>
                <w:szCs w:val="24"/>
              </w:rPr>
              <w:t>НА</w:t>
            </w:r>
            <w:proofErr w:type="gramStart"/>
            <w:r w:rsidRPr="00327C6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proofErr w:type="gramEnd"/>
            <w:r w:rsidRPr="00327C6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3032E9" w:rsidRPr="00327C6B">
              <w:rPr>
                <w:rFonts w:ascii="Times New Roman" w:hAnsi="Times New Roman" w:cs="Times New Roman"/>
                <w:sz w:val="24"/>
                <w:szCs w:val="24"/>
              </w:rPr>
              <w:t>Амбулаторное лечение</w:t>
            </w:r>
            <w:r w:rsidR="00856442" w:rsidRPr="00327C6B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gramStart"/>
            <w:r w:rsidR="00856442" w:rsidRPr="00327C6B">
              <w:rPr>
                <w:rFonts w:ascii="Times New Roman" w:hAnsi="Times New Roman" w:cs="Times New Roman"/>
                <w:sz w:val="24"/>
                <w:szCs w:val="24"/>
              </w:rPr>
              <w:t>ММ</w:t>
            </w:r>
            <w:proofErr w:type="gramEnd"/>
            <w:r w:rsidR="00856442" w:rsidRPr="00327C6B">
              <w:rPr>
                <w:rFonts w:ascii="Times New Roman" w:hAnsi="Times New Roman" w:cs="Times New Roman"/>
                <w:sz w:val="24"/>
                <w:szCs w:val="24"/>
              </w:rPr>
              <w:t xml:space="preserve"> с телеметрией)</w:t>
            </w:r>
          </w:p>
        </w:tc>
      </w:tr>
      <w:tr w:rsidR="00DE523E" w:rsidTr="00985014">
        <w:trPr>
          <w:trHeight w:val="631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23E" w:rsidRPr="00327C6B" w:rsidRDefault="00382711" w:rsidP="001B100C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327C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HS</w:t>
            </w:r>
            <w:r w:rsidRPr="00327C6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DE523E" w:rsidRPr="00327C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23E" w:rsidRPr="00327C6B" w:rsidRDefault="00382711" w:rsidP="001B100C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327C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HC</w:t>
            </w:r>
            <w:r w:rsidRPr="00327C6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DE523E" w:rsidRPr="00327C6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955B92" w:rsidRPr="00327C6B">
              <w:rPr>
                <w:rFonts w:ascii="Times New Roman" w:hAnsi="Times New Roman" w:cs="Times New Roman"/>
                <w:sz w:val="24"/>
                <w:szCs w:val="24"/>
              </w:rPr>
              <w:t>Ж</w:t>
            </w:r>
            <w:r w:rsidR="00955B92" w:rsidRPr="00327C6B">
              <w:rPr>
                <w:rFonts w:ascii="Times New Roman" w:hAnsi="Times New Roman" w:cs="Times New Roman"/>
                <w:sz w:val="24"/>
                <w:szCs w:val="24"/>
              </w:rPr>
              <w:t>алобы на сердцебиение, перебои в работе сердца, предобморочные/обморочные состояния</w:t>
            </w:r>
          </w:p>
        </w:tc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B92" w:rsidRPr="00327C6B" w:rsidRDefault="00382711" w:rsidP="001B1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7C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</w:t>
            </w:r>
            <w:r w:rsidRPr="00327C6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DE523E" w:rsidRPr="00327C6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955B92" w:rsidRPr="00327C6B">
              <w:rPr>
                <w:rFonts w:ascii="Times New Roman" w:hAnsi="Times New Roman" w:cs="Times New Roman"/>
                <w:sz w:val="24"/>
                <w:szCs w:val="24"/>
              </w:rPr>
              <w:t xml:space="preserve">Фиксация </w:t>
            </w:r>
            <w:r w:rsidR="00955B92" w:rsidRPr="00327C6B">
              <w:rPr>
                <w:rFonts w:ascii="Times New Roman" w:hAnsi="Times New Roman" w:cs="Times New Roman"/>
                <w:sz w:val="24"/>
                <w:szCs w:val="24"/>
              </w:rPr>
              <w:t xml:space="preserve">ЖА </w:t>
            </w:r>
            <w:proofErr w:type="gramStart"/>
            <w:r w:rsidR="00955B92" w:rsidRPr="00327C6B">
              <w:rPr>
                <w:rFonts w:ascii="Times New Roman" w:hAnsi="Times New Roman" w:cs="Times New Roman"/>
                <w:sz w:val="24"/>
                <w:szCs w:val="24"/>
              </w:rPr>
              <w:t>во</w:t>
            </w:r>
            <w:proofErr w:type="gramEnd"/>
          </w:p>
          <w:p w:rsidR="00DE523E" w:rsidRPr="00327C6B" w:rsidRDefault="00955B92" w:rsidP="001B100C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327C6B">
              <w:rPr>
                <w:rFonts w:ascii="Times New Roman" w:hAnsi="Times New Roman" w:cs="Times New Roman"/>
                <w:sz w:val="24"/>
                <w:szCs w:val="24"/>
              </w:rPr>
              <w:t>время съемк</w:t>
            </w:r>
            <w:r w:rsidRPr="00327C6B">
              <w:rPr>
                <w:rFonts w:ascii="Times New Roman" w:hAnsi="Times New Roman" w:cs="Times New Roman"/>
                <w:sz w:val="24"/>
                <w:szCs w:val="24"/>
              </w:rPr>
              <w:t xml:space="preserve">и ЭКГ, ХМ, </w:t>
            </w:r>
            <w:proofErr w:type="gramStart"/>
            <w:r w:rsidRPr="00327C6B">
              <w:rPr>
                <w:rFonts w:ascii="Times New Roman" w:hAnsi="Times New Roman" w:cs="Times New Roman"/>
                <w:sz w:val="24"/>
                <w:szCs w:val="24"/>
              </w:rPr>
              <w:t>ММ</w:t>
            </w:r>
            <w:proofErr w:type="gramEnd"/>
            <w:r w:rsidRPr="00327C6B">
              <w:rPr>
                <w:rFonts w:ascii="Times New Roman" w:hAnsi="Times New Roman" w:cs="Times New Roman"/>
                <w:sz w:val="24"/>
                <w:szCs w:val="24"/>
              </w:rPr>
              <w:t xml:space="preserve"> ЭКГ с телеметрией</w:t>
            </w:r>
          </w:p>
        </w:tc>
      </w:tr>
      <w:tr w:rsidR="00856442" w:rsidTr="00985014">
        <w:trPr>
          <w:trHeight w:val="595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6442" w:rsidRPr="00327C6B" w:rsidRDefault="00856442" w:rsidP="001B100C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327C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HS</w:t>
            </w:r>
            <w:r w:rsidR="00955B92" w:rsidRPr="00327C6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327C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6442" w:rsidRPr="00327C6B" w:rsidRDefault="00856442" w:rsidP="001B100C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327C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HC</w:t>
            </w:r>
            <w:r w:rsidR="00955B92" w:rsidRPr="00327C6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327C6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955B92" w:rsidRPr="00327C6B">
              <w:rPr>
                <w:rFonts w:ascii="Times New Roman" w:hAnsi="Times New Roman" w:cs="Times New Roman"/>
                <w:sz w:val="24"/>
                <w:szCs w:val="24"/>
              </w:rPr>
              <w:t>Выявлено заболевание сердца, при котором протекает ЖА</w:t>
            </w:r>
          </w:p>
        </w:tc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6442" w:rsidRPr="00327C6B" w:rsidRDefault="00856442" w:rsidP="001B100C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327C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</w:t>
            </w:r>
            <w:r w:rsidR="00955B92" w:rsidRPr="00327C6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327C6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1B100C" w:rsidRPr="00327C6B">
              <w:rPr>
                <w:rFonts w:ascii="Times New Roman" w:hAnsi="Times New Roman" w:cs="Times New Roman"/>
                <w:sz w:val="24"/>
                <w:szCs w:val="24"/>
              </w:rPr>
              <w:t xml:space="preserve">Лечение основного заболевания  / устранение обратимых причин </w:t>
            </w:r>
          </w:p>
        </w:tc>
      </w:tr>
      <w:tr w:rsidR="00DC24F7" w:rsidTr="00985014">
        <w:trPr>
          <w:trHeight w:val="1261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4F7" w:rsidRPr="00327C6B" w:rsidRDefault="00DC24F7" w:rsidP="001B100C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327C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HS</w:t>
            </w:r>
            <w:r w:rsidRPr="00327C6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4F7" w:rsidRPr="00550FEF" w:rsidRDefault="00DC24F7" w:rsidP="001B100C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327C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HC</w:t>
            </w:r>
            <w:r w:rsidRPr="00327C6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327C6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327C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327C6B">
              <w:rPr>
                <w:rFonts w:ascii="Times New Roman" w:hAnsi="Times New Roman" w:cs="Times New Roman"/>
                <w:sz w:val="24"/>
                <w:szCs w:val="24"/>
              </w:rPr>
              <w:t>импатозависимые ЖА</w:t>
            </w:r>
            <w:r w:rsidR="00550FEF" w:rsidRPr="00550FEF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550FEF">
              <w:t xml:space="preserve"> </w:t>
            </w:r>
            <w:r w:rsidR="00550FEF" w:rsidRPr="00550FEF">
              <w:rPr>
                <w:rFonts w:ascii="Times New Roman" w:hAnsi="Times New Roman" w:cs="Times New Roman"/>
                <w:sz w:val="24"/>
                <w:szCs w:val="24"/>
              </w:rPr>
              <w:t>Проба с ФН</w:t>
            </w:r>
            <w:proofErr w:type="gramStart"/>
            <w:r w:rsidR="00550FEF" w:rsidRPr="00550FEF">
              <w:rPr>
                <w:rFonts w:ascii="Times New Roman" w:hAnsi="Times New Roman" w:cs="Times New Roman"/>
                <w:sz w:val="24"/>
                <w:szCs w:val="24"/>
              </w:rPr>
              <w:t xml:space="preserve"> (–):</w:t>
            </w:r>
            <w:r w:rsidR="00550F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="00550FEF">
              <w:rPr>
                <w:rFonts w:ascii="Times New Roman" w:hAnsi="Times New Roman" w:cs="Times New Roman"/>
                <w:sz w:val="24"/>
                <w:szCs w:val="24"/>
              </w:rPr>
              <w:t>ЖА появилась и (или) прогрессирует</w:t>
            </w:r>
          </w:p>
        </w:tc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4F7" w:rsidRPr="00550FEF" w:rsidRDefault="00DC24F7" w:rsidP="00550FEF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327C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</w:t>
            </w:r>
            <w:r w:rsidRPr="00327C6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550FEF">
              <w:rPr>
                <w:rFonts w:ascii="Times New Roman" w:hAnsi="Times New Roman" w:cs="Times New Roman"/>
                <w:sz w:val="24"/>
                <w:szCs w:val="24"/>
              </w:rPr>
              <w:t>. Выполнить психодиагностику пациента</w:t>
            </w:r>
          </w:p>
        </w:tc>
      </w:tr>
      <w:tr w:rsidR="00DC24F7" w:rsidTr="00985014">
        <w:trPr>
          <w:trHeight w:val="595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4F7" w:rsidRPr="00327C6B" w:rsidRDefault="00DC24F7" w:rsidP="00DC24F7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327C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HS</w:t>
            </w:r>
            <w:r w:rsidRPr="00327C6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4F7" w:rsidRPr="001145E5" w:rsidRDefault="00DC24F7" w:rsidP="001145E5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327C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HC</w:t>
            </w:r>
            <w:r w:rsidRPr="00327C6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327C6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1145E5">
              <w:rPr>
                <w:rFonts w:ascii="Times New Roman" w:hAnsi="Times New Roman" w:cs="Times New Roman"/>
                <w:sz w:val="24"/>
                <w:szCs w:val="24"/>
              </w:rPr>
              <w:t>Обнаружено ТНР</w:t>
            </w:r>
          </w:p>
        </w:tc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4F7" w:rsidRPr="001145E5" w:rsidRDefault="00DC24F7" w:rsidP="00DC24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7C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</w:t>
            </w:r>
            <w:r w:rsidRPr="00327C6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327C6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1145E5" w:rsidRPr="001145E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327C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145E5">
              <w:rPr>
                <w:rFonts w:ascii="Times New Roman" w:hAnsi="Times New Roman" w:cs="Times New Roman"/>
                <w:sz w:val="24"/>
                <w:szCs w:val="24"/>
              </w:rPr>
              <w:t xml:space="preserve">Психотропные </w:t>
            </w:r>
            <w:r w:rsidR="001145E5" w:rsidRPr="001145E5">
              <w:rPr>
                <w:rFonts w:ascii="Times New Roman" w:hAnsi="Times New Roman" w:cs="Times New Roman"/>
                <w:sz w:val="24"/>
                <w:szCs w:val="24"/>
              </w:rPr>
              <w:t>препараты (</w:t>
            </w:r>
            <w:proofErr w:type="spellStart"/>
            <w:r w:rsidR="001145E5" w:rsidRPr="001145E5">
              <w:rPr>
                <w:rFonts w:ascii="Times New Roman" w:hAnsi="Times New Roman" w:cs="Times New Roman"/>
                <w:sz w:val="24"/>
                <w:szCs w:val="24"/>
              </w:rPr>
              <w:t>адаптол</w:t>
            </w:r>
            <w:proofErr w:type="spellEnd"/>
            <w:r w:rsidR="001145E5" w:rsidRPr="001145E5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r w:rsidR="001145E5">
              <w:rPr>
                <w:rFonts w:ascii="Times New Roman" w:hAnsi="Times New Roman" w:cs="Times New Roman"/>
                <w:sz w:val="24"/>
                <w:szCs w:val="24"/>
              </w:rPr>
              <w:t xml:space="preserve"> психотерапия. Возможно сочетание с ААП </w:t>
            </w:r>
            <w:r w:rsidR="001145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IC</w:t>
            </w:r>
            <w:r w:rsidR="001145E5">
              <w:rPr>
                <w:rFonts w:ascii="Times New Roman" w:hAnsi="Times New Roman" w:cs="Times New Roman"/>
                <w:sz w:val="24"/>
                <w:szCs w:val="24"/>
              </w:rPr>
              <w:t xml:space="preserve"> класса ХЛ эффектом (</w:t>
            </w:r>
            <w:proofErr w:type="spellStart"/>
            <w:r w:rsidR="001145E5">
              <w:rPr>
                <w:rFonts w:ascii="Times New Roman" w:hAnsi="Times New Roman" w:cs="Times New Roman"/>
                <w:sz w:val="24"/>
                <w:szCs w:val="24"/>
              </w:rPr>
              <w:t>этацизин</w:t>
            </w:r>
            <w:proofErr w:type="spellEnd"/>
            <w:r w:rsidR="001145E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1145E5" w:rsidRPr="001145E5" w:rsidRDefault="001145E5" w:rsidP="00DC24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327C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</w:t>
            </w:r>
            <w:r w:rsidRPr="00327C6B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 w:rsidRPr="001145E5">
              <w:rPr>
                <w:rFonts w:ascii="Times New Roman" w:hAnsi="Times New Roman" w:cs="Times New Roman"/>
                <w:sz w:val="24"/>
                <w:szCs w:val="24"/>
              </w:rPr>
              <w:t xml:space="preserve">2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Психотропные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145E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препараты (</w:t>
            </w:r>
            <w:proofErr w:type="spellStart"/>
            <w:r w:rsidRPr="001145E5">
              <w:rPr>
                <w:rFonts w:ascii="Times New Roman" w:hAnsi="Times New Roman" w:cs="Times New Roman"/>
                <w:sz w:val="24"/>
                <w:szCs w:val="24"/>
              </w:rPr>
              <w:t>адаптол</w:t>
            </w:r>
            <w:proofErr w:type="spellEnd"/>
            <w:r w:rsidRPr="001145E5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психотерапия. Возможно сочетание с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БАБ </w:t>
            </w:r>
          </w:p>
        </w:tc>
      </w:tr>
      <w:tr w:rsidR="00DC24F7" w:rsidTr="00985014">
        <w:trPr>
          <w:trHeight w:val="631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4F7" w:rsidRPr="00327C6B" w:rsidRDefault="00DC24F7" w:rsidP="00DC24F7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327C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HS</w:t>
            </w:r>
            <w:r w:rsidRPr="00327C6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4F7" w:rsidRPr="00327C6B" w:rsidRDefault="00DC24F7" w:rsidP="001145E5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327C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HC</w:t>
            </w:r>
            <w:r w:rsidRPr="00327C6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1145E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2A19BD" w:rsidRPr="00327C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145E5">
              <w:rPr>
                <w:rFonts w:ascii="Times New Roman" w:hAnsi="Times New Roman" w:cs="Times New Roman"/>
                <w:sz w:val="24"/>
                <w:szCs w:val="24"/>
              </w:rPr>
              <w:t>ТНР</w:t>
            </w:r>
            <w:r w:rsidR="001145E5">
              <w:rPr>
                <w:rFonts w:ascii="Times New Roman" w:hAnsi="Times New Roman" w:cs="Times New Roman"/>
                <w:sz w:val="24"/>
                <w:szCs w:val="24"/>
              </w:rPr>
              <w:t xml:space="preserve"> не обнаружено</w:t>
            </w:r>
          </w:p>
        </w:tc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45E5" w:rsidRDefault="00DC24F7" w:rsidP="001145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7C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</w:t>
            </w:r>
            <w:r w:rsidRPr="00327C6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327C6B">
              <w:rPr>
                <w:rFonts w:ascii="Times New Roman" w:hAnsi="Times New Roman" w:cs="Times New Roman"/>
                <w:sz w:val="24"/>
                <w:szCs w:val="24"/>
              </w:rPr>
              <w:t xml:space="preserve">.1 </w:t>
            </w:r>
            <w:r w:rsidR="001145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145E5">
              <w:rPr>
                <w:rFonts w:ascii="Times New Roman" w:hAnsi="Times New Roman" w:cs="Times New Roman"/>
                <w:sz w:val="24"/>
                <w:szCs w:val="24"/>
              </w:rPr>
              <w:t xml:space="preserve">ААП </w:t>
            </w:r>
            <w:r w:rsidR="001145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IC</w:t>
            </w:r>
            <w:r w:rsidR="001145E5">
              <w:rPr>
                <w:rFonts w:ascii="Times New Roman" w:hAnsi="Times New Roman" w:cs="Times New Roman"/>
                <w:sz w:val="24"/>
                <w:szCs w:val="24"/>
              </w:rPr>
              <w:t xml:space="preserve"> класса ХЛ эффектом (</w:t>
            </w:r>
            <w:proofErr w:type="spellStart"/>
            <w:r w:rsidR="001145E5">
              <w:rPr>
                <w:rFonts w:ascii="Times New Roman" w:hAnsi="Times New Roman" w:cs="Times New Roman"/>
                <w:sz w:val="24"/>
                <w:szCs w:val="24"/>
              </w:rPr>
              <w:t>этацизин</w:t>
            </w:r>
            <w:proofErr w:type="spellEnd"/>
            <w:r w:rsidR="001145E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DC24F7" w:rsidRPr="00327C6B" w:rsidRDefault="00DC24F7" w:rsidP="001145E5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327C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</w:t>
            </w:r>
            <w:r w:rsidRPr="00327C6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327C6B">
              <w:rPr>
                <w:rFonts w:ascii="Times New Roman" w:hAnsi="Times New Roman" w:cs="Times New Roman"/>
                <w:sz w:val="24"/>
                <w:szCs w:val="24"/>
              </w:rPr>
              <w:t xml:space="preserve">.2 </w:t>
            </w:r>
            <w:r w:rsidR="001145E5">
              <w:rPr>
                <w:rFonts w:ascii="Times New Roman" w:hAnsi="Times New Roman" w:cs="Times New Roman"/>
                <w:sz w:val="24"/>
                <w:szCs w:val="24"/>
              </w:rPr>
              <w:t>БАБ</w:t>
            </w:r>
          </w:p>
        </w:tc>
      </w:tr>
      <w:tr w:rsidR="00985014" w:rsidTr="00F44403">
        <w:trPr>
          <w:trHeight w:val="595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5014" w:rsidRPr="00327C6B" w:rsidRDefault="00985014" w:rsidP="00DC24F7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327C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HS</w:t>
            </w:r>
            <w:r w:rsidRPr="00327C6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5014" w:rsidRPr="00327C6B" w:rsidRDefault="00985014" w:rsidP="00DC24F7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327C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HC</w:t>
            </w:r>
            <w:r w:rsidRPr="00327C6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327C6B">
              <w:rPr>
                <w:rFonts w:ascii="Times New Roman" w:hAnsi="Times New Roman" w:cs="Times New Roman"/>
                <w:sz w:val="24"/>
                <w:szCs w:val="24"/>
              </w:rPr>
              <w:t>. ЖА у больного с</w:t>
            </w:r>
            <w:r w:rsidRPr="00327C6B">
              <w:rPr>
                <w:rFonts w:ascii="Times New Roman" w:hAnsi="Times New Roman" w:cs="Times New Roman"/>
                <w:sz w:val="24"/>
                <w:szCs w:val="24"/>
              </w:rPr>
              <w:t xml:space="preserve"> ПИКС во время ХМ </w:t>
            </w:r>
            <w:r w:rsidRPr="00327C6B">
              <w:rPr>
                <w:rFonts w:ascii="Times New Roman" w:hAnsi="Times New Roman" w:cs="Times New Roman"/>
                <w:sz w:val="24"/>
                <w:szCs w:val="24"/>
              </w:rPr>
              <w:t>регистрируются равномерно в течение суток</w:t>
            </w:r>
            <w:r w:rsidRPr="00327C6B">
              <w:rPr>
                <w:rFonts w:ascii="Times New Roman" w:hAnsi="Times New Roman" w:cs="Times New Roman"/>
                <w:sz w:val="24"/>
                <w:szCs w:val="24"/>
              </w:rPr>
              <w:t xml:space="preserve"> и не имеют </w:t>
            </w:r>
            <w:r w:rsidRPr="00327C6B">
              <w:rPr>
                <w:rFonts w:ascii="Times New Roman" w:hAnsi="Times New Roman" w:cs="Times New Roman"/>
                <w:sz w:val="24"/>
                <w:szCs w:val="24"/>
              </w:rPr>
              <w:t>дина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мики в ходе нагрузочных тестов. </w:t>
            </w:r>
            <w:r w:rsidRPr="00327C6B">
              <w:rPr>
                <w:rFonts w:ascii="Times New Roman" w:hAnsi="Times New Roman" w:cs="Times New Roman"/>
                <w:sz w:val="24"/>
                <w:szCs w:val="24"/>
              </w:rPr>
              <w:t>Отсутствие эффекта от</w:t>
            </w:r>
            <w:r w:rsidRPr="00327C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27C6B">
              <w:rPr>
                <w:rFonts w:ascii="Times New Roman" w:hAnsi="Times New Roman" w:cs="Times New Roman"/>
                <w:sz w:val="24"/>
                <w:szCs w:val="24"/>
              </w:rPr>
              <w:t>ААТ или отказ пациента от нее</w:t>
            </w:r>
          </w:p>
        </w:tc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5014" w:rsidRPr="00327C6B" w:rsidRDefault="00985014" w:rsidP="00DC24F7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327C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</w:t>
            </w:r>
            <w:r w:rsidRPr="00327C6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327C6B">
              <w:rPr>
                <w:rFonts w:ascii="Times New Roman" w:hAnsi="Times New Roman" w:cs="Times New Roman"/>
                <w:sz w:val="24"/>
                <w:szCs w:val="24"/>
              </w:rPr>
              <w:t>. РЧА очага желудочковой эктопии.</w:t>
            </w:r>
          </w:p>
        </w:tc>
      </w:tr>
      <w:tr w:rsidR="00985014" w:rsidTr="00F44403">
        <w:trPr>
          <w:trHeight w:val="595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5014" w:rsidRPr="00327C6B" w:rsidRDefault="00985014" w:rsidP="00DC24F7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327C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3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5014" w:rsidRPr="00327C6B" w:rsidRDefault="00985014" w:rsidP="00DC24F7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327C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HC</w:t>
            </w:r>
            <w:r w:rsidRPr="00E31278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E312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Пациент отправлен на дополнительную диагностику вследствие неясного результата</w:t>
            </w:r>
          </w:p>
        </w:tc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5014" w:rsidRPr="00327C6B" w:rsidRDefault="00985014" w:rsidP="00DC24F7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327C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327C6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Проба с ФН</w:t>
            </w:r>
          </w:p>
        </w:tc>
      </w:tr>
      <w:tr w:rsidR="00985014" w:rsidTr="00F44403">
        <w:trPr>
          <w:trHeight w:val="595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014" w:rsidRPr="00327C6B" w:rsidRDefault="00985014" w:rsidP="00DC24F7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327C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HS</w:t>
            </w:r>
            <w:r w:rsidRPr="00E31278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014" w:rsidRPr="00327C6B" w:rsidRDefault="00985014" w:rsidP="00DC24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7C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HC</w:t>
            </w:r>
            <w:r w:rsidRPr="00E31278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327C6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gramStart"/>
            <w:r w:rsidRPr="00327C6B">
              <w:rPr>
                <w:rFonts w:ascii="Times New Roman" w:hAnsi="Times New Roman" w:cs="Times New Roman"/>
                <w:sz w:val="24"/>
                <w:szCs w:val="24"/>
              </w:rPr>
              <w:t>Высокий риск ВСС, исчерпаны возможности медикаментозной терапии, отсутствует ААЭ от полной РМ и РЧА очага ЖА.</w:t>
            </w:r>
            <w:proofErr w:type="gramEnd"/>
          </w:p>
        </w:tc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014" w:rsidRPr="00327C6B" w:rsidRDefault="00985014" w:rsidP="00DC24F7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327C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  <w:r w:rsidRPr="00327C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327C6B">
              <w:rPr>
                <w:rFonts w:ascii="Times New Roman" w:hAnsi="Times New Roman" w:cs="Times New Roman"/>
                <w:sz w:val="24"/>
                <w:szCs w:val="24"/>
              </w:rPr>
              <w:t xml:space="preserve">Имплантация </w:t>
            </w:r>
            <w:r w:rsidRPr="00327C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ИКД</w:t>
            </w:r>
          </w:p>
        </w:tc>
      </w:tr>
      <w:tr w:rsidR="00985014" w:rsidTr="00F44403">
        <w:trPr>
          <w:trHeight w:val="595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014" w:rsidRPr="00E31278" w:rsidRDefault="00985014" w:rsidP="00DC24F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HS11</w:t>
            </w:r>
          </w:p>
        </w:tc>
        <w:tc>
          <w:tcPr>
            <w:tcW w:w="3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014" w:rsidRPr="00E31278" w:rsidRDefault="00985014" w:rsidP="00DC24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HC</w:t>
            </w:r>
            <w:r w:rsidRPr="004969E3">
              <w:rPr>
                <w:rFonts w:ascii="Times New Roman" w:hAnsi="Times New Roman" w:cs="Times New Roman"/>
                <w:sz w:val="24"/>
                <w:szCs w:val="24"/>
              </w:rPr>
              <w:t xml:space="preserve">11.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Вагозависимые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ЖА. Проба с ФН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(-): 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ЖА при ФН исчезает.</w:t>
            </w:r>
          </w:p>
        </w:tc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014" w:rsidRPr="008F153A" w:rsidRDefault="00985014" w:rsidP="008F15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HA11.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Выполнить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психодиагностику пациента</w:t>
            </w:r>
          </w:p>
        </w:tc>
      </w:tr>
      <w:tr w:rsidR="00985014" w:rsidTr="00F44403">
        <w:trPr>
          <w:trHeight w:val="595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014" w:rsidRPr="00E31278" w:rsidRDefault="00985014" w:rsidP="00DC24F7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HS</w:t>
            </w:r>
            <w:r w:rsidRPr="004969E3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014" w:rsidRPr="00327C6B" w:rsidRDefault="00985014" w:rsidP="00DC24F7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Pr="004969E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Сомнительная проба с ФН: ЖА проявилась и (или) прогрессирует </w:t>
            </w:r>
          </w:p>
        </w:tc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014" w:rsidRPr="00327C6B" w:rsidRDefault="00985014" w:rsidP="003032E9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</w:t>
            </w:r>
            <w:r w:rsidRPr="00CB13D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Стресс-ЭхоКГ, фармакологическая проба с нитроглицерином </w:t>
            </w:r>
          </w:p>
        </w:tc>
      </w:tr>
      <w:tr w:rsidR="00985014" w:rsidTr="00F44403">
        <w:trPr>
          <w:trHeight w:val="595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014" w:rsidRPr="00327C6B" w:rsidRDefault="00985014" w:rsidP="00DC24F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HS</w:t>
            </w:r>
            <w:r w:rsidRPr="004969E3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014" w:rsidRPr="00550FEF" w:rsidRDefault="00985014" w:rsidP="00DC24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13. Ишемические ЖА. Проба с ФН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(+): 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ЖА появилась и (или) отсутствует.  </w:t>
            </w:r>
          </w:p>
        </w:tc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014" w:rsidRPr="003A3B6A" w:rsidRDefault="00985014" w:rsidP="003032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</w:t>
            </w:r>
            <w:r w:rsidRPr="00CB13D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РВМ; комплексное лечение ИБС </w:t>
            </w:r>
          </w:p>
        </w:tc>
      </w:tr>
    </w:tbl>
    <w:p w:rsidR="00817D0E" w:rsidRDefault="001B100C" w:rsidP="00605BB6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textWrapping" w:clear="all"/>
      </w:r>
    </w:p>
    <w:p w:rsidR="00BD17BB" w:rsidRPr="00985014" w:rsidRDefault="00985014" w:rsidP="00985014">
      <w:pPr>
        <w:pStyle w:val="1"/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  <w:r w:rsidRPr="00985014">
        <w:rPr>
          <w:rFonts w:ascii="Times New Roman" w:eastAsia="Times New Roman" w:hAnsi="Times New Roman" w:cs="Times New Roman"/>
          <w:b/>
          <w:sz w:val="28"/>
          <w:szCs w:val="24"/>
        </w:rPr>
        <w:t>Таблица 2</w:t>
      </w:r>
    </w:p>
    <w:tbl>
      <w:tblPr>
        <w:tblStyle w:val="af0"/>
        <w:tblW w:w="0" w:type="auto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2323"/>
        <w:gridCol w:w="2693"/>
        <w:gridCol w:w="4164"/>
      </w:tblGrid>
      <w:tr w:rsidR="00BD17BB" w:rsidTr="00327C6B">
        <w:trPr>
          <w:jc w:val="center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17BB" w:rsidRPr="00327C6B" w:rsidRDefault="00BD17BB" w:rsidP="00327C6B">
            <w:pPr>
              <w:pStyle w:val="1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 w:rsidRPr="00327C6B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наименование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17BB" w:rsidRPr="00327C6B" w:rsidRDefault="00BD17BB" w:rsidP="00327C6B">
            <w:pPr>
              <w:pStyle w:val="1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 w:rsidRPr="00327C6B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содержание</w:t>
            </w:r>
          </w:p>
        </w:tc>
        <w:tc>
          <w:tcPr>
            <w:tcW w:w="4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17BB" w:rsidRPr="00327C6B" w:rsidRDefault="00BD17BB" w:rsidP="00327C6B">
            <w:pPr>
              <w:pStyle w:val="1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 w:rsidRPr="00327C6B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значения</w:t>
            </w:r>
          </w:p>
        </w:tc>
      </w:tr>
      <w:tr w:rsidR="00BD17BB" w:rsidTr="00327C6B">
        <w:trPr>
          <w:jc w:val="center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17BB" w:rsidRPr="00327C6B" w:rsidRDefault="00BD17BB">
            <w:pPr>
              <w:pStyle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7C6B">
              <w:rPr>
                <w:rFonts w:ascii="Times New Roman" w:eastAsia="Times New Roman" w:hAnsi="Times New Roman" w:cs="Times New Roman"/>
                <w:sz w:val="24"/>
                <w:szCs w:val="24"/>
              </w:rPr>
              <w:t>НМ</w:t>
            </w:r>
            <w:r w:rsidRPr="00327C6B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С</w:t>
            </w:r>
            <w:r w:rsidRPr="00327C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27C6B">
              <w:rPr>
                <w:rFonts w:ascii="Times New Roman" w:eastAsia="Times New Roman" w:hAnsi="Times New Roman" w:cs="Times New Roman"/>
                <w:sz w:val="24"/>
                <w:szCs w:val="24"/>
              </w:rPr>
              <w:sym w:font="Symbol" w:char="F02D"/>
            </w:r>
            <w:r w:rsidRPr="00327C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клинические факты, отражающие клинические симптомы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7BB" w:rsidRPr="00327C6B" w:rsidRDefault="004C7A3E" w:rsidP="00327C6B">
            <w:pPr>
              <w:pStyle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7C6B">
              <w:rPr>
                <w:rFonts w:ascii="Times New Roman" w:eastAsia="Times New Roman" w:hAnsi="Times New Roman" w:cs="Times New Roman"/>
                <w:sz w:val="24"/>
                <w:szCs w:val="24"/>
              </w:rPr>
              <w:t>НМ</w:t>
            </w:r>
            <w:proofErr w:type="gramStart"/>
            <w:r w:rsidRPr="00327C6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proofErr w:type="gramEnd"/>
            <w:r w:rsidR="00BD17BB" w:rsidRPr="00327C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 w:rsidR="00EB1ED6" w:rsidRPr="00327C6B">
              <w:rPr>
                <w:rFonts w:ascii="Times New Roman" w:hAnsi="Times New Roman" w:cs="Times New Roman"/>
                <w:sz w:val="24"/>
                <w:szCs w:val="24"/>
              </w:rPr>
              <w:t>жалоб</w:t>
            </w:r>
            <w:r w:rsidR="00EB1ED6" w:rsidRPr="00327C6B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="00EB1ED6" w:rsidRPr="00327C6B">
              <w:rPr>
                <w:rFonts w:ascii="Times New Roman" w:hAnsi="Times New Roman" w:cs="Times New Roman"/>
                <w:sz w:val="24"/>
                <w:szCs w:val="24"/>
              </w:rPr>
              <w:t xml:space="preserve"> на сердцебиение, перебои в работе сердца, предобморочные/обморочные состояния</w:t>
            </w:r>
          </w:p>
          <w:p w:rsidR="00BD17BB" w:rsidRPr="00327C6B" w:rsidRDefault="00BD17BB" w:rsidP="00327C6B">
            <w:pPr>
              <w:pStyle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7C6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HM</w:t>
            </w:r>
            <w:r w:rsidR="00327C6B" w:rsidRPr="00327C6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327C6B">
              <w:rPr>
                <w:rFonts w:ascii="Times New Roman" w:eastAsia="Times New Roman" w:hAnsi="Times New Roman" w:cs="Times New Roman"/>
                <w:sz w:val="24"/>
                <w:szCs w:val="24"/>
              </w:rPr>
              <w:t>. этап лечения</w:t>
            </w:r>
          </w:p>
          <w:p w:rsidR="00BD17BB" w:rsidRPr="00327C6B" w:rsidRDefault="00327C6B" w:rsidP="00327C6B">
            <w:pPr>
              <w:pStyle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7C6B">
              <w:rPr>
                <w:rFonts w:ascii="Times New Roman" w:eastAsia="Times New Roman" w:hAnsi="Times New Roman" w:cs="Times New Roman"/>
                <w:sz w:val="24"/>
                <w:szCs w:val="24"/>
              </w:rPr>
              <w:t>НМ3</w:t>
            </w:r>
            <w:r w:rsidR="00BD17BB" w:rsidRPr="00327C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динамика состояния </w:t>
            </w:r>
          </w:p>
        </w:tc>
        <w:tc>
          <w:tcPr>
            <w:tcW w:w="4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17BB" w:rsidRPr="00327C6B" w:rsidRDefault="00EB1ED6">
            <w:pPr>
              <w:pStyle w:val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7C6B">
              <w:rPr>
                <w:rFonts w:ascii="Times New Roman" w:eastAsia="Times New Roman" w:hAnsi="Times New Roman" w:cs="Times New Roman"/>
                <w:sz w:val="24"/>
                <w:szCs w:val="24"/>
              </w:rPr>
              <w:t>НМ</w:t>
            </w:r>
            <w:proofErr w:type="gramStart"/>
            <w:r w:rsidRPr="00327C6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proofErr w:type="gramEnd"/>
            <w:r w:rsidRPr="00327C6B">
              <w:rPr>
                <w:rFonts w:ascii="Times New Roman" w:eastAsia="Times New Roman" w:hAnsi="Times New Roman" w:cs="Times New Roman"/>
                <w:sz w:val="24"/>
                <w:szCs w:val="24"/>
              </w:rPr>
              <w:t>.1.&lt;есть</w:t>
            </w:r>
            <w:r w:rsidR="00BD17BB" w:rsidRPr="00327C6B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  <w:p w:rsidR="004C7A3E" w:rsidRPr="00327C6B" w:rsidRDefault="00EB1ED6">
            <w:pPr>
              <w:pStyle w:val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7C6B">
              <w:rPr>
                <w:rFonts w:ascii="Times New Roman" w:eastAsia="Times New Roman" w:hAnsi="Times New Roman" w:cs="Times New Roman"/>
                <w:sz w:val="24"/>
                <w:szCs w:val="24"/>
              </w:rPr>
              <w:t>НМ</w:t>
            </w:r>
            <w:proofErr w:type="gramStart"/>
            <w:r w:rsidRPr="00327C6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proofErr w:type="gramEnd"/>
            <w:r w:rsidRPr="00327C6B">
              <w:rPr>
                <w:rFonts w:ascii="Times New Roman" w:eastAsia="Times New Roman" w:hAnsi="Times New Roman" w:cs="Times New Roman"/>
                <w:sz w:val="24"/>
                <w:szCs w:val="24"/>
              </w:rPr>
              <w:t>.2. &lt;нет</w:t>
            </w:r>
            <w:r w:rsidR="00BD17BB" w:rsidRPr="00327C6B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  <w:p w:rsidR="00BD17BB" w:rsidRPr="00327C6B" w:rsidRDefault="00327C6B">
            <w:pPr>
              <w:pStyle w:val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7C6B">
              <w:rPr>
                <w:rFonts w:ascii="Times New Roman" w:eastAsia="Times New Roman" w:hAnsi="Times New Roman" w:cs="Times New Roman"/>
                <w:sz w:val="24"/>
                <w:szCs w:val="24"/>
              </w:rPr>
              <w:t>НМ</w:t>
            </w:r>
            <w:proofErr w:type="gramStart"/>
            <w:r w:rsidRPr="00327C6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proofErr w:type="gramEnd"/>
            <w:r w:rsidRPr="00327C6B">
              <w:rPr>
                <w:rFonts w:ascii="Times New Roman" w:eastAsia="Times New Roman" w:hAnsi="Times New Roman" w:cs="Times New Roman"/>
                <w:sz w:val="24"/>
                <w:szCs w:val="24"/>
              </w:rPr>
              <w:t>.1</w:t>
            </w:r>
            <w:r w:rsidR="00BD17BB" w:rsidRPr="00327C6B">
              <w:rPr>
                <w:rFonts w:ascii="Times New Roman" w:eastAsia="Times New Roman" w:hAnsi="Times New Roman" w:cs="Times New Roman"/>
                <w:sz w:val="24"/>
                <w:szCs w:val="24"/>
              </w:rPr>
              <w:t>. &lt;амбулатория&gt;</w:t>
            </w:r>
          </w:p>
          <w:p w:rsidR="00BD17BB" w:rsidRPr="00327C6B" w:rsidRDefault="00327C6B">
            <w:pPr>
              <w:pStyle w:val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7C6B">
              <w:rPr>
                <w:rFonts w:ascii="Times New Roman" w:eastAsia="Times New Roman" w:hAnsi="Times New Roman" w:cs="Times New Roman"/>
                <w:sz w:val="24"/>
                <w:szCs w:val="24"/>
              </w:rPr>
              <w:t>НМ</w:t>
            </w:r>
            <w:proofErr w:type="gramStart"/>
            <w:r w:rsidRPr="00327C6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proofErr w:type="gramEnd"/>
            <w:r w:rsidRPr="00327C6B">
              <w:rPr>
                <w:rFonts w:ascii="Times New Roman" w:eastAsia="Times New Roman" w:hAnsi="Times New Roman" w:cs="Times New Roman"/>
                <w:sz w:val="24"/>
                <w:szCs w:val="24"/>
              </w:rPr>
              <w:t>.2</w:t>
            </w:r>
            <w:r w:rsidR="00BD17BB" w:rsidRPr="00327C6B">
              <w:rPr>
                <w:rFonts w:ascii="Times New Roman" w:eastAsia="Times New Roman" w:hAnsi="Times New Roman" w:cs="Times New Roman"/>
                <w:sz w:val="24"/>
                <w:szCs w:val="24"/>
              </w:rPr>
              <w:t>. &lt;стационар&gt;</w:t>
            </w:r>
          </w:p>
          <w:p w:rsidR="00BD17BB" w:rsidRPr="00327C6B" w:rsidRDefault="00327C6B">
            <w:pPr>
              <w:pStyle w:val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7C6B">
              <w:rPr>
                <w:rFonts w:ascii="Times New Roman" w:eastAsia="Times New Roman" w:hAnsi="Times New Roman" w:cs="Times New Roman"/>
                <w:sz w:val="24"/>
                <w:szCs w:val="24"/>
              </w:rPr>
              <w:t>НМ</w:t>
            </w:r>
            <w:proofErr w:type="gramStart"/>
            <w:r w:rsidRPr="00327C6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proofErr w:type="gramEnd"/>
            <w:r w:rsidRPr="00327C6B">
              <w:rPr>
                <w:rFonts w:ascii="Times New Roman" w:eastAsia="Times New Roman" w:hAnsi="Times New Roman" w:cs="Times New Roman"/>
                <w:sz w:val="24"/>
                <w:szCs w:val="24"/>
              </w:rPr>
              <w:t>.3</w:t>
            </w:r>
            <w:r w:rsidR="00BD17BB" w:rsidRPr="00327C6B">
              <w:rPr>
                <w:rFonts w:ascii="Times New Roman" w:eastAsia="Times New Roman" w:hAnsi="Times New Roman" w:cs="Times New Roman"/>
                <w:sz w:val="24"/>
                <w:szCs w:val="24"/>
              </w:rPr>
              <w:t>. &lt;отказ от госпитализации&gt;</w:t>
            </w:r>
          </w:p>
          <w:p w:rsidR="00BD17BB" w:rsidRPr="00327C6B" w:rsidRDefault="00327C6B">
            <w:pPr>
              <w:pStyle w:val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7C6B">
              <w:rPr>
                <w:rFonts w:ascii="Times New Roman" w:eastAsia="Times New Roman" w:hAnsi="Times New Roman" w:cs="Times New Roman"/>
                <w:sz w:val="24"/>
                <w:szCs w:val="24"/>
              </w:rPr>
              <w:t>НМ3</w:t>
            </w:r>
            <w:r w:rsidR="00BD17BB" w:rsidRPr="00327C6B">
              <w:rPr>
                <w:rFonts w:ascii="Times New Roman" w:eastAsia="Times New Roman" w:hAnsi="Times New Roman" w:cs="Times New Roman"/>
                <w:sz w:val="24"/>
                <w:szCs w:val="24"/>
              </w:rPr>
              <w:t>.1. &lt;есть улучшение&gt;</w:t>
            </w:r>
          </w:p>
          <w:p w:rsidR="00BD17BB" w:rsidRPr="00327C6B" w:rsidRDefault="00327C6B">
            <w:pPr>
              <w:pStyle w:val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7C6B">
              <w:rPr>
                <w:rFonts w:ascii="Times New Roman" w:eastAsia="Times New Roman" w:hAnsi="Times New Roman" w:cs="Times New Roman"/>
                <w:sz w:val="24"/>
                <w:szCs w:val="24"/>
              </w:rPr>
              <w:t>НМ3</w:t>
            </w:r>
            <w:r w:rsidR="00BD17BB" w:rsidRPr="00327C6B">
              <w:rPr>
                <w:rFonts w:ascii="Times New Roman" w:eastAsia="Times New Roman" w:hAnsi="Times New Roman" w:cs="Times New Roman"/>
                <w:sz w:val="24"/>
                <w:szCs w:val="24"/>
              </w:rPr>
              <w:t>.2. &lt;нет улучшения&gt;</w:t>
            </w:r>
          </w:p>
          <w:p w:rsidR="00BD17BB" w:rsidRPr="00327C6B" w:rsidRDefault="00327C6B">
            <w:pPr>
              <w:pStyle w:val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7C6B">
              <w:rPr>
                <w:rFonts w:ascii="Times New Roman" w:eastAsia="Times New Roman" w:hAnsi="Times New Roman" w:cs="Times New Roman"/>
                <w:sz w:val="24"/>
                <w:szCs w:val="24"/>
              </w:rPr>
              <w:t>НМ3</w:t>
            </w:r>
            <w:r w:rsidR="00BD17BB" w:rsidRPr="00327C6B">
              <w:rPr>
                <w:rFonts w:ascii="Times New Roman" w:eastAsia="Times New Roman" w:hAnsi="Times New Roman" w:cs="Times New Roman"/>
                <w:sz w:val="24"/>
                <w:szCs w:val="24"/>
              </w:rPr>
              <w:t>.3. &lt;нарастание симптоматики&gt;</w:t>
            </w:r>
          </w:p>
        </w:tc>
      </w:tr>
      <w:tr w:rsidR="00BD17BB" w:rsidTr="00327C6B">
        <w:trPr>
          <w:jc w:val="center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17BB" w:rsidRPr="00327C6B" w:rsidRDefault="00BD17BB">
            <w:pPr>
              <w:pStyle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7C6B">
              <w:rPr>
                <w:rFonts w:ascii="Times New Roman" w:eastAsia="Times New Roman" w:hAnsi="Times New Roman" w:cs="Times New Roman"/>
                <w:sz w:val="24"/>
                <w:szCs w:val="24"/>
              </w:rPr>
              <w:t>НМ</w:t>
            </w:r>
            <w:r w:rsidRPr="00327C6B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А</w:t>
            </w:r>
            <w:r w:rsidRPr="00327C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27C6B">
              <w:rPr>
                <w:rFonts w:ascii="Times New Roman" w:eastAsia="Times New Roman" w:hAnsi="Times New Roman" w:cs="Times New Roman"/>
                <w:sz w:val="24"/>
                <w:szCs w:val="24"/>
              </w:rPr>
              <w:sym w:font="Symbol" w:char="F02D"/>
            </w:r>
            <w:r w:rsidRPr="00327C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клинические факты, отражающие клинические мероприятия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7BB" w:rsidRPr="00327C6B" w:rsidRDefault="004C7A3E">
            <w:pPr>
              <w:pStyle w:val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7C6B">
              <w:rPr>
                <w:rFonts w:ascii="Times New Roman" w:eastAsia="Times New Roman" w:hAnsi="Times New Roman" w:cs="Times New Roman"/>
                <w:sz w:val="24"/>
                <w:szCs w:val="24"/>
              </w:rPr>
              <w:t>НМ</w:t>
            </w:r>
            <w:proofErr w:type="gramStart"/>
            <w:r w:rsidRPr="00327C6B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proofErr w:type="gramEnd"/>
            <w:r w:rsidRPr="00327C6B">
              <w:rPr>
                <w:rFonts w:ascii="Times New Roman" w:eastAsia="Times New Roman" w:hAnsi="Times New Roman" w:cs="Times New Roman"/>
                <w:sz w:val="24"/>
                <w:szCs w:val="24"/>
              </w:rPr>
              <w:t>. ХМ</w:t>
            </w:r>
          </w:p>
          <w:p w:rsidR="00BD17BB" w:rsidRPr="00327C6B" w:rsidRDefault="00BD17BB">
            <w:pPr>
              <w:pStyle w:val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7C6B">
              <w:rPr>
                <w:rFonts w:ascii="Times New Roman" w:eastAsia="Times New Roman" w:hAnsi="Times New Roman" w:cs="Times New Roman"/>
                <w:sz w:val="24"/>
                <w:szCs w:val="24"/>
              </w:rPr>
              <w:t>НМ</w:t>
            </w:r>
            <w:proofErr w:type="gramStart"/>
            <w:r w:rsidRPr="00327C6B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proofErr w:type="gramEnd"/>
            <w:r w:rsidRPr="00327C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 w:rsidR="004C7A3E" w:rsidRPr="00327C6B">
              <w:rPr>
                <w:rFonts w:ascii="Times New Roman" w:eastAsia="Times New Roman" w:hAnsi="Times New Roman" w:cs="Times New Roman"/>
                <w:sz w:val="24"/>
                <w:szCs w:val="24"/>
              </w:rPr>
              <w:t>ЭКГ</w:t>
            </w:r>
          </w:p>
          <w:p w:rsidR="00BD17BB" w:rsidRPr="00327C6B" w:rsidRDefault="00BD17BB">
            <w:pPr>
              <w:pStyle w:val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7C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НМ8. </w:t>
            </w:r>
            <w:proofErr w:type="gramStart"/>
            <w:r w:rsidR="004C7A3E" w:rsidRPr="00327C6B">
              <w:rPr>
                <w:rFonts w:ascii="Times New Roman" w:eastAsia="Times New Roman" w:hAnsi="Times New Roman" w:cs="Times New Roman"/>
                <w:sz w:val="24"/>
                <w:szCs w:val="24"/>
              </w:rPr>
              <w:t>ММ</w:t>
            </w:r>
            <w:proofErr w:type="gramEnd"/>
            <w:r w:rsidR="004C7A3E" w:rsidRPr="00327C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ЭКГ</w:t>
            </w:r>
          </w:p>
          <w:p w:rsidR="00BD17BB" w:rsidRPr="00327C6B" w:rsidRDefault="003032E9">
            <w:pPr>
              <w:pStyle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7C6B">
              <w:rPr>
                <w:rFonts w:ascii="Times New Roman" w:eastAsia="Times New Roman" w:hAnsi="Times New Roman" w:cs="Times New Roman"/>
                <w:sz w:val="24"/>
                <w:szCs w:val="24"/>
              </w:rPr>
              <w:t>НМ</w:t>
            </w:r>
            <w:proofErr w:type="gramStart"/>
            <w:r w:rsidRPr="00327C6B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proofErr w:type="gramEnd"/>
            <w:r w:rsidRPr="00327C6B">
              <w:rPr>
                <w:rFonts w:ascii="Times New Roman" w:eastAsia="Times New Roman" w:hAnsi="Times New Roman" w:cs="Times New Roman"/>
                <w:sz w:val="24"/>
                <w:szCs w:val="24"/>
              </w:rPr>
              <w:t>. Физическая нагрузка (ФН)</w:t>
            </w:r>
          </w:p>
        </w:tc>
        <w:tc>
          <w:tcPr>
            <w:tcW w:w="4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7BB" w:rsidRPr="00327C6B" w:rsidRDefault="00BD17BB">
            <w:pPr>
              <w:pStyle w:val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D17BB" w:rsidTr="00327C6B">
        <w:trPr>
          <w:jc w:val="center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17BB" w:rsidRPr="00327C6B" w:rsidRDefault="00BD17BB">
            <w:pPr>
              <w:pStyle w:val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7C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клинические мероприятия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19BD" w:rsidRPr="00327C6B" w:rsidRDefault="002A19BD">
            <w:pPr>
              <w:pStyle w:val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17BB" w:rsidRPr="00327C6B" w:rsidRDefault="00BD17BB">
            <w:pPr>
              <w:pStyle w:val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D17BB" w:rsidTr="00327C6B">
        <w:trPr>
          <w:jc w:val="center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17BB" w:rsidRPr="00327C6B" w:rsidRDefault="00BD17BB">
            <w:pPr>
              <w:pStyle w:val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7C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клинические </w:t>
            </w:r>
            <w:r w:rsidRPr="00327C6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симптомы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19BD" w:rsidRPr="00327C6B" w:rsidRDefault="002A19BD">
            <w:pPr>
              <w:pStyle w:val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17BB" w:rsidRPr="00327C6B" w:rsidRDefault="00BD17BB">
            <w:pPr>
              <w:pStyle w:val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C5E7D" w:rsidRDefault="00FC5E7D" w:rsidP="00FC5E7D">
      <w:pPr>
        <w:pStyle w:val="1"/>
        <w:shd w:val="clear" w:color="auto" w:fill="FFFFFF"/>
        <w:spacing w:line="360" w:lineRule="auto"/>
        <w:ind w:firstLine="708"/>
        <w:rPr>
          <w:rFonts w:ascii="Times New Roman" w:eastAsia="Times New Roman" w:hAnsi="Times New Roman" w:cs="Times New Roman"/>
          <w:b/>
          <w:sz w:val="28"/>
          <w:szCs w:val="24"/>
          <w:lang w:val="en-US"/>
        </w:rPr>
      </w:pPr>
    </w:p>
    <w:p w:rsidR="00FC5E7D" w:rsidRPr="00FC5E7D" w:rsidRDefault="00FC5E7D" w:rsidP="00FC5E7D">
      <w:pPr>
        <w:pStyle w:val="1"/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C5E7D">
        <w:rPr>
          <w:rFonts w:ascii="Times New Roman" w:eastAsia="Times New Roman" w:hAnsi="Times New Roman" w:cs="Times New Roman"/>
          <w:b/>
          <w:sz w:val="28"/>
          <w:szCs w:val="28"/>
        </w:rPr>
        <w:t xml:space="preserve">Предлагаемый </w:t>
      </w:r>
      <w:proofErr w:type="spellStart"/>
      <w:r w:rsidRPr="00FC5E7D">
        <w:rPr>
          <w:rFonts w:ascii="Times New Roman" w:eastAsia="Times New Roman" w:hAnsi="Times New Roman" w:cs="Times New Roman"/>
          <w:b/>
          <w:sz w:val="28"/>
          <w:szCs w:val="28"/>
        </w:rPr>
        <w:t>фреймворк</w:t>
      </w:r>
      <w:proofErr w:type="spellEnd"/>
    </w:p>
    <w:p w:rsidR="00FC5E7D" w:rsidRPr="00FC5E7D" w:rsidRDefault="00FC5E7D" w:rsidP="00FC5E7D">
      <w:pPr>
        <w:pStyle w:val="1"/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</w:pPr>
      <w:r w:rsidRPr="00FC5E7D">
        <w:rPr>
          <w:rFonts w:ascii="Times New Roman" w:eastAsia="Times New Roman" w:hAnsi="Times New Roman" w:cs="Times New Roman"/>
          <w:spacing w:val="-2"/>
          <w:sz w:val="28"/>
          <w:szCs w:val="28"/>
        </w:rPr>
        <w:t>Ядром фреймворка является автоматная модель, которая представляет клинический процесс как набор автоматных состояний и возможных  переходов между ними. На рис. 1 изображена диаграмма состояний автомата, описывающего фрагмент клинического процесса бронхиальной астмы в соответствии с табл. 1. Конкретному клиническому состоянию (</w:t>
      </w:r>
      <w:r w:rsidRPr="00FC5E7D">
        <w:rPr>
          <w:rFonts w:ascii="Times New Roman" w:eastAsia="Times New Roman" w:hAnsi="Times New Roman" w:cs="Times New Roman"/>
          <w:spacing w:val="-2"/>
          <w:sz w:val="28"/>
          <w:szCs w:val="28"/>
          <w:lang w:val="en-US"/>
        </w:rPr>
        <w:t>HS</w:t>
      </w:r>
      <w:r w:rsidRPr="00FC5E7D">
        <w:rPr>
          <w:rFonts w:ascii="Times New Roman" w:eastAsia="Times New Roman" w:hAnsi="Times New Roman" w:cs="Times New Roman"/>
          <w:spacing w:val="-2"/>
          <w:sz w:val="28"/>
          <w:szCs w:val="28"/>
        </w:rPr>
        <w:t>) может соответствовать несколько автоматных состояний (</w:t>
      </w:r>
      <w:r w:rsidRPr="00FC5E7D">
        <w:rPr>
          <w:rFonts w:ascii="Times New Roman" w:eastAsia="Times New Roman" w:hAnsi="Times New Roman" w:cs="Times New Roman"/>
          <w:spacing w:val="-2"/>
          <w:sz w:val="28"/>
          <w:szCs w:val="28"/>
          <w:lang w:val="en-US"/>
        </w:rPr>
        <w:t>AS</w:t>
      </w:r>
      <w:r w:rsidRPr="00FC5E7D">
        <w:rPr>
          <w:rFonts w:ascii="Times New Roman" w:eastAsia="Times New Roman" w:hAnsi="Times New Roman" w:cs="Times New Roman"/>
          <w:spacing w:val="-2"/>
          <w:sz w:val="28"/>
          <w:szCs w:val="28"/>
        </w:rPr>
        <w:t>), каждое из которых описывается набором клинических фактов (НМ</w:t>
      </w:r>
      <w:r w:rsidRPr="00FC5E7D">
        <w:rPr>
          <w:rFonts w:ascii="Times New Roman" w:eastAsia="Times New Roman" w:hAnsi="Times New Roman" w:cs="Times New Roman"/>
          <w:spacing w:val="-2"/>
          <w:sz w:val="28"/>
          <w:szCs w:val="28"/>
          <w:vertAlign w:val="subscript"/>
        </w:rPr>
        <w:t>А</w:t>
      </w:r>
      <w:r w:rsidRPr="00FC5E7D">
        <w:rPr>
          <w:rFonts w:ascii="Times New Roman" w:eastAsia="Times New Roman" w:hAnsi="Times New Roman" w:cs="Times New Roman"/>
          <w:spacing w:val="-2"/>
          <w:sz w:val="28"/>
          <w:szCs w:val="28"/>
        </w:rPr>
        <w:t>), отражающих клинические мероприятия  (HA). Условия переходов между состояниями задаются наборами клинических фактов (НМ</w:t>
      </w:r>
      <w:r w:rsidRPr="00FC5E7D">
        <w:rPr>
          <w:rFonts w:ascii="Times New Roman" w:eastAsia="Times New Roman" w:hAnsi="Times New Roman" w:cs="Times New Roman"/>
          <w:spacing w:val="-2"/>
          <w:sz w:val="28"/>
          <w:szCs w:val="28"/>
          <w:vertAlign w:val="subscript"/>
        </w:rPr>
        <w:t>С</w:t>
      </w:r>
      <w:r w:rsidRPr="00FC5E7D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), отражающих клинические симптомы  (HC). </w:t>
      </w:r>
    </w:p>
    <w:p w:rsidR="00FC5E7D" w:rsidRPr="00FC5E7D" w:rsidRDefault="00FC5E7D" w:rsidP="00FC5E7D">
      <w:pPr>
        <w:pStyle w:val="1"/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C5E7D">
        <w:rPr>
          <w:rFonts w:ascii="Times New Roman" w:eastAsia="Times New Roman" w:hAnsi="Times New Roman" w:cs="Times New Roman"/>
          <w:sz w:val="28"/>
          <w:szCs w:val="28"/>
        </w:rPr>
        <w:t>В табл. 3 представлены компоненты диаграммы состояний в терминах типовой автоматной модели [</w:t>
      </w:r>
      <w:proofErr w:type="spellStart"/>
      <w:r w:rsidRPr="00FC5E7D">
        <w:rPr>
          <w:rFonts w:ascii="Times New Roman" w:eastAsia="Times New Roman" w:hAnsi="Times New Roman" w:cs="Times New Roman"/>
          <w:sz w:val="28"/>
          <w:szCs w:val="28"/>
        </w:rPr>
        <w:t>ПоликарповаШалыто</w:t>
      </w:r>
      <w:proofErr w:type="spellEnd"/>
      <w:r w:rsidRPr="00FC5E7D">
        <w:rPr>
          <w:rFonts w:ascii="Times New Roman" w:eastAsia="Times New Roman" w:hAnsi="Times New Roman" w:cs="Times New Roman"/>
          <w:sz w:val="28"/>
          <w:szCs w:val="28"/>
        </w:rPr>
        <w:t>]</w:t>
      </w:r>
    </w:p>
    <w:p w:rsidR="00FC5E7D" w:rsidRPr="00FC5E7D" w:rsidRDefault="00FC5E7D" w:rsidP="00FC5E7D">
      <w:pPr>
        <w:pStyle w:val="1"/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C5E7D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FC5E7D">
        <w:rPr>
          <w:rFonts w:ascii="Times New Roman" w:eastAsia="Times New Roman" w:hAnsi="Times New Roman" w:cs="Times New Roman"/>
          <w:sz w:val="28"/>
          <w:szCs w:val="28"/>
        </w:rPr>
        <w:t xml:space="preserve"> = (</w:t>
      </w:r>
      <w:r w:rsidRPr="00FC5E7D">
        <w:rPr>
          <w:rFonts w:ascii="Times New Roman" w:eastAsia="Times New Roman" w:hAnsi="Times New Roman" w:cs="Times New Roman"/>
          <w:sz w:val="28"/>
          <w:szCs w:val="28"/>
          <w:lang w:val="en-US"/>
        </w:rPr>
        <w:sym w:font="Symbol" w:char="F053"/>
      </w:r>
      <w:r w:rsidRPr="00FC5E7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FC5E7D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Q</w:t>
      </w:r>
      <w:r w:rsidRPr="00FC5E7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FC5E7D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q</w:t>
      </w:r>
      <w:r w:rsidRPr="00FC5E7D">
        <w:rPr>
          <w:rFonts w:ascii="Times New Roman" w:eastAsia="Times New Roman" w:hAnsi="Times New Roman" w:cs="Times New Roman"/>
          <w:sz w:val="28"/>
          <w:szCs w:val="28"/>
          <w:vertAlign w:val="subscript"/>
        </w:rPr>
        <w:t>0</w:t>
      </w:r>
      <w:r w:rsidRPr="00FC5E7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FC5E7D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TS</w:t>
      </w:r>
      <w:r w:rsidRPr="00FC5E7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FC5E7D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P</w:t>
      </w:r>
      <w:r w:rsidRPr="00FC5E7D"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</w:p>
    <w:p w:rsidR="00FC5E7D" w:rsidRPr="00FC5E7D" w:rsidRDefault="00FC5E7D" w:rsidP="00FC5E7D">
      <w:pPr>
        <w:pStyle w:val="1"/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C5E7D">
        <w:rPr>
          <w:rFonts w:ascii="Times New Roman" w:eastAsia="Times New Roman" w:hAnsi="Times New Roman" w:cs="Times New Roman"/>
          <w:sz w:val="28"/>
          <w:szCs w:val="28"/>
        </w:rPr>
        <w:t xml:space="preserve">где </w:t>
      </w:r>
      <w:r w:rsidRPr="00FC5E7D">
        <w:rPr>
          <w:rFonts w:ascii="Times New Roman" w:eastAsia="Times New Roman" w:hAnsi="Times New Roman" w:cs="Times New Roman"/>
          <w:color w:val="000000"/>
          <w:sz w:val="28"/>
          <w:szCs w:val="28"/>
        </w:rPr>
        <w:t>∑ –</w:t>
      </w:r>
      <w:r w:rsidRPr="00FC5E7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</w:t>
      </w:r>
      <w:r w:rsidRPr="00FC5E7D">
        <w:rPr>
          <w:rFonts w:ascii="Times New Roman" w:eastAsia="Times New Roman" w:hAnsi="Times New Roman" w:cs="Times New Roman"/>
          <w:color w:val="000000"/>
          <w:sz w:val="28"/>
          <w:szCs w:val="28"/>
        </w:rPr>
        <w:t>входной</w:t>
      </w:r>
      <w:r w:rsidRPr="00FC5E7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</w:t>
      </w:r>
      <w:r w:rsidRPr="00FC5E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алфавит, </w:t>
      </w:r>
      <w:r w:rsidRPr="00FC5E7D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Q</w:t>
      </w:r>
      <w:r w:rsidRPr="00FC5E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– конечное множество состояний автомата, </w:t>
      </w:r>
      <w:r w:rsidRPr="00FC5E7D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q</w:t>
      </w:r>
      <w:r w:rsidRPr="00FC5E7D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0</w:t>
      </w:r>
      <w:r w:rsidRPr="00FC5E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начальное состояние, </w:t>
      </w:r>
      <w:r w:rsidRPr="00FC5E7D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T</w:t>
      </w:r>
      <w:r w:rsidRPr="00FC5E7D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S</w:t>
      </w:r>
      <w:r w:rsidRPr="00FC5E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множество конечных состояний, </w:t>
      </w:r>
      <w:r w:rsidRPr="00FC5E7D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P</w:t>
      </w:r>
      <w:r w:rsidRPr="00FC5E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</w:t>
      </w:r>
      <w:r w:rsidRPr="00FC5E7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</w:t>
      </w:r>
      <w:r w:rsidRPr="00FC5E7D">
        <w:rPr>
          <w:rFonts w:ascii="Times New Roman" w:eastAsia="Times New Roman" w:hAnsi="Times New Roman" w:cs="Times New Roman"/>
          <w:color w:val="000000"/>
          <w:sz w:val="28"/>
          <w:szCs w:val="28"/>
        </w:rPr>
        <w:t>функции</w:t>
      </w:r>
      <w:r w:rsidRPr="00FC5E7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</w:t>
      </w:r>
      <w:r w:rsidRPr="00FC5E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переходов. </w:t>
      </w:r>
    </w:p>
    <w:p w:rsidR="005C3D76" w:rsidRDefault="005C3D76" w:rsidP="00FC5E7D">
      <w:pPr>
        <w:pStyle w:val="1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C5E7D" w:rsidRPr="005C3D76" w:rsidRDefault="005C3D76" w:rsidP="00FC5E7D">
      <w:pPr>
        <w:pStyle w:val="1"/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C3D76">
        <w:rPr>
          <w:rFonts w:ascii="Times New Roman" w:eastAsia="Times New Roman" w:hAnsi="Times New Roman" w:cs="Times New Roman"/>
          <w:b/>
          <w:sz w:val="28"/>
          <w:szCs w:val="28"/>
        </w:rPr>
        <w:t>Таблица 3</w:t>
      </w:r>
    </w:p>
    <w:p w:rsidR="005C3D76" w:rsidRPr="005C3D76" w:rsidRDefault="005C3D76" w:rsidP="00FC5E7D">
      <w:pPr>
        <w:pStyle w:val="1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f0"/>
        <w:tblW w:w="0" w:type="auto"/>
        <w:tblInd w:w="0" w:type="dxa"/>
        <w:tblLook w:val="04A0" w:firstRow="1" w:lastRow="0" w:firstColumn="1" w:lastColumn="0" w:noHBand="0" w:noVBand="1"/>
      </w:tblPr>
      <w:tblGrid>
        <w:gridCol w:w="2802"/>
        <w:gridCol w:w="6443"/>
      </w:tblGrid>
      <w:tr w:rsidR="00FC5E7D" w:rsidRPr="00FC5E7D" w:rsidTr="00FC5E7D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5E7D" w:rsidRPr="00FC5E7D" w:rsidRDefault="00FC5E7D" w:rsidP="00FC5E7D">
            <w:pPr>
              <w:pStyle w:val="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C5E7D">
              <w:rPr>
                <w:rFonts w:ascii="Times New Roman" w:eastAsia="Times New Roman" w:hAnsi="Times New Roman" w:cs="Times New Roman"/>
                <w:sz w:val="28"/>
                <w:szCs w:val="28"/>
              </w:rPr>
              <w:t>компоненты автоматной модели</w:t>
            </w:r>
          </w:p>
        </w:tc>
        <w:tc>
          <w:tcPr>
            <w:tcW w:w="6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5E7D" w:rsidRPr="00FC5E7D" w:rsidRDefault="00FC5E7D" w:rsidP="00FC5E7D">
            <w:pPr>
              <w:pStyle w:val="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C5E7D">
              <w:rPr>
                <w:rFonts w:ascii="Times New Roman" w:eastAsia="Times New Roman" w:hAnsi="Times New Roman" w:cs="Times New Roman"/>
                <w:sz w:val="28"/>
                <w:szCs w:val="28"/>
              </w:rPr>
              <w:t>компоненты модели клинического процесса</w:t>
            </w:r>
          </w:p>
        </w:tc>
      </w:tr>
      <w:tr w:rsidR="00FC5E7D" w:rsidRPr="00FC5E7D" w:rsidTr="00FC5E7D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5E7D" w:rsidRPr="00FC5E7D" w:rsidRDefault="00FC5E7D" w:rsidP="00FC5E7D">
            <w:pPr>
              <w:pStyle w:val="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C5E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∑</w:t>
            </w:r>
          </w:p>
        </w:tc>
        <w:tc>
          <w:tcPr>
            <w:tcW w:w="6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5E7D" w:rsidRPr="00FC5E7D" w:rsidRDefault="00FC5E7D" w:rsidP="00FC5E7D">
            <w:pPr>
              <w:pStyle w:val="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C5E7D">
              <w:rPr>
                <w:rFonts w:ascii="Times New Roman" w:eastAsia="Times New Roman" w:hAnsi="Times New Roman" w:cs="Times New Roman"/>
                <w:sz w:val="28"/>
                <w:szCs w:val="28"/>
              </w:rPr>
              <w:t>Н</w:t>
            </w:r>
            <w:r w:rsidR="005C3D76">
              <w:rPr>
                <w:rFonts w:ascii="Times New Roman" w:eastAsia="Times New Roman" w:hAnsi="Times New Roman" w:cs="Times New Roman"/>
                <w:sz w:val="28"/>
                <w:szCs w:val="28"/>
              </w:rPr>
              <w:t>С0, НС1, НС2, НС3, НС4, НС5, НС8,</w:t>
            </w:r>
            <w:r w:rsidR="005C3D76" w:rsidRPr="00FC5E7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5C3D76" w:rsidRPr="00FC5E7D">
              <w:rPr>
                <w:rFonts w:ascii="Times New Roman" w:eastAsia="Times New Roman" w:hAnsi="Times New Roman" w:cs="Times New Roman"/>
                <w:sz w:val="28"/>
                <w:szCs w:val="28"/>
              </w:rPr>
              <w:t>Н</w:t>
            </w:r>
            <w:r w:rsidR="005C3D76">
              <w:rPr>
                <w:rFonts w:ascii="Times New Roman" w:eastAsia="Times New Roman" w:hAnsi="Times New Roman" w:cs="Times New Roman"/>
                <w:sz w:val="28"/>
                <w:szCs w:val="28"/>
              </w:rPr>
              <w:t>С9</w:t>
            </w:r>
            <w:r w:rsidR="005C3D76">
              <w:rPr>
                <w:rFonts w:ascii="Times New Roman" w:eastAsia="Times New Roman" w:hAnsi="Times New Roman" w:cs="Times New Roman"/>
                <w:sz w:val="28"/>
                <w:szCs w:val="28"/>
              </w:rPr>
              <w:t>, НС1</w:t>
            </w:r>
            <w:r w:rsidR="005C3D76">
              <w:rPr>
                <w:rFonts w:ascii="Times New Roman" w:eastAsia="Times New Roman" w:hAnsi="Times New Roman" w:cs="Times New Roman"/>
                <w:sz w:val="28"/>
                <w:szCs w:val="28"/>
              </w:rPr>
              <w:t>0, НС11, НС12, НС13</w:t>
            </w:r>
            <w:bookmarkStart w:id="0" w:name="_GoBack"/>
            <w:bookmarkEnd w:id="0"/>
          </w:p>
        </w:tc>
      </w:tr>
      <w:tr w:rsidR="00FC5E7D" w:rsidRPr="00FC5E7D" w:rsidTr="00FC5E7D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5E7D" w:rsidRPr="00FC5E7D" w:rsidRDefault="00FC5E7D" w:rsidP="00FC5E7D">
            <w:pPr>
              <w:pStyle w:val="1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C5E7D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Q</w:t>
            </w:r>
          </w:p>
        </w:tc>
        <w:tc>
          <w:tcPr>
            <w:tcW w:w="6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5E7D" w:rsidRPr="00FC5E7D" w:rsidRDefault="00FC5E7D" w:rsidP="00FC5E7D">
            <w:pPr>
              <w:pStyle w:val="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C5E7D">
              <w:rPr>
                <w:rFonts w:ascii="Times New Roman" w:eastAsia="Times New Roman" w:hAnsi="Times New Roman" w:cs="Times New Roman"/>
                <w:sz w:val="28"/>
                <w:szCs w:val="28"/>
              </w:rPr>
              <w:t>НА</w:t>
            </w:r>
            <w:proofErr w:type="gramStart"/>
            <w:r w:rsidRPr="00FC5E7D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proofErr w:type="gramEnd"/>
            <w:r w:rsidRPr="00FC5E7D">
              <w:rPr>
                <w:rFonts w:ascii="Times New Roman" w:eastAsia="Times New Roman" w:hAnsi="Times New Roman" w:cs="Times New Roman"/>
                <w:sz w:val="28"/>
                <w:szCs w:val="28"/>
              </w:rPr>
              <w:t>, НА1, НА2.1, НА2.2, НА3.1, НА3.2, НА4.1, НА5, НА6</w:t>
            </w:r>
          </w:p>
        </w:tc>
      </w:tr>
      <w:tr w:rsidR="00FC5E7D" w:rsidRPr="00FC5E7D" w:rsidTr="00FC5E7D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5E7D" w:rsidRPr="00FC5E7D" w:rsidRDefault="00FC5E7D" w:rsidP="00FC5E7D">
            <w:pPr>
              <w:pStyle w:val="1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</w:pPr>
            <w:r w:rsidRPr="00FC5E7D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q</w:t>
            </w:r>
            <w:r w:rsidRPr="00FC5E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6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5E7D" w:rsidRPr="00FC5E7D" w:rsidRDefault="00FC5E7D" w:rsidP="00FC5E7D">
            <w:pPr>
              <w:pStyle w:val="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C5E7D">
              <w:rPr>
                <w:rFonts w:ascii="Times New Roman" w:eastAsia="Times New Roman" w:hAnsi="Times New Roman" w:cs="Times New Roman"/>
                <w:sz w:val="28"/>
                <w:szCs w:val="28"/>
              </w:rPr>
              <w:t>НМ</w:t>
            </w:r>
            <w:proofErr w:type="gramStart"/>
            <w:r w:rsidRPr="00FC5E7D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proofErr w:type="gramEnd"/>
            <w:r w:rsidRPr="00FC5E7D">
              <w:rPr>
                <w:rFonts w:ascii="Times New Roman" w:eastAsia="Times New Roman" w:hAnsi="Times New Roman" w:cs="Times New Roman"/>
                <w:sz w:val="28"/>
                <w:szCs w:val="28"/>
              </w:rPr>
              <w:t>.1</w:t>
            </w:r>
          </w:p>
        </w:tc>
      </w:tr>
      <w:tr w:rsidR="00FC5E7D" w:rsidRPr="00FC5E7D" w:rsidTr="00FC5E7D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5E7D" w:rsidRPr="00FC5E7D" w:rsidRDefault="00FC5E7D" w:rsidP="00FC5E7D">
            <w:pPr>
              <w:pStyle w:val="1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FC5E7D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T</w:t>
            </w:r>
            <w:r w:rsidRPr="00FC5E7D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  <w:t>S</w:t>
            </w:r>
          </w:p>
        </w:tc>
        <w:tc>
          <w:tcPr>
            <w:tcW w:w="6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5E7D" w:rsidRPr="00FC5E7D" w:rsidRDefault="00FC5E7D" w:rsidP="00FC5E7D">
            <w:pPr>
              <w:pStyle w:val="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C5E7D">
              <w:rPr>
                <w:rFonts w:ascii="Times New Roman" w:eastAsia="Times New Roman" w:hAnsi="Times New Roman" w:cs="Times New Roman"/>
                <w:sz w:val="28"/>
                <w:szCs w:val="28"/>
              </w:rPr>
              <w:t>НА</w:t>
            </w:r>
            <w:proofErr w:type="gramStart"/>
            <w:r w:rsidRPr="00FC5E7D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proofErr w:type="gramEnd"/>
            <w:r w:rsidRPr="00FC5E7D">
              <w:rPr>
                <w:rFonts w:ascii="Times New Roman" w:eastAsia="Times New Roman" w:hAnsi="Times New Roman" w:cs="Times New Roman"/>
                <w:sz w:val="28"/>
                <w:szCs w:val="28"/>
              </w:rPr>
              <w:t>, НМ4.4, НМ4.5</w:t>
            </w:r>
          </w:p>
        </w:tc>
      </w:tr>
      <w:tr w:rsidR="00FC5E7D" w:rsidRPr="00FC5E7D" w:rsidTr="00FC5E7D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5E7D" w:rsidRPr="00FC5E7D" w:rsidRDefault="00FC5E7D" w:rsidP="00FC5E7D">
            <w:pPr>
              <w:pStyle w:val="1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proofErr w:type="gramStart"/>
            <w:r w:rsidRPr="00FC5E7D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Р</w:t>
            </w:r>
            <w:proofErr w:type="gramEnd"/>
          </w:p>
        </w:tc>
        <w:tc>
          <w:tcPr>
            <w:tcW w:w="6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5E7D" w:rsidRPr="00FC5E7D" w:rsidRDefault="00FC5E7D" w:rsidP="00FC5E7D">
            <w:pPr>
              <w:pStyle w:val="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C5E7D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Р</w:t>
            </w:r>
            <w:r w:rsidRPr="00FC5E7D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Pr="00FC5E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–</w:t>
            </w:r>
            <w:r w:rsidRPr="00FC5E7D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Р</w:t>
            </w:r>
            <w:r w:rsidRPr="00FC5E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… (см. рис. 1)</w:t>
            </w:r>
          </w:p>
        </w:tc>
      </w:tr>
      <w:tr w:rsidR="00FC5E7D" w:rsidRPr="00FC5E7D" w:rsidTr="00FC5E7D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E7D" w:rsidRPr="00FC5E7D" w:rsidRDefault="00FC5E7D" w:rsidP="00FC5E7D">
            <w:pPr>
              <w:pStyle w:val="1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</w:p>
        </w:tc>
        <w:tc>
          <w:tcPr>
            <w:tcW w:w="6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E7D" w:rsidRPr="00FC5E7D" w:rsidRDefault="00FC5E7D" w:rsidP="00FC5E7D">
            <w:pPr>
              <w:pStyle w:val="1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</w:p>
        </w:tc>
      </w:tr>
    </w:tbl>
    <w:p w:rsidR="00FC5E7D" w:rsidRPr="00FC5E7D" w:rsidRDefault="00FC5E7D" w:rsidP="00FC5E7D">
      <w:pPr>
        <w:pStyle w:val="1"/>
        <w:shd w:val="clear" w:color="auto" w:fill="FFFFFF"/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C5E7D" w:rsidRPr="00FC5E7D" w:rsidRDefault="00FC5E7D" w:rsidP="00FC5E7D">
      <w:pPr>
        <w:pStyle w:val="1"/>
        <w:shd w:val="clear" w:color="auto" w:fill="FFFFFF"/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C5E7D">
        <w:rPr>
          <w:rFonts w:ascii="Times New Roman" w:eastAsia="Times New Roman" w:hAnsi="Times New Roman" w:cs="Times New Roman"/>
          <w:sz w:val="28"/>
          <w:szCs w:val="28"/>
        </w:rPr>
        <w:t xml:space="preserve">Выделим специфику этой автоматной модели в связи с ее применением в клиническом процессе. Все функции переходов здесь являются не абсолютными, а информирующими, т.е. в определенный момент инициируют оповещение врача о необходимости перехода и по его запросу предоставляют ему необходимую для принятия решения информацию. Момент необходимости перехода определяется таймером или счетчиком </w:t>
      </w:r>
      <w:proofErr w:type="gramStart"/>
      <w:r w:rsidRPr="00FC5E7D">
        <w:rPr>
          <w:rFonts w:ascii="Times New Roman" w:eastAsia="Times New Roman" w:hAnsi="Times New Roman" w:cs="Times New Roman"/>
          <w:sz w:val="28"/>
          <w:szCs w:val="28"/>
        </w:rPr>
        <w:t>возвратов</w:t>
      </w:r>
      <w:proofErr w:type="gramEnd"/>
      <w:r w:rsidRPr="00FC5E7D">
        <w:rPr>
          <w:rFonts w:ascii="Times New Roman" w:eastAsia="Times New Roman" w:hAnsi="Times New Roman" w:cs="Times New Roman"/>
          <w:sz w:val="28"/>
          <w:szCs w:val="28"/>
        </w:rPr>
        <w:t xml:space="preserve"> который соотнесен с каждым клиническим симптомом.</w:t>
      </w:r>
    </w:p>
    <w:p w:rsidR="00FC5E7D" w:rsidRPr="00FC5E7D" w:rsidRDefault="00FC5E7D" w:rsidP="00985014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24"/>
        </w:rPr>
      </w:pPr>
    </w:p>
    <w:p w:rsidR="00BD17BB" w:rsidRDefault="00985014" w:rsidP="0098501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lastRenderedPageBreak/>
        <w:drawing>
          <wp:inline distT="0" distB="0" distL="0" distR="0">
            <wp:extent cx="5191125" cy="9239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923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014" w:rsidRPr="00FC5E7D" w:rsidRDefault="00985014" w:rsidP="00FC5E7D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FC5E7D">
        <w:rPr>
          <w:rFonts w:ascii="Times New Roman" w:hAnsi="Times New Roman" w:cs="Times New Roman"/>
          <w:sz w:val="28"/>
        </w:rPr>
        <w:lastRenderedPageBreak/>
        <w:t xml:space="preserve">Первый этап ведения пациента с аритмией — регистрация ЖА во время съемки ЭКГ, ХМ, </w:t>
      </w:r>
      <w:proofErr w:type="gramStart"/>
      <w:r w:rsidRPr="00FC5E7D">
        <w:rPr>
          <w:rFonts w:ascii="Times New Roman" w:hAnsi="Times New Roman" w:cs="Times New Roman"/>
          <w:sz w:val="28"/>
        </w:rPr>
        <w:t>ММ</w:t>
      </w:r>
      <w:proofErr w:type="gramEnd"/>
      <w:r w:rsidRPr="00FC5E7D">
        <w:rPr>
          <w:rFonts w:ascii="Times New Roman" w:hAnsi="Times New Roman" w:cs="Times New Roman"/>
          <w:sz w:val="28"/>
        </w:rPr>
        <w:t xml:space="preserve"> ЭКГ с телеметрией</w:t>
      </w:r>
      <w:r w:rsidR="00FC5E7D">
        <w:rPr>
          <w:rFonts w:ascii="Times New Roman" w:hAnsi="Times New Roman" w:cs="Times New Roman"/>
          <w:sz w:val="28"/>
        </w:rPr>
        <w:t xml:space="preserve">. </w:t>
      </w:r>
      <w:r w:rsidRPr="00FC5E7D">
        <w:rPr>
          <w:rFonts w:ascii="Times New Roman" w:hAnsi="Times New Roman" w:cs="Times New Roman"/>
          <w:sz w:val="28"/>
        </w:rPr>
        <w:t xml:space="preserve">Обязательным следует считать этап исключения структурных сердечных заболеваний: врожденных и приобретенных пороков, </w:t>
      </w:r>
      <w:proofErr w:type="spellStart"/>
      <w:r w:rsidRPr="00FC5E7D">
        <w:rPr>
          <w:rFonts w:ascii="Times New Roman" w:hAnsi="Times New Roman" w:cs="Times New Roman"/>
          <w:sz w:val="28"/>
        </w:rPr>
        <w:t>кардиомиопатий</w:t>
      </w:r>
      <w:proofErr w:type="spellEnd"/>
      <w:r w:rsidRPr="00FC5E7D">
        <w:rPr>
          <w:rFonts w:ascii="Times New Roman" w:hAnsi="Times New Roman" w:cs="Times New Roman"/>
          <w:sz w:val="28"/>
        </w:rPr>
        <w:t xml:space="preserve"> (особенно сопровождающихся систолической дисфункцией, </w:t>
      </w:r>
      <w:proofErr w:type="gramStart"/>
      <w:r w:rsidRPr="00FC5E7D">
        <w:rPr>
          <w:rFonts w:ascii="Times New Roman" w:hAnsi="Times New Roman" w:cs="Times New Roman"/>
          <w:sz w:val="28"/>
        </w:rPr>
        <w:t>например</w:t>
      </w:r>
      <w:proofErr w:type="gramEnd"/>
      <w:r w:rsidRPr="00FC5E7D">
        <w:rPr>
          <w:rFonts w:ascii="Times New Roman" w:hAnsi="Times New Roman" w:cs="Times New Roman"/>
          <w:sz w:val="28"/>
        </w:rPr>
        <w:t xml:space="preserve"> с фракцией выброса менее 40%), а также сопутствующих заболеваний (</w:t>
      </w:r>
      <w:proofErr w:type="spellStart"/>
      <w:r w:rsidRPr="00FC5E7D">
        <w:rPr>
          <w:rFonts w:ascii="Times New Roman" w:hAnsi="Times New Roman" w:cs="Times New Roman"/>
          <w:sz w:val="28"/>
        </w:rPr>
        <w:t>дисгормональных</w:t>
      </w:r>
      <w:proofErr w:type="spellEnd"/>
      <w:r w:rsidRPr="00FC5E7D">
        <w:rPr>
          <w:rFonts w:ascii="Times New Roman" w:hAnsi="Times New Roman" w:cs="Times New Roman"/>
          <w:sz w:val="28"/>
        </w:rPr>
        <w:t xml:space="preserve"> и др.). В этом отношении в целях диагностики рекомендованы: эхокардиография (ЭхоКГ), ЭКГ по специальным протоколам для выявления </w:t>
      </w:r>
      <w:proofErr w:type="spellStart"/>
      <w:r w:rsidRPr="00FC5E7D">
        <w:rPr>
          <w:rFonts w:ascii="Times New Roman" w:hAnsi="Times New Roman" w:cs="Times New Roman"/>
          <w:sz w:val="28"/>
        </w:rPr>
        <w:t>аритмогенной</w:t>
      </w:r>
      <w:proofErr w:type="spellEnd"/>
      <w:r w:rsidRPr="00FC5E7D">
        <w:rPr>
          <w:rFonts w:ascii="Times New Roman" w:hAnsi="Times New Roman" w:cs="Times New Roman"/>
          <w:sz w:val="28"/>
        </w:rPr>
        <w:t xml:space="preserve"> дисплазии правого желудочка, синдрома </w:t>
      </w:r>
      <w:proofErr w:type="spellStart"/>
      <w:r w:rsidRPr="00FC5E7D">
        <w:rPr>
          <w:rFonts w:ascii="Times New Roman" w:hAnsi="Times New Roman" w:cs="Times New Roman"/>
          <w:sz w:val="28"/>
        </w:rPr>
        <w:t>Бругада</w:t>
      </w:r>
      <w:proofErr w:type="spellEnd"/>
      <w:r w:rsidRPr="00FC5E7D">
        <w:rPr>
          <w:rFonts w:ascii="Times New Roman" w:hAnsi="Times New Roman" w:cs="Times New Roman"/>
          <w:sz w:val="28"/>
        </w:rPr>
        <w:t xml:space="preserve">; ЭКГ высокого разрешения [8, 14, 32—34]. </w:t>
      </w:r>
      <w:proofErr w:type="gramStart"/>
      <w:r w:rsidRPr="00FC5E7D">
        <w:rPr>
          <w:rFonts w:ascii="Times New Roman" w:hAnsi="Times New Roman" w:cs="Times New Roman"/>
          <w:sz w:val="28"/>
        </w:rPr>
        <w:t xml:space="preserve">При подозрении на первичные </w:t>
      </w:r>
      <w:proofErr w:type="spellStart"/>
      <w:r w:rsidRPr="00FC5E7D">
        <w:rPr>
          <w:rFonts w:ascii="Times New Roman" w:hAnsi="Times New Roman" w:cs="Times New Roman"/>
          <w:sz w:val="28"/>
        </w:rPr>
        <w:t>каналопатии</w:t>
      </w:r>
      <w:proofErr w:type="spellEnd"/>
      <w:r w:rsidRPr="00FC5E7D">
        <w:rPr>
          <w:rFonts w:ascii="Times New Roman" w:hAnsi="Times New Roman" w:cs="Times New Roman"/>
          <w:sz w:val="28"/>
        </w:rPr>
        <w:t xml:space="preserve"> показаны медико-генетическое консультирование и при необходимости выборочное или расширенное молекулярно-генетическое исследование [35, 36].</w:t>
      </w:r>
      <w:proofErr w:type="gramEnd"/>
      <w:r w:rsidRPr="00FC5E7D">
        <w:rPr>
          <w:rFonts w:ascii="Times New Roman" w:hAnsi="Times New Roman" w:cs="Times New Roman"/>
          <w:sz w:val="28"/>
        </w:rPr>
        <w:t xml:space="preserve"> Для исключения структурных изменений миокарда в </w:t>
      </w:r>
      <w:proofErr w:type="spellStart"/>
      <w:r w:rsidRPr="00FC5E7D">
        <w:rPr>
          <w:rFonts w:ascii="Times New Roman" w:hAnsi="Times New Roman" w:cs="Times New Roman"/>
          <w:sz w:val="28"/>
        </w:rPr>
        <w:t>диагностически</w:t>
      </w:r>
      <w:proofErr w:type="spellEnd"/>
      <w:r w:rsidRPr="00FC5E7D">
        <w:rPr>
          <w:rFonts w:ascii="Times New Roman" w:hAnsi="Times New Roman" w:cs="Times New Roman"/>
          <w:sz w:val="28"/>
        </w:rPr>
        <w:t xml:space="preserve"> сложных случаях проводятся компьютерная и магнитно-резонансная томографии [37], а при подозрении на скрытые инфекции (хронический миокардит) — дополнительные лабораторные иссл</w:t>
      </w:r>
      <w:r w:rsidR="00FC5E7D">
        <w:rPr>
          <w:rFonts w:ascii="Times New Roman" w:hAnsi="Times New Roman" w:cs="Times New Roman"/>
          <w:sz w:val="28"/>
        </w:rPr>
        <w:t>едования</w:t>
      </w:r>
      <w:r w:rsidRPr="00FC5E7D">
        <w:rPr>
          <w:rFonts w:ascii="Times New Roman" w:hAnsi="Times New Roman" w:cs="Times New Roman"/>
          <w:sz w:val="28"/>
        </w:rPr>
        <w:t>. Дальнейшее ведение пациента направлено на лечение основного заболевания или устра</w:t>
      </w:r>
      <w:r w:rsidR="00FC5E7D">
        <w:rPr>
          <w:rFonts w:ascii="Times New Roman" w:hAnsi="Times New Roman" w:cs="Times New Roman"/>
          <w:sz w:val="28"/>
        </w:rPr>
        <w:t>нение обратимых причин</w:t>
      </w:r>
      <w:r w:rsidRPr="00FC5E7D">
        <w:rPr>
          <w:rFonts w:ascii="Times New Roman" w:hAnsi="Times New Roman" w:cs="Times New Roman"/>
          <w:sz w:val="28"/>
        </w:rPr>
        <w:t xml:space="preserve"> и должно проводиться согласно рекомендациям Всероссийского научного общества кардиологов [8, 14].</w:t>
      </w:r>
    </w:p>
    <w:p w:rsidR="00985014" w:rsidRPr="00FC5E7D" w:rsidRDefault="00985014" w:rsidP="00FC5E7D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FC5E7D">
        <w:rPr>
          <w:rFonts w:ascii="Times New Roman" w:hAnsi="Times New Roman" w:cs="Times New Roman"/>
          <w:sz w:val="28"/>
        </w:rPr>
        <w:t>След</w:t>
      </w:r>
      <w:r w:rsidR="00FC5E7D">
        <w:rPr>
          <w:rFonts w:ascii="Times New Roman" w:hAnsi="Times New Roman" w:cs="Times New Roman"/>
          <w:sz w:val="28"/>
        </w:rPr>
        <w:t xml:space="preserve">ующим шагом </w:t>
      </w:r>
      <w:r w:rsidRPr="00FC5E7D">
        <w:rPr>
          <w:rFonts w:ascii="Times New Roman" w:hAnsi="Times New Roman" w:cs="Times New Roman"/>
          <w:sz w:val="28"/>
        </w:rPr>
        <w:t xml:space="preserve">целесообразно исключить или подтвердить «ишемический» генез нарушений ритма. Проба с физической нагрузкой (ФН), так же как и ХМ, относится к I классу показаний у больных с ЖА или с подозрением на ее наличие, а проба с ФН рекомендуется для провокации и определения особенностей подозреваемой нагрузочной аритмии [8, 27]. При этом ХМ во многих случаях не заменяет пробу с ФН, и в большинстве ситуаций необходимо последовательное применение обоих методов. Проведение нагрузочной пробы ответит на многие вопросы. Положительная проба с ФН при возникновении или усугублении аритмии на фоне ишемических эпизодов </w:t>
      </w:r>
      <w:r w:rsidR="00FC5E7D">
        <w:rPr>
          <w:rFonts w:ascii="Times New Roman" w:hAnsi="Times New Roman" w:cs="Times New Roman"/>
          <w:sz w:val="28"/>
        </w:rPr>
        <w:t>«</w:t>
      </w:r>
      <w:r w:rsidRPr="00FC5E7D">
        <w:rPr>
          <w:rFonts w:ascii="Times New Roman" w:hAnsi="Times New Roman" w:cs="Times New Roman"/>
          <w:sz w:val="28"/>
        </w:rPr>
        <w:t>a priori</w:t>
      </w:r>
      <w:r w:rsidR="00FC5E7D">
        <w:rPr>
          <w:rFonts w:ascii="Times New Roman" w:hAnsi="Times New Roman" w:cs="Times New Roman"/>
          <w:sz w:val="28"/>
        </w:rPr>
        <w:t>»</w:t>
      </w:r>
      <w:r w:rsidRPr="00FC5E7D">
        <w:rPr>
          <w:rFonts w:ascii="Times New Roman" w:hAnsi="Times New Roman" w:cs="Times New Roman"/>
          <w:sz w:val="28"/>
        </w:rPr>
        <w:t xml:space="preserve"> свидетельствует об ишемическом генезе ЖА. </w:t>
      </w:r>
      <w:proofErr w:type="gramStart"/>
      <w:r w:rsidRPr="00FC5E7D">
        <w:rPr>
          <w:rFonts w:ascii="Times New Roman" w:hAnsi="Times New Roman" w:cs="Times New Roman"/>
          <w:sz w:val="28"/>
        </w:rPr>
        <w:t xml:space="preserve">Дальнейшие действия при ишемических ЖА определены Европейскими рекомендациями по ведению больных стабильными формами ИБС — адекватная терапия улучшающими прогноз препаратами, решение вопроса о проведении </w:t>
      </w:r>
      <w:proofErr w:type="spellStart"/>
      <w:r w:rsidRPr="00FC5E7D">
        <w:rPr>
          <w:rFonts w:ascii="Times New Roman" w:hAnsi="Times New Roman" w:cs="Times New Roman"/>
          <w:sz w:val="28"/>
        </w:rPr>
        <w:t>коронароангиографии</w:t>
      </w:r>
      <w:proofErr w:type="spellEnd"/>
      <w:r w:rsidRPr="00FC5E7D">
        <w:rPr>
          <w:rFonts w:ascii="Times New Roman" w:hAnsi="Times New Roman" w:cs="Times New Roman"/>
          <w:sz w:val="28"/>
        </w:rPr>
        <w:t xml:space="preserve"> (КАГ) и методах РМ [38].</w:t>
      </w:r>
      <w:proofErr w:type="gramEnd"/>
      <w:r w:rsidRPr="00FC5E7D">
        <w:rPr>
          <w:rFonts w:ascii="Times New Roman" w:hAnsi="Times New Roman" w:cs="Times New Roman"/>
          <w:sz w:val="28"/>
        </w:rPr>
        <w:t xml:space="preserve"> При сомнительных результатах, когда появление и прогрессирование ЖА во время нагрузки не сопровождается ишемическими изменениями сегмента ST и стенокардией, но при этом служит критерием прекращения нагрузочного теста, характер пробы остается неясным [39]. В таких случаях необходимо проведение дополнительных исследований для выявления ишемии: </w:t>
      </w:r>
      <w:proofErr w:type="gramStart"/>
      <w:r w:rsidRPr="00FC5E7D">
        <w:rPr>
          <w:rFonts w:ascii="Times New Roman" w:hAnsi="Times New Roman" w:cs="Times New Roman"/>
          <w:sz w:val="28"/>
        </w:rPr>
        <w:t>стресс-тесты</w:t>
      </w:r>
      <w:proofErr w:type="gramEnd"/>
      <w:r w:rsidRPr="00FC5E7D">
        <w:rPr>
          <w:rFonts w:ascii="Times New Roman" w:hAnsi="Times New Roman" w:cs="Times New Roman"/>
          <w:sz w:val="28"/>
        </w:rPr>
        <w:t xml:space="preserve"> (ЭхоКГ или </w:t>
      </w:r>
      <w:proofErr w:type="spellStart"/>
      <w:r w:rsidRPr="00FC5E7D">
        <w:rPr>
          <w:rFonts w:ascii="Times New Roman" w:hAnsi="Times New Roman" w:cs="Times New Roman"/>
          <w:sz w:val="28"/>
        </w:rPr>
        <w:t>сцинтиграфия</w:t>
      </w:r>
      <w:proofErr w:type="spellEnd"/>
      <w:r w:rsidRPr="00FC5E7D">
        <w:rPr>
          <w:rFonts w:ascii="Times New Roman" w:hAnsi="Times New Roman" w:cs="Times New Roman"/>
          <w:sz w:val="28"/>
        </w:rPr>
        <w:t xml:space="preserve"> миокарда), фармакологические пробы [7, 14, 40, 41]. </w:t>
      </w:r>
      <w:proofErr w:type="gramStart"/>
      <w:r w:rsidRPr="00FC5E7D">
        <w:rPr>
          <w:rFonts w:ascii="Times New Roman" w:hAnsi="Times New Roman" w:cs="Times New Roman"/>
          <w:sz w:val="28"/>
        </w:rPr>
        <w:t>Обнаружение зон сниженной сократительной активности миокарда и/или при положительной пробе с нитроглицерином пациент ведется, как больной с ишемической Ж</w:t>
      </w:r>
      <w:r w:rsidR="00FC5E7D">
        <w:rPr>
          <w:rFonts w:ascii="Times New Roman" w:hAnsi="Times New Roman" w:cs="Times New Roman"/>
          <w:sz w:val="28"/>
        </w:rPr>
        <w:t xml:space="preserve">А, </w:t>
      </w:r>
      <w:r w:rsidRPr="00FC5E7D">
        <w:rPr>
          <w:rFonts w:ascii="Times New Roman" w:hAnsi="Times New Roman" w:cs="Times New Roman"/>
          <w:sz w:val="28"/>
        </w:rPr>
        <w:t>определяются показания для проведения КАГ и решения вопроса о необходимости РМ [7—10, 42, 43].</w:t>
      </w:r>
      <w:proofErr w:type="gramEnd"/>
      <w:r w:rsidRPr="00FC5E7D">
        <w:rPr>
          <w:rFonts w:ascii="Times New Roman" w:hAnsi="Times New Roman" w:cs="Times New Roman"/>
          <w:sz w:val="28"/>
        </w:rPr>
        <w:t xml:space="preserve"> После исключения ишемического генеза нагрузочной ЖА необходимо в качестве возможной причины рассмотреть артериальную гипертензию, </w:t>
      </w:r>
      <w:proofErr w:type="spellStart"/>
      <w:r w:rsidRPr="00FC5E7D">
        <w:rPr>
          <w:rFonts w:ascii="Times New Roman" w:hAnsi="Times New Roman" w:cs="Times New Roman"/>
          <w:sz w:val="28"/>
        </w:rPr>
        <w:t>аритмогенную</w:t>
      </w:r>
      <w:proofErr w:type="spellEnd"/>
      <w:r w:rsidRPr="00FC5E7D">
        <w:rPr>
          <w:rFonts w:ascii="Times New Roman" w:hAnsi="Times New Roman" w:cs="Times New Roman"/>
          <w:sz w:val="28"/>
        </w:rPr>
        <w:t xml:space="preserve"> дисплазию сердца, алкогольную </w:t>
      </w:r>
      <w:proofErr w:type="spellStart"/>
      <w:r w:rsidRPr="00FC5E7D">
        <w:rPr>
          <w:rFonts w:ascii="Times New Roman" w:hAnsi="Times New Roman" w:cs="Times New Roman"/>
          <w:sz w:val="28"/>
        </w:rPr>
        <w:t>миокардиопатию</w:t>
      </w:r>
      <w:proofErr w:type="spellEnd"/>
      <w:r w:rsidRPr="00FC5E7D">
        <w:rPr>
          <w:rFonts w:ascii="Times New Roman" w:hAnsi="Times New Roman" w:cs="Times New Roman"/>
          <w:sz w:val="28"/>
        </w:rPr>
        <w:t xml:space="preserve">. С этого момента анализ желудочковой эктопической активности не может рассматриваться в отрыве от участия в </w:t>
      </w:r>
      <w:proofErr w:type="spellStart"/>
      <w:r w:rsidRPr="00FC5E7D">
        <w:rPr>
          <w:rFonts w:ascii="Times New Roman" w:hAnsi="Times New Roman" w:cs="Times New Roman"/>
          <w:sz w:val="28"/>
        </w:rPr>
        <w:t>аритмогенезе</w:t>
      </w:r>
      <w:proofErr w:type="spellEnd"/>
      <w:r w:rsidRPr="00FC5E7D">
        <w:rPr>
          <w:rFonts w:ascii="Times New Roman" w:hAnsi="Times New Roman" w:cs="Times New Roman"/>
          <w:sz w:val="28"/>
        </w:rPr>
        <w:t xml:space="preserve"> центральной нервной системы и вегетативной нервной системы (ВНС). Об этом достаточно много написано литературы, и обращается внимание на «важный треугольник взаимоотношений»: ВНС—аритмия—ААП [8, 14, </w:t>
      </w:r>
      <w:r w:rsidRPr="00FC5E7D">
        <w:rPr>
          <w:rFonts w:ascii="Times New Roman" w:hAnsi="Times New Roman" w:cs="Times New Roman"/>
          <w:sz w:val="28"/>
        </w:rPr>
        <w:lastRenderedPageBreak/>
        <w:t xml:space="preserve">27, 28, 44, 45]. По авторитетному мнению С.П. Голицына [45], наиболее убедительна роль ВНС в генезе аритмий у пациентов без признаков органических изменений миокарда и ИБС. В этих случаях нарушения нейровегетативной регуляции представляются единственной реальной причиной развития нарушений сердечного ритма. Так, </w:t>
      </w:r>
      <w:proofErr w:type="gramStart"/>
      <w:r w:rsidRPr="00FC5E7D">
        <w:rPr>
          <w:rFonts w:ascii="Times New Roman" w:hAnsi="Times New Roman" w:cs="Times New Roman"/>
          <w:sz w:val="28"/>
        </w:rPr>
        <w:t>нагрузочные</w:t>
      </w:r>
      <w:proofErr w:type="gramEnd"/>
      <w:r w:rsidRPr="00FC5E7D">
        <w:rPr>
          <w:rFonts w:ascii="Times New Roman" w:hAnsi="Times New Roman" w:cs="Times New Roman"/>
          <w:sz w:val="28"/>
        </w:rPr>
        <w:t xml:space="preserve"> ЖА называют </w:t>
      </w:r>
      <w:proofErr w:type="spellStart"/>
      <w:r w:rsidRPr="00FC5E7D">
        <w:rPr>
          <w:rFonts w:ascii="Times New Roman" w:hAnsi="Times New Roman" w:cs="Times New Roman"/>
          <w:sz w:val="28"/>
        </w:rPr>
        <w:t>симпатозависимыми</w:t>
      </w:r>
      <w:proofErr w:type="spellEnd"/>
      <w:r w:rsidRPr="00FC5E7D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FC5E7D">
        <w:rPr>
          <w:rFonts w:ascii="Times New Roman" w:hAnsi="Times New Roman" w:cs="Times New Roman"/>
          <w:sz w:val="28"/>
        </w:rPr>
        <w:t>катехоламинчувствительными</w:t>
      </w:r>
      <w:proofErr w:type="spellEnd"/>
      <w:r w:rsidRPr="00FC5E7D">
        <w:rPr>
          <w:rFonts w:ascii="Times New Roman" w:hAnsi="Times New Roman" w:cs="Times New Roman"/>
          <w:sz w:val="28"/>
        </w:rPr>
        <w:t xml:space="preserve"> [44]. Особую группу составляют пациенты, у которых проба с ФН отрицательная, а желудочковая эктопическая активность, регистрируемая в покое, во время ФН исчезает. Их условно называют </w:t>
      </w:r>
      <w:proofErr w:type="spellStart"/>
      <w:r w:rsidRPr="00FC5E7D">
        <w:rPr>
          <w:rFonts w:ascii="Times New Roman" w:hAnsi="Times New Roman" w:cs="Times New Roman"/>
          <w:sz w:val="28"/>
        </w:rPr>
        <w:t>вагозависимыми</w:t>
      </w:r>
      <w:proofErr w:type="spellEnd"/>
      <w:r w:rsidRPr="00FC5E7D">
        <w:rPr>
          <w:rFonts w:ascii="Times New Roman" w:hAnsi="Times New Roman" w:cs="Times New Roman"/>
          <w:sz w:val="28"/>
        </w:rPr>
        <w:t xml:space="preserve"> ЖА. Определив возможное участие в </w:t>
      </w:r>
      <w:proofErr w:type="gramStart"/>
      <w:r w:rsidRPr="00FC5E7D">
        <w:rPr>
          <w:rFonts w:ascii="Times New Roman" w:hAnsi="Times New Roman" w:cs="Times New Roman"/>
          <w:sz w:val="28"/>
        </w:rPr>
        <w:t>желудочковом</w:t>
      </w:r>
      <w:proofErr w:type="gramEnd"/>
      <w:r w:rsidRPr="00FC5E7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5E7D">
        <w:rPr>
          <w:rFonts w:ascii="Times New Roman" w:hAnsi="Times New Roman" w:cs="Times New Roman"/>
          <w:sz w:val="28"/>
        </w:rPr>
        <w:t>аритмогенезе</w:t>
      </w:r>
      <w:proofErr w:type="spellEnd"/>
      <w:r w:rsidRPr="00FC5E7D">
        <w:rPr>
          <w:rFonts w:ascii="Times New Roman" w:hAnsi="Times New Roman" w:cs="Times New Roman"/>
          <w:sz w:val="28"/>
        </w:rPr>
        <w:t xml:space="preserve"> вегетативной дисфункции, необх</w:t>
      </w:r>
      <w:r w:rsidR="00FC5E7D">
        <w:rPr>
          <w:rFonts w:ascii="Times New Roman" w:hAnsi="Times New Roman" w:cs="Times New Roman"/>
          <w:sz w:val="28"/>
        </w:rPr>
        <w:t>одимо перейти к следующему</w:t>
      </w:r>
      <w:r w:rsidRPr="00FC5E7D">
        <w:rPr>
          <w:rFonts w:ascii="Times New Roman" w:hAnsi="Times New Roman" w:cs="Times New Roman"/>
          <w:sz w:val="28"/>
        </w:rPr>
        <w:t xml:space="preserve"> этапу — психодиагностике. Психогенное влияние на нарушения ритма изучается давно, предложен даже термин «психогенные (нейрогенные) аритмии» и доказано, что психосоциальные факторы вносят значительный вклад в </w:t>
      </w:r>
      <w:proofErr w:type="spellStart"/>
      <w:r w:rsidRPr="00FC5E7D">
        <w:rPr>
          <w:rFonts w:ascii="Times New Roman" w:hAnsi="Times New Roman" w:cs="Times New Roman"/>
          <w:sz w:val="28"/>
        </w:rPr>
        <w:t>аритмогенез</w:t>
      </w:r>
      <w:proofErr w:type="spellEnd"/>
      <w:r w:rsidRPr="00FC5E7D">
        <w:rPr>
          <w:rFonts w:ascii="Times New Roman" w:hAnsi="Times New Roman" w:cs="Times New Roman"/>
          <w:sz w:val="28"/>
        </w:rPr>
        <w:t xml:space="preserve"> [46—51]. С учетом значительного роста </w:t>
      </w:r>
      <w:proofErr w:type="spellStart"/>
      <w:r w:rsidRPr="00FC5E7D">
        <w:rPr>
          <w:rFonts w:ascii="Times New Roman" w:hAnsi="Times New Roman" w:cs="Times New Roman"/>
          <w:sz w:val="28"/>
        </w:rPr>
        <w:t>стрессогенности</w:t>
      </w:r>
      <w:proofErr w:type="spellEnd"/>
      <w:r w:rsidRPr="00FC5E7D">
        <w:rPr>
          <w:rFonts w:ascii="Times New Roman" w:hAnsi="Times New Roman" w:cs="Times New Roman"/>
          <w:sz w:val="28"/>
        </w:rPr>
        <w:t xml:space="preserve"> жизни повышенное внимание уделяется психологическому фактору как возможному инициатору аритмий [47, 48, 50]. На последнем конгрессе кардиологов в Казани (2014) отчетливо прозвучало, что уровень тревожности, как во всем мире, так и в России имеет тенденцию к росту [52—54]. И мы в своих сообщениях неоднократно подчеркивали, что пациентам с ЖА целесообразно включать в обследование такие дополнительные методы, как психологическое тестирование, ментальные </w:t>
      </w:r>
      <w:proofErr w:type="gramStart"/>
      <w:r w:rsidRPr="00FC5E7D">
        <w:rPr>
          <w:rFonts w:ascii="Times New Roman" w:hAnsi="Times New Roman" w:cs="Times New Roman"/>
          <w:sz w:val="28"/>
        </w:rPr>
        <w:t>стресс-тесты</w:t>
      </w:r>
      <w:proofErr w:type="gramEnd"/>
      <w:r w:rsidRPr="00FC5E7D">
        <w:rPr>
          <w:rFonts w:ascii="Times New Roman" w:hAnsi="Times New Roman" w:cs="Times New Roman"/>
          <w:sz w:val="28"/>
        </w:rPr>
        <w:t xml:space="preserve"> и консультирование у медицинских психологов для выявления тревожных невротических расстройств (ТНР). Пробы с психоэмоциональным напряжением моделируют иной вид напряжения, чем проба с ФН, и поэтому могут дать ценную дополнительную информацию [55], а использование психотерапии и психотропных средств у пациентов с ТНР в комплексном лечении аритмий открывают новые возможности [56—57]. В Европейских рекомендациях по профилактике </w:t>
      </w:r>
      <w:proofErr w:type="spellStart"/>
      <w:r w:rsidRPr="00FC5E7D">
        <w:rPr>
          <w:rFonts w:ascii="Times New Roman" w:hAnsi="Times New Roman" w:cs="Times New Roman"/>
          <w:sz w:val="28"/>
        </w:rPr>
        <w:t>сердечнососудистых</w:t>
      </w:r>
      <w:proofErr w:type="spellEnd"/>
      <w:r w:rsidRPr="00FC5E7D">
        <w:rPr>
          <w:rFonts w:ascii="Times New Roman" w:hAnsi="Times New Roman" w:cs="Times New Roman"/>
          <w:sz w:val="28"/>
        </w:rPr>
        <w:t xml:space="preserve"> заболеваний в клинической практике в версии 2012 г. </w:t>
      </w:r>
    </w:p>
    <w:p w:rsidR="00985014" w:rsidRPr="00FC5E7D" w:rsidRDefault="00985014" w:rsidP="00FC5E7D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FC5E7D">
        <w:rPr>
          <w:rFonts w:ascii="Times New Roman" w:hAnsi="Times New Roman" w:cs="Times New Roman"/>
          <w:sz w:val="28"/>
        </w:rPr>
        <w:t>(</w:t>
      </w:r>
      <w:proofErr w:type="spellStart"/>
      <w:r w:rsidRPr="00FC5E7D">
        <w:rPr>
          <w:rFonts w:ascii="Times New Roman" w:hAnsi="Times New Roman" w:cs="Times New Roman"/>
          <w:sz w:val="28"/>
        </w:rPr>
        <w:t>European</w:t>
      </w:r>
      <w:proofErr w:type="spellEnd"/>
      <w:r w:rsidRPr="00FC5E7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5E7D">
        <w:rPr>
          <w:rFonts w:ascii="Times New Roman" w:hAnsi="Times New Roman" w:cs="Times New Roman"/>
          <w:sz w:val="28"/>
        </w:rPr>
        <w:t>Guidelines</w:t>
      </w:r>
      <w:proofErr w:type="spellEnd"/>
      <w:r w:rsidRPr="00FC5E7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5E7D">
        <w:rPr>
          <w:rFonts w:ascii="Times New Roman" w:hAnsi="Times New Roman" w:cs="Times New Roman"/>
          <w:sz w:val="28"/>
        </w:rPr>
        <w:t>on</w:t>
      </w:r>
      <w:proofErr w:type="spellEnd"/>
      <w:r w:rsidRPr="00FC5E7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5E7D">
        <w:rPr>
          <w:rFonts w:ascii="Times New Roman" w:hAnsi="Times New Roman" w:cs="Times New Roman"/>
          <w:sz w:val="28"/>
        </w:rPr>
        <w:t>cardiovascular</w:t>
      </w:r>
      <w:proofErr w:type="spellEnd"/>
      <w:r w:rsidRPr="00FC5E7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5E7D">
        <w:rPr>
          <w:rFonts w:ascii="Times New Roman" w:hAnsi="Times New Roman" w:cs="Times New Roman"/>
          <w:sz w:val="28"/>
        </w:rPr>
        <w:t>disease</w:t>
      </w:r>
      <w:proofErr w:type="spellEnd"/>
      <w:r w:rsidRPr="00FC5E7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5E7D">
        <w:rPr>
          <w:rFonts w:ascii="Times New Roman" w:hAnsi="Times New Roman" w:cs="Times New Roman"/>
          <w:sz w:val="28"/>
        </w:rPr>
        <w:t>prevention</w:t>
      </w:r>
      <w:proofErr w:type="spellEnd"/>
      <w:r w:rsidRPr="00FC5E7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5E7D">
        <w:rPr>
          <w:rFonts w:ascii="Times New Roman" w:hAnsi="Times New Roman" w:cs="Times New Roman"/>
          <w:sz w:val="28"/>
        </w:rPr>
        <w:t>in</w:t>
      </w:r>
      <w:proofErr w:type="spellEnd"/>
      <w:r w:rsidRPr="00FC5E7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5E7D">
        <w:rPr>
          <w:rFonts w:ascii="Times New Roman" w:hAnsi="Times New Roman" w:cs="Times New Roman"/>
          <w:sz w:val="28"/>
        </w:rPr>
        <w:t>clinical</w:t>
      </w:r>
      <w:proofErr w:type="spellEnd"/>
      <w:r w:rsidRPr="00FC5E7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5E7D">
        <w:rPr>
          <w:rFonts w:ascii="Times New Roman" w:hAnsi="Times New Roman" w:cs="Times New Roman"/>
          <w:sz w:val="28"/>
        </w:rPr>
        <w:t>practice</w:t>
      </w:r>
      <w:proofErr w:type="spellEnd"/>
      <w:r w:rsidRPr="00FC5E7D">
        <w:rPr>
          <w:rFonts w:ascii="Times New Roman" w:hAnsi="Times New Roman" w:cs="Times New Roman"/>
          <w:sz w:val="28"/>
        </w:rPr>
        <w:t xml:space="preserve">) обращено внимание на увеличение риска кардиоваскулярных событий при наличии ТНР [58]. На это указывается и в отечественных национальных рекомендациях [14]. В литературе описаны случаи эффективного лечения больных с помощью психотерапии и психотропных средств аритмий, резистентных к другим методам антиаритмического лечения [52—54, 59—61]. В одной из наших публикаций на клиническом примере показано, что ведущим в генезе идиопатической </w:t>
      </w:r>
      <w:proofErr w:type="spellStart"/>
      <w:r w:rsidRPr="00FC5E7D">
        <w:rPr>
          <w:rFonts w:ascii="Times New Roman" w:hAnsi="Times New Roman" w:cs="Times New Roman"/>
          <w:sz w:val="28"/>
        </w:rPr>
        <w:t>симптомной</w:t>
      </w:r>
      <w:proofErr w:type="spellEnd"/>
      <w:r w:rsidRPr="00FC5E7D">
        <w:rPr>
          <w:rFonts w:ascii="Times New Roman" w:hAnsi="Times New Roman" w:cs="Times New Roman"/>
          <w:sz w:val="28"/>
        </w:rPr>
        <w:t xml:space="preserve"> ЖА у молодой пациентки был психогенный фактор. Его выявление с </w:t>
      </w:r>
      <w:proofErr w:type="gramStart"/>
      <w:r w:rsidRPr="00FC5E7D">
        <w:rPr>
          <w:rFonts w:ascii="Times New Roman" w:hAnsi="Times New Roman" w:cs="Times New Roman"/>
          <w:sz w:val="28"/>
        </w:rPr>
        <w:t>помощью</w:t>
      </w:r>
      <w:proofErr w:type="gramEnd"/>
      <w:r w:rsidRPr="00FC5E7D">
        <w:rPr>
          <w:rFonts w:ascii="Times New Roman" w:hAnsi="Times New Roman" w:cs="Times New Roman"/>
          <w:sz w:val="28"/>
        </w:rPr>
        <w:t xml:space="preserve"> как психологического анкетирования, так и ментального стресс-теста Струпа стало показанием к назначению </w:t>
      </w:r>
      <w:proofErr w:type="spellStart"/>
      <w:r w:rsidRPr="00FC5E7D">
        <w:rPr>
          <w:rFonts w:ascii="Times New Roman" w:hAnsi="Times New Roman" w:cs="Times New Roman"/>
          <w:sz w:val="28"/>
        </w:rPr>
        <w:t>анксиолитического</w:t>
      </w:r>
      <w:proofErr w:type="spellEnd"/>
      <w:r w:rsidRPr="00FC5E7D">
        <w:rPr>
          <w:rFonts w:ascii="Times New Roman" w:hAnsi="Times New Roman" w:cs="Times New Roman"/>
          <w:sz w:val="28"/>
        </w:rPr>
        <w:t xml:space="preserve"> препарата </w:t>
      </w:r>
      <w:proofErr w:type="spellStart"/>
      <w:r w:rsidRPr="00FC5E7D">
        <w:rPr>
          <w:rFonts w:ascii="Times New Roman" w:hAnsi="Times New Roman" w:cs="Times New Roman"/>
          <w:sz w:val="28"/>
        </w:rPr>
        <w:t>Адаптол</w:t>
      </w:r>
      <w:proofErr w:type="spellEnd"/>
      <w:r w:rsidRPr="00FC5E7D">
        <w:rPr>
          <w:rFonts w:ascii="Times New Roman" w:hAnsi="Times New Roman" w:cs="Times New Roman"/>
          <w:sz w:val="28"/>
        </w:rPr>
        <w:t xml:space="preserve">. В результате месячного приема </w:t>
      </w:r>
      <w:proofErr w:type="spellStart"/>
      <w:r w:rsidRPr="00FC5E7D">
        <w:rPr>
          <w:rFonts w:ascii="Times New Roman" w:hAnsi="Times New Roman" w:cs="Times New Roman"/>
          <w:sz w:val="28"/>
        </w:rPr>
        <w:t>адаптола</w:t>
      </w:r>
      <w:proofErr w:type="spellEnd"/>
      <w:r w:rsidRPr="00FC5E7D">
        <w:rPr>
          <w:rFonts w:ascii="Times New Roman" w:hAnsi="Times New Roman" w:cs="Times New Roman"/>
          <w:sz w:val="28"/>
        </w:rPr>
        <w:t xml:space="preserve"> в дозе 1500 мг/</w:t>
      </w:r>
      <w:proofErr w:type="spellStart"/>
      <w:r w:rsidRPr="00FC5E7D">
        <w:rPr>
          <w:rFonts w:ascii="Times New Roman" w:hAnsi="Times New Roman" w:cs="Times New Roman"/>
          <w:sz w:val="28"/>
        </w:rPr>
        <w:t>сут</w:t>
      </w:r>
      <w:proofErr w:type="spellEnd"/>
      <w:r w:rsidRPr="00FC5E7D">
        <w:rPr>
          <w:rFonts w:ascii="Times New Roman" w:hAnsi="Times New Roman" w:cs="Times New Roman"/>
          <w:sz w:val="28"/>
        </w:rPr>
        <w:t xml:space="preserve">, по данным ХМ и теста Струпа, помимо выраженного субъективного улучшения, объективного уменьшения вегетативной симптоматики, снижения уровня ситуативной тревожности, нервно-психического напряжения, отмечено практически полное исчезновение ЖА, т.е. оптимальный лечебный эффект. При этом </w:t>
      </w:r>
      <w:proofErr w:type="spellStart"/>
      <w:r w:rsidRPr="00FC5E7D">
        <w:rPr>
          <w:rFonts w:ascii="Times New Roman" w:hAnsi="Times New Roman" w:cs="Times New Roman"/>
          <w:sz w:val="28"/>
        </w:rPr>
        <w:t>адаптол</w:t>
      </w:r>
      <w:proofErr w:type="spellEnd"/>
      <w:r w:rsidRPr="00FC5E7D">
        <w:rPr>
          <w:rFonts w:ascii="Times New Roman" w:hAnsi="Times New Roman" w:cs="Times New Roman"/>
          <w:sz w:val="28"/>
        </w:rPr>
        <w:t xml:space="preserve"> не вызывал сонливости и вялости, позволил пациентке вернуться к работе и активному образу жизни [49]. В другом случае мы продемонстрировали доказательства такого же успешного лечения </w:t>
      </w:r>
      <w:proofErr w:type="gramStart"/>
      <w:r w:rsidRPr="00FC5E7D">
        <w:rPr>
          <w:rFonts w:ascii="Times New Roman" w:hAnsi="Times New Roman" w:cs="Times New Roman"/>
          <w:sz w:val="28"/>
        </w:rPr>
        <w:t>психогенной</w:t>
      </w:r>
      <w:proofErr w:type="gramEnd"/>
      <w:r w:rsidRPr="00FC5E7D">
        <w:rPr>
          <w:rFonts w:ascii="Times New Roman" w:hAnsi="Times New Roman" w:cs="Times New Roman"/>
          <w:sz w:val="28"/>
        </w:rPr>
        <w:t xml:space="preserve"> ЖТ у молодого пациента с идиопатической ЖА [62]. После проведения психодиагностики (этап 5) пациентов делят на 4 группы: </w:t>
      </w:r>
      <w:proofErr w:type="spellStart"/>
      <w:r w:rsidRPr="00FC5E7D">
        <w:rPr>
          <w:rFonts w:ascii="Times New Roman" w:hAnsi="Times New Roman" w:cs="Times New Roman"/>
          <w:sz w:val="28"/>
        </w:rPr>
        <w:lastRenderedPageBreak/>
        <w:t>симпатозависимые</w:t>
      </w:r>
      <w:proofErr w:type="spellEnd"/>
      <w:r w:rsidRPr="00FC5E7D">
        <w:rPr>
          <w:rFonts w:ascii="Times New Roman" w:hAnsi="Times New Roman" w:cs="Times New Roman"/>
          <w:sz w:val="28"/>
        </w:rPr>
        <w:t xml:space="preserve"> с ТНР (1-я группа) и без ТНР (2-я), </w:t>
      </w:r>
      <w:proofErr w:type="spellStart"/>
      <w:r w:rsidRPr="00FC5E7D">
        <w:rPr>
          <w:rFonts w:ascii="Times New Roman" w:hAnsi="Times New Roman" w:cs="Times New Roman"/>
          <w:sz w:val="28"/>
        </w:rPr>
        <w:t>вагозависимые</w:t>
      </w:r>
      <w:proofErr w:type="spellEnd"/>
      <w:r w:rsidRPr="00FC5E7D">
        <w:rPr>
          <w:rFonts w:ascii="Times New Roman" w:hAnsi="Times New Roman" w:cs="Times New Roman"/>
          <w:sz w:val="28"/>
        </w:rPr>
        <w:t xml:space="preserve"> с ТНР (3-я) и без ТНР (4-я). </w:t>
      </w:r>
      <w:proofErr w:type="gramStart"/>
      <w:r w:rsidRPr="00FC5E7D">
        <w:rPr>
          <w:rFonts w:ascii="Times New Roman" w:hAnsi="Times New Roman" w:cs="Times New Roman"/>
          <w:sz w:val="28"/>
        </w:rPr>
        <w:t xml:space="preserve">Тактика ведения пациентов с </w:t>
      </w:r>
      <w:proofErr w:type="spellStart"/>
      <w:r w:rsidRPr="00FC5E7D">
        <w:rPr>
          <w:rFonts w:ascii="Times New Roman" w:hAnsi="Times New Roman" w:cs="Times New Roman"/>
          <w:sz w:val="28"/>
        </w:rPr>
        <w:t>симпатозависимыми</w:t>
      </w:r>
      <w:proofErr w:type="spellEnd"/>
      <w:r w:rsidRPr="00FC5E7D">
        <w:rPr>
          <w:rFonts w:ascii="Times New Roman" w:hAnsi="Times New Roman" w:cs="Times New Roman"/>
          <w:sz w:val="28"/>
        </w:rPr>
        <w:t xml:space="preserve"> (нагрузочными) ЖА (1-я и 2-я группы) вполне определена, и взгляды исследователей на нее в большинстве работ совпадают — β-</w:t>
      </w:r>
      <w:proofErr w:type="spellStart"/>
      <w:r w:rsidRPr="00FC5E7D">
        <w:rPr>
          <w:rFonts w:ascii="Times New Roman" w:hAnsi="Times New Roman" w:cs="Times New Roman"/>
          <w:sz w:val="28"/>
        </w:rPr>
        <w:t>адреноблокаторы</w:t>
      </w:r>
      <w:proofErr w:type="spellEnd"/>
      <w:r w:rsidRPr="00FC5E7D">
        <w:rPr>
          <w:rFonts w:ascii="Times New Roman" w:hAnsi="Times New Roman" w:cs="Times New Roman"/>
          <w:sz w:val="28"/>
        </w:rPr>
        <w:t xml:space="preserve"> (БАБ) являются препаратами выбора при всех </w:t>
      </w:r>
      <w:proofErr w:type="spellStart"/>
      <w:r w:rsidRPr="00FC5E7D">
        <w:rPr>
          <w:rFonts w:ascii="Times New Roman" w:hAnsi="Times New Roman" w:cs="Times New Roman"/>
          <w:sz w:val="28"/>
        </w:rPr>
        <w:t>симпатозависимых</w:t>
      </w:r>
      <w:proofErr w:type="spellEnd"/>
      <w:r w:rsidRPr="00FC5E7D">
        <w:rPr>
          <w:rFonts w:ascii="Times New Roman" w:hAnsi="Times New Roman" w:cs="Times New Roman"/>
          <w:sz w:val="28"/>
        </w:rPr>
        <w:t xml:space="preserve"> аритмиях как у пациентов с ИБС, так и у больных с </w:t>
      </w:r>
      <w:proofErr w:type="spellStart"/>
      <w:r w:rsidRPr="00FC5E7D">
        <w:rPr>
          <w:rFonts w:ascii="Times New Roman" w:hAnsi="Times New Roman" w:cs="Times New Roman"/>
          <w:sz w:val="28"/>
        </w:rPr>
        <w:t>некоронарогенной</w:t>
      </w:r>
      <w:proofErr w:type="spellEnd"/>
      <w:r w:rsidRPr="00FC5E7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5E7D">
        <w:rPr>
          <w:rFonts w:ascii="Times New Roman" w:hAnsi="Times New Roman" w:cs="Times New Roman"/>
          <w:sz w:val="28"/>
        </w:rPr>
        <w:t>симпатозависимой</w:t>
      </w:r>
      <w:proofErr w:type="spellEnd"/>
      <w:r w:rsidRPr="00FC5E7D">
        <w:rPr>
          <w:rFonts w:ascii="Times New Roman" w:hAnsi="Times New Roman" w:cs="Times New Roman"/>
          <w:sz w:val="28"/>
        </w:rPr>
        <w:t xml:space="preserve"> ЖА.</w:t>
      </w:r>
      <w:proofErr w:type="gramEnd"/>
      <w:r w:rsidRPr="00FC5E7D">
        <w:rPr>
          <w:rFonts w:ascii="Times New Roman" w:hAnsi="Times New Roman" w:cs="Times New Roman"/>
          <w:sz w:val="28"/>
        </w:rPr>
        <w:t xml:space="preserve"> Правда, такая точка зрения существовала не всегда, и долгое время бытовало мнение о низкой эффективности БАБ в лечении ЖА [7, 8, 14, 29, 44, 63—65]. С учетом результатов психодиагностики пациенты с </w:t>
      </w:r>
      <w:proofErr w:type="spellStart"/>
      <w:r w:rsidRPr="00FC5E7D">
        <w:rPr>
          <w:rFonts w:ascii="Times New Roman" w:hAnsi="Times New Roman" w:cs="Times New Roman"/>
          <w:sz w:val="28"/>
        </w:rPr>
        <w:t>симпатозависимыми</w:t>
      </w:r>
      <w:proofErr w:type="spellEnd"/>
      <w:r w:rsidRPr="00FC5E7D">
        <w:rPr>
          <w:rFonts w:ascii="Times New Roman" w:hAnsi="Times New Roman" w:cs="Times New Roman"/>
          <w:sz w:val="28"/>
        </w:rPr>
        <w:t xml:space="preserve"> аритмиями должны получать БАБ (при отсутствии противопоказаний) в виде </w:t>
      </w:r>
      <w:proofErr w:type="spellStart"/>
      <w:r w:rsidRPr="00FC5E7D">
        <w:rPr>
          <w:rFonts w:ascii="Times New Roman" w:hAnsi="Times New Roman" w:cs="Times New Roman"/>
          <w:sz w:val="28"/>
        </w:rPr>
        <w:t>монотерапии</w:t>
      </w:r>
      <w:proofErr w:type="spellEnd"/>
      <w:r w:rsidRPr="00FC5E7D">
        <w:rPr>
          <w:rFonts w:ascii="Times New Roman" w:hAnsi="Times New Roman" w:cs="Times New Roman"/>
          <w:sz w:val="28"/>
        </w:rPr>
        <w:t xml:space="preserve"> (пациенты без ТНР) или в сочетании с психотропными препарата</w:t>
      </w:r>
      <w:r w:rsidR="00FC5E7D">
        <w:rPr>
          <w:rFonts w:ascii="Times New Roman" w:hAnsi="Times New Roman" w:cs="Times New Roman"/>
          <w:sz w:val="28"/>
        </w:rPr>
        <w:t>ми (при выявлении ТНР)</w:t>
      </w:r>
      <w:r w:rsidRPr="00FC5E7D">
        <w:rPr>
          <w:rFonts w:ascii="Times New Roman" w:hAnsi="Times New Roman" w:cs="Times New Roman"/>
          <w:sz w:val="28"/>
        </w:rPr>
        <w:t xml:space="preserve">. Но если </w:t>
      </w:r>
      <w:proofErr w:type="gramStart"/>
      <w:r w:rsidRPr="00FC5E7D">
        <w:rPr>
          <w:rFonts w:ascii="Times New Roman" w:hAnsi="Times New Roman" w:cs="Times New Roman"/>
          <w:sz w:val="28"/>
        </w:rPr>
        <w:t>при</w:t>
      </w:r>
      <w:proofErr w:type="gramEnd"/>
      <w:r w:rsidRPr="00FC5E7D">
        <w:rPr>
          <w:rFonts w:ascii="Times New Roman" w:hAnsi="Times New Roman" w:cs="Times New Roman"/>
          <w:sz w:val="28"/>
        </w:rPr>
        <w:t xml:space="preserve"> нагрузочных ЖА тактика ведения пациентов больших споров не вызывает, то по ведению </w:t>
      </w:r>
      <w:proofErr w:type="spellStart"/>
      <w:r w:rsidRPr="00FC5E7D">
        <w:rPr>
          <w:rFonts w:ascii="Times New Roman" w:hAnsi="Times New Roman" w:cs="Times New Roman"/>
          <w:sz w:val="28"/>
        </w:rPr>
        <w:t>вагозависимых</w:t>
      </w:r>
      <w:proofErr w:type="spellEnd"/>
      <w:r w:rsidRPr="00FC5E7D">
        <w:rPr>
          <w:rFonts w:ascii="Times New Roman" w:hAnsi="Times New Roman" w:cs="Times New Roman"/>
          <w:sz w:val="28"/>
        </w:rPr>
        <w:t xml:space="preserve"> ЖА единого мнения до сих пор нет. Так, не всеми признается правомерность выделения </w:t>
      </w:r>
      <w:proofErr w:type="spellStart"/>
      <w:r w:rsidRPr="00FC5E7D">
        <w:rPr>
          <w:rFonts w:ascii="Times New Roman" w:hAnsi="Times New Roman" w:cs="Times New Roman"/>
          <w:sz w:val="28"/>
        </w:rPr>
        <w:t>ваг</w:t>
      </w:r>
      <w:proofErr w:type="gramStart"/>
      <w:r w:rsidRPr="00FC5E7D">
        <w:rPr>
          <w:rFonts w:ascii="Times New Roman" w:hAnsi="Times New Roman" w:cs="Times New Roman"/>
          <w:sz w:val="28"/>
        </w:rPr>
        <w:t>о</w:t>
      </w:r>
      <w:proofErr w:type="spellEnd"/>
      <w:r w:rsidRPr="00FC5E7D">
        <w:rPr>
          <w:rFonts w:ascii="Times New Roman" w:hAnsi="Times New Roman" w:cs="Times New Roman"/>
          <w:sz w:val="28"/>
        </w:rPr>
        <w:t>-</w:t>
      </w:r>
      <w:proofErr w:type="gramEnd"/>
      <w:r w:rsidRPr="00FC5E7D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FC5E7D">
        <w:rPr>
          <w:rFonts w:ascii="Times New Roman" w:hAnsi="Times New Roman" w:cs="Times New Roman"/>
          <w:sz w:val="28"/>
        </w:rPr>
        <w:t>симпатозависимых</w:t>
      </w:r>
      <w:proofErr w:type="spellEnd"/>
      <w:r w:rsidRPr="00FC5E7D">
        <w:rPr>
          <w:rFonts w:ascii="Times New Roman" w:hAnsi="Times New Roman" w:cs="Times New Roman"/>
          <w:sz w:val="28"/>
        </w:rPr>
        <w:t xml:space="preserve"> аритмий. Такое подразделение существует у </w:t>
      </w:r>
      <w:proofErr w:type="spellStart"/>
      <w:r w:rsidRPr="00FC5E7D">
        <w:rPr>
          <w:rFonts w:ascii="Times New Roman" w:hAnsi="Times New Roman" w:cs="Times New Roman"/>
          <w:sz w:val="28"/>
        </w:rPr>
        <w:t>суправентрикулярных</w:t>
      </w:r>
      <w:proofErr w:type="spellEnd"/>
      <w:r w:rsidRPr="00FC5E7D">
        <w:rPr>
          <w:rFonts w:ascii="Times New Roman" w:hAnsi="Times New Roman" w:cs="Times New Roman"/>
          <w:sz w:val="28"/>
        </w:rPr>
        <w:t xml:space="preserve"> нарушений ритма (откуда и было позаимствовано), и там не вызывает сомнения участие ВНС в </w:t>
      </w:r>
      <w:proofErr w:type="spellStart"/>
      <w:r w:rsidRPr="00FC5E7D">
        <w:rPr>
          <w:rFonts w:ascii="Times New Roman" w:hAnsi="Times New Roman" w:cs="Times New Roman"/>
          <w:sz w:val="28"/>
        </w:rPr>
        <w:t>аритмогенезе</w:t>
      </w:r>
      <w:proofErr w:type="spellEnd"/>
      <w:r w:rsidRPr="00FC5E7D">
        <w:rPr>
          <w:rFonts w:ascii="Times New Roman" w:hAnsi="Times New Roman" w:cs="Times New Roman"/>
          <w:sz w:val="28"/>
        </w:rPr>
        <w:t xml:space="preserve">. В зависимости от преобладания симпатической и парасимпатической активности ВНС выделяют </w:t>
      </w:r>
      <w:proofErr w:type="spellStart"/>
      <w:r w:rsidRPr="00FC5E7D">
        <w:rPr>
          <w:rFonts w:ascii="Times New Roman" w:hAnsi="Times New Roman" w:cs="Times New Roman"/>
          <w:sz w:val="28"/>
        </w:rPr>
        <w:t>вагусную</w:t>
      </w:r>
      <w:proofErr w:type="spellEnd"/>
      <w:r w:rsidRPr="00FC5E7D">
        <w:rPr>
          <w:rFonts w:ascii="Times New Roman" w:hAnsi="Times New Roman" w:cs="Times New Roman"/>
          <w:sz w:val="28"/>
        </w:rPr>
        <w:t xml:space="preserve">, адренергическую или смешанную форму пароксизмальной фибрилляции предсердий [29]. При ЖА такой подход к оценке аритмии чаще встречается в педиатрической практике. Вместе с тем имеются убедительные доказательства </w:t>
      </w:r>
      <w:proofErr w:type="spellStart"/>
      <w:r w:rsidRPr="00FC5E7D">
        <w:rPr>
          <w:rFonts w:ascii="Times New Roman" w:hAnsi="Times New Roman" w:cs="Times New Roman"/>
          <w:sz w:val="28"/>
        </w:rPr>
        <w:t>вагусных</w:t>
      </w:r>
      <w:proofErr w:type="spellEnd"/>
      <w:r w:rsidRPr="00FC5E7D">
        <w:rPr>
          <w:rFonts w:ascii="Times New Roman" w:hAnsi="Times New Roman" w:cs="Times New Roman"/>
          <w:sz w:val="28"/>
        </w:rPr>
        <w:t xml:space="preserve"> влияний на желудочковые </w:t>
      </w:r>
      <w:proofErr w:type="spellStart"/>
      <w:r w:rsidRPr="00FC5E7D">
        <w:rPr>
          <w:rFonts w:ascii="Times New Roman" w:hAnsi="Times New Roman" w:cs="Times New Roman"/>
          <w:sz w:val="28"/>
        </w:rPr>
        <w:t>парасистолические</w:t>
      </w:r>
      <w:proofErr w:type="spellEnd"/>
      <w:r w:rsidRPr="00FC5E7D">
        <w:rPr>
          <w:rFonts w:ascii="Times New Roman" w:hAnsi="Times New Roman" w:cs="Times New Roman"/>
          <w:sz w:val="28"/>
        </w:rPr>
        <w:t xml:space="preserve"> центры и у взрослых пациентов [44, 63, 66, 67]. При этом </w:t>
      </w:r>
      <w:proofErr w:type="spellStart"/>
      <w:r w:rsidRPr="00FC5E7D">
        <w:rPr>
          <w:rFonts w:ascii="Times New Roman" w:hAnsi="Times New Roman" w:cs="Times New Roman"/>
          <w:sz w:val="28"/>
        </w:rPr>
        <w:t>гиперпарасимпатикотония</w:t>
      </w:r>
      <w:proofErr w:type="spellEnd"/>
      <w:r w:rsidRPr="00FC5E7D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FC5E7D">
        <w:rPr>
          <w:rFonts w:ascii="Times New Roman" w:hAnsi="Times New Roman" w:cs="Times New Roman"/>
          <w:sz w:val="28"/>
        </w:rPr>
        <w:t>способна</w:t>
      </w:r>
      <w:proofErr w:type="gramEnd"/>
      <w:r w:rsidRPr="00FC5E7D">
        <w:rPr>
          <w:rFonts w:ascii="Times New Roman" w:hAnsi="Times New Roman" w:cs="Times New Roman"/>
          <w:sz w:val="28"/>
        </w:rPr>
        <w:t xml:space="preserve"> не только участвовать в </w:t>
      </w:r>
      <w:proofErr w:type="spellStart"/>
      <w:r w:rsidRPr="00FC5E7D">
        <w:rPr>
          <w:rFonts w:ascii="Times New Roman" w:hAnsi="Times New Roman" w:cs="Times New Roman"/>
          <w:sz w:val="28"/>
        </w:rPr>
        <w:t>аритмогенезе</w:t>
      </w:r>
      <w:proofErr w:type="spellEnd"/>
      <w:r w:rsidRPr="00FC5E7D">
        <w:rPr>
          <w:rFonts w:ascii="Times New Roman" w:hAnsi="Times New Roman" w:cs="Times New Roman"/>
          <w:sz w:val="28"/>
        </w:rPr>
        <w:t xml:space="preserve">, но и создавать условия для развития опасных аритмий, в том числе и фатальных [44, 68]. По-видимому, роль </w:t>
      </w:r>
      <w:proofErr w:type="spellStart"/>
      <w:r w:rsidRPr="00FC5E7D">
        <w:rPr>
          <w:rFonts w:ascii="Times New Roman" w:hAnsi="Times New Roman" w:cs="Times New Roman"/>
          <w:sz w:val="28"/>
        </w:rPr>
        <w:t>вагуса</w:t>
      </w:r>
      <w:proofErr w:type="spellEnd"/>
      <w:r w:rsidRPr="00FC5E7D">
        <w:rPr>
          <w:rFonts w:ascii="Times New Roman" w:hAnsi="Times New Roman" w:cs="Times New Roman"/>
          <w:sz w:val="28"/>
        </w:rPr>
        <w:t xml:space="preserve"> в генезе ЖА недооценена, несмотря на </w:t>
      </w:r>
      <w:proofErr w:type="gramStart"/>
      <w:r w:rsidRPr="00FC5E7D">
        <w:rPr>
          <w:rFonts w:ascii="Times New Roman" w:hAnsi="Times New Roman" w:cs="Times New Roman"/>
          <w:sz w:val="28"/>
        </w:rPr>
        <w:t>то</w:t>
      </w:r>
      <w:proofErr w:type="gramEnd"/>
      <w:r w:rsidRPr="00FC5E7D">
        <w:rPr>
          <w:rFonts w:ascii="Times New Roman" w:hAnsi="Times New Roman" w:cs="Times New Roman"/>
          <w:sz w:val="28"/>
        </w:rPr>
        <w:t xml:space="preserve"> что ВНС давно является объектом исследований. При выявлении в результате ХМ ночных аритмий, нарушений ритма во время покоя (отдыха) прежде </w:t>
      </w:r>
      <w:proofErr w:type="gramStart"/>
      <w:r w:rsidRPr="00FC5E7D">
        <w:rPr>
          <w:rFonts w:ascii="Times New Roman" w:hAnsi="Times New Roman" w:cs="Times New Roman"/>
          <w:sz w:val="28"/>
        </w:rPr>
        <w:t>всего</w:t>
      </w:r>
      <w:proofErr w:type="gramEnd"/>
      <w:r w:rsidRPr="00FC5E7D">
        <w:rPr>
          <w:rFonts w:ascii="Times New Roman" w:hAnsi="Times New Roman" w:cs="Times New Roman"/>
          <w:sz w:val="28"/>
        </w:rPr>
        <w:t xml:space="preserve"> следует подумать о преобладании </w:t>
      </w:r>
      <w:proofErr w:type="spellStart"/>
      <w:r w:rsidRPr="00FC5E7D">
        <w:rPr>
          <w:rFonts w:ascii="Times New Roman" w:hAnsi="Times New Roman" w:cs="Times New Roman"/>
          <w:sz w:val="28"/>
        </w:rPr>
        <w:t>вагусных</w:t>
      </w:r>
      <w:proofErr w:type="spellEnd"/>
      <w:r w:rsidRPr="00FC5E7D">
        <w:rPr>
          <w:rFonts w:ascii="Times New Roman" w:hAnsi="Times New Roman" w:cs="Times New Roman"/>
          <w:sz w:val="28"/>
        </w:rPr>
        <w:t xml:space="preserve"> влияний в </w:t>
      </w:r>
      <w:proofErr w:type="spellStart"/>
      <w:r w:rsidRPr="00FC5E7D">
        <w:rPr>
          <w:rFonts w:ascii="Times New Roman" w:hAnsi="Times New Roman" w:cs="Times New Roman"/>
          <w:sz w:val="28"/>
        </w:rPr>
        <w:t>аритмогенезе</w:t>
      </w:r>
      <w:proofErr w:type="spellEnd"/>
      <w:r w:rsidRPr="00FC5E7D">
        <w:rPr>
          <w:rFonts w:ascii="Times New Roman" w:hAnsi="Times New Roman" w:cs="Times New Roman"/>
          <w:sz w:val="28"/>
        </w:rPr>
        <w:t xml:space="preserve">. Существование </w:t>
      </w:r>
      <w:proofErr w:type="spellStart"/>
      <w:r w:rsidRPr="00FC5E7D">
        <w:rPr>
          <w:rFonts w:ascii="Times New Roman" w:hAnsi="Times New Roman" w:cs="Times New Roman"/>
          <w:sz w:val="28"/>
        </w:rPr>
        <w:t>вагусных</w:t>
      </w:r>
      <w:proofErr w:type="spellEnd"/>
      <w:r w:rsidRPr="00FC5E7D">
        <w:rPr>
          <w:rFonts w:ascii="Times New Roman" w:hAnsi="Times New Roman" w:cs="Times New Roman"/>
          <w:sz w:val="28"/>
        </w:rPr>
        <w:t xml:space="preserve"> ЖА, несомненно, подтверждается и эффективностью ААП с </w:t>
      </w:r>
      <w:proofErr w:type="spellStart"/>
      <w:r w:rsidRPr="00FC5E7D">
        <w:rPr>
          <w:rFonts w:ascii="Times New Roman" w:hAnsi="Times New Roman" w:cs="Times New Roman"/>
          <w:sz w:val="28"/>
        </w:rPr>
        <w:t>холинолитической</w:t>
      </w:r>
      <w:proofErr w:type="spellEnd"/>
      <w:r w:rsidRPr="00FC5E7D">
        <w:rPr>
          <w:rFonts w:ascii="Times New Roman" w:hAnsi="Times New Roman" w:cs="Times New Roman"/>
          <w:sz w:val="28"/>
        </w:rPr>
        <w:t xml:space="preserve"> активностью [30, 44, 69, 70]. Наш опыт также свидетельствует, что в лечении </w:t>
      </w:r>
      <w:proofErr w:type="spellStart"/>
      <w:r w:rsidRPr="00FC5E7D">
        <w:rPr>
          <w:rFonts w:ascii="Times New Roman" w:hAnsi="Times New Roman" w:cs="Times New Roman"/>
          <w:sz w:val="28"/>
        </w:rPr>
        <w:t>вагусных</w:t>
      </w:r>
      <w:proofErr w:type="spellEnd"/>
      <w:r w:rsidRPr="00FC5E7D">
        <w:rPr>
          <w:rFonts w:ascii="Times New Roman" w:hAnsi="Times New Roman" w:cs="Times New Roman"/>
          <w:sz w:val="28"/>
        </w:rPr>
        <w:t xml:space="preserve"> форм ЖА препаратами выбора должны быть ААП </w:t>
      </w:r>
      <w:proofErr w:type="gramStart"/>
      <w:r w:rsidRPr="00FC5E7D">
        <w:rPr>
          <w:rFonts w:ascii="Times New Roman" w:hAnsi="Times New Roman" w:cs="Times New Roman"/>
          <w:sz w:val="28"/>
        </w:rPr>
        <w:t>I</w:t>
      </w:r>
      <w:proofErr w:type="gramEnd"/>
      <w:r w:rsidRPr="00FC5E7D">
        <w:rPr>
          <w:rFonts w:ascii="Times New Roman" w:hAnsi="Times New Roman" w:cs="Times New Roman"/>
          <w:sz w:val="28"/>
        </w:rPr>
        <w:t xml:space="preserve">С класса с </w:t>
      </w:r>
      <w:proofErr w:type="spellStart"/>
      <w:r w:rsidRPr="00FC5E7D">
        <w:rPr>
          <w:rFonts w:ascii="Times New Roman" w:hAnsi="Times New Roman" w:cs="Times New Roman"/>
          <w:sz w:val="28"/>
        </w:rPr>
        <w:t>холинолитическим</w:t>
      </w:r>
      <w:proofErr w:type="spellEnd"/>
      <w:r w:rsidRPr="00FC5E7D">
        <w:rPr>
          <w:rFonts w:ascii="Times New Roman" w:hAnsi="Times New Roman" w:cs="Times New Roman"/>
          <w:sz w:val="28"/>
        </w:rPr>
        <w:t xml:space="preserve"> эффектом. К сожалению, в России зарегистрирован только один такой препарат — </w:t>
      </w:r>
      <w:proofErr w:type="spellStart"/>
      <w:r w:rsidRPr="00FC5E7D">
        <w:rPr>
          <w:rFonts w:ascii="Times New Roman" w:hAnsi="Times New Roman" w:cs="Times New Roman"/>
          <w:sz w:val="28"/>
        </w:rPr>
        <w:t>этацизин</w:t>
      </w:r>
      <w:proofErr w:type="spellEnd"/>
      <w:r w:rsidRPr="00FC5E7D">
        <w:rPr>
          <w:rFonts w:ascii="Times New Roman" w:hAnsi="Times New Roman" w:cs="Times New Roman"/>
          <w:sz w:val="28"/>
        </w:rPr>
        <w:t xml:space="preserve"> (Э) и аналоги отсутствуют (за рубежом — </w:t>
      </w:r>
      <w:proofErr w:type="spellStart"/>
      <w:r w:rsidRPr="00FC5E7D">
        <w:rPr>
          <w:rFonts w:ascii="Times New Roman" w:hAnsi="Times New Roman" w:cs="Times New Roman"/>
          <w:sz w:val="28"/>
        </w:rPr>
        <w:t>дизопирамид</w:t>
      </w:r>
      <w:proofErr w:type="spellEnd"/>
      <w:r w:rsidRPr="00FC5E7D">
        <w:rPr>
          <w:rFonts w:ascii="Times New Roman" w:hAnsi="Times New Roman" w:cs="Times New Roman"/>
          <w:sz w:val="28"/>
        </w:rPr>
        <w:t xml:space="preserve">). Э — препарат достаточно известный; он предпочтителен при аритмии покоя, исчезающей при ФН, ночной аритмии и нарушениях ритма на фоне синусовой брадикардии. Э (ААП </w:t>
      </w:r>
      <w:proofErr w:type="gramStart"/>
      <w:r w:rsidRPr="00FC5E7D">
        <w:rPr>
          <w:rFonts w:ascii="Times New Roman" w:hAnsi="Times New Roman" w:cs="Times New Roman"/>
          <w:sz w:val="28"/>
        </w:rPr>
        <w:t>I</w:t>
      </w:r>
      <w:proofErr w:type="gramEnd"/>
      <w:r w:rsidRPr="00FC5E7D">
        <w:rPr>
          <w:rFonts w:ascii="Times New Roman" w:hAnsi="Times New Roman" w:cs="Times New Roman"/>
          <w:sz w:val="28"/>
        </w:rPr>
        <w:t>С класса) угнетает быстрые натриевые каналы, тормозит медленный входящий ка</w:t>
      </w:r>
      <w:r w:rsidR="00FC5E7D">
        <w:rPr>
          <w:rFonts w:ascii="Times New Roman" w:hAnsi="Times New Roman" w:cs="Times New Roman"/>
          <w:sz w:val="28"/>
        </w:rPr>
        <w:t>льциевый ток и обла</w:t>
      </w:r>
      <w:r w:rsidRPr="00FC5E7D">
        <w:rPr>
          <w:rFonts w:ascii="Times New Roman" w:hAnsi="Times New Roman" w:cs="Times New Roman"/>
          <w:sz w:val="28"/>
        </w:rPr>
        <w:t xml:space="preserve">дает </w:t>
      </w:r>
      <w:proofErr w:type="spellStart"/>
      <w:r w:rsidRPr="00FC5E7D">
        <w:rPr>
          <w:rFonts w:ascii="Times New Roman" w:hAnsi="Times New Roman" w:cs="Times New Roman"/>
          <w:sz w:val="28"/>
        </w:rPr>
        <w:t>ваголитическими</w:t>
      </w:r>
      <w:proofErr w:type="spellEnd"/>
      <w:r w:rsidRPr="00FC5E7D">
        <w:rPr>
          <w:rFonts w:ascii="Times New Roman" w:hAnsi="Times New Roman" w:cs="Times New Roman"/>
          <w:sz w:val="28"/>
        </w:rPr>
        <w:t xml:space="preserve"> свойствами, что ведет к подавлению эктопических очагов в миокарде предсердий и желудочков [30, 44, 65, 69, 71]. В смешанных случаях (когда ЖА существует и днем, и ночью, но при этом прогрессирует при ФН), возможна комбинация препаратов — БАБ (днем) и</w:t>
      </w:r>
      <w:proofErr w:type="gramStart"/>
      <w:r w:rsidRPr="00FC5E7D">
        <w:rPr>
          <w:rFonts w:ascii="Times New Roman" w:hAnsi="Times New Roman" w:cs="Times New Roman"/>
          <w:sz w:val="28"/>
        </w:rPr>
        <w:t xml:space="preserve"> Э</w:t>
      </w:r>
      <w:proofErr w:type="gramEnd"/>
      <w:r w:rsidRPr="00FC5E7D">
        <w:rPr>
          <w:rFonts w:ascii="Times New Roman" w:hAnsi="Times New Roman" w:cs="Times New Roman"/>
          <w:sz w:val="28"/>
        </w:rPr>
        <w:t xml:space="preserve"> (вечером). </w:t>
      </w:r>
      <w:proofErr w:type="gramStart"/>
      <w:r w:rsidRPr="00FC5E7D">
        <w:rPr>
          <w:rFonts w:ascii="Times New Roman" w:hAnsi="Times New Roman" w:cs="Times New Roman"/>
          <w:sz w:val="28"/>
        </w:rPr>
        <w:t>Тесное взаимодействие между двумя отделами ВНС (симпатическим и парасимпатическим) не только обеспечивает высокий уровень адаптации ритма сердца к потребностям организма [72], но и при определенных условиях может носить синергический характер [29].</w:t>
      </w:r>
      <w:proofErr w:type="gramEnd"/>
      <w:r w:rsidRPr="00FC5E7D">
        <w:rPr>
          <w:rFonts w:ascii="Times New Roman" w:hAnsi="Times New Roman" w:cs="Times New Roman"/>
          <w:sz w:val="28"/>
        </w:rPr>
        <w:t xml:space="preserve"> Лечение пациентов с </w:t>
      </w:r>
      <w:proofErr w:type="spellStart"/>
      <w:r w:rsidRPr="00FC5E7D">
        <w:rPr>
          <w:rFonts w:ascii="Times New Roman" w:hAnsi="Times New Roman" w:cs="Times New Roman"/>
          <w:sz w:val="28"/>
        </w:rPr>
        <w:t>вагозависимой</w:t>
      </w:r>
      <w:proofErr w:type="spellEnd"/>
      <w:r w:rsidRPr="00FC5E7D">
        <w:rPr>
          <w:rFonts w:ascii="Times New Roman" w:hAnsi="Times New Roman" w:cs="Times New Roman"/>
          <w:sz w:val="28"/>
        </w:rPr>
        <w:t xml:space="preserve"> ЖА и диагностированным ТНР начинают с психотропных препаратов, возможно, в сочетании с </w:t>
      </w:r>
      <w:proofErr w:type="gramStart"/>
      <w:r w:rsidRPr="00FC5E7D">
        <w:rPr>
          <w:rFonts w:ascii="Times New Roman" w:hAnsi="Times New Roman" w:cs="Times New Roman"/>
          <w:sz w:val="28"/>
        </w:rPr>
        <w:t>Э.</w:t>
      </w:r>
      <w:proofErr w:type="gramEnd"/>
      <w:r w:rsidRPr="00FC5E7D">
        <w:rPr>
          <w:rFonts w:ascii="Times New Roman" w:hAnsi="Times New Roman" w:cs="Times New Roman"/>
          <w:sz w:val="28"/>
        </w:rPr>
        <w:t xml:space="preserve"> Таким образом, вопрос о назначении ААП </w:t>
      </w:r>
      <w:r w:rsidRPr="00FC5E7D">
        <w:rPr>
          <w:rFonts w:ascii="Times New Roman" w:hAnsi="Times New Roman" w:cs="Times New Roman"/>
          <w:sz w:val="28"/>
        </w:rPr>
        <w:lastRenderedPageBreak/>
        <w:t xml:space="preserve">решается индивидуально — с учетом клинической картины, субъективной переносимости и характеристик аритмии (длительности существования, суточного количества ЖЭК, наличия или отсутствия неустойчивой ЖТ, ее комплексности). Выбор препарата во многом зависит от преобладания в </w:t>
      </w:r>
      <w:proofErr w:type="spellStart"/>
      <w:r w:rsidRPr="00FC5E7D">
        <w:rPr>
          <w:rFonts w:ascii="Times New Roman" w:hAnsi="Times New Roman" w:cs="Times New Roman"/>
          <w:sz w:val="28"/>
        </w:rPr>
        <w:t>аритмогенезе</w:t>
      </w:r>
      <w:proofErr w:type="spellEnd"/>
      <w:r w:rsidRPr="00FC5E7D">
        <w:rPr>
          <w:rFonts w:ascii="Times New Roman" w:hAnsi="Times New Roman" w:cs="Times New Roman"/>
          <w:sz w:val="28"/>
        </w:rPr>
        <w:t xml:space="preserve"> активности того или иного звена ВНС. Консервативная антиаритмическая терапия (ААТ) — процесс трудоемкий и ответственный, если учитывать не только необходимость </w:t>
      </w:r>
      <w:proofErr w:type="gramStart"/>
      <w:r w:rsidRPr="00FC5E7D">
        <w:rPr>
          <w:rFonts w:ascii="Times New Roman" w:hAnsi="Times New Roman" w:cs="Times New Roman"/>
          <w:sz w:val="28"/>
        </w:rPr>
        <w:t>повторного</w:t>
      </w:r>
      <w:proofErr w:type="gramEnd"/>
      <w:r w:rsidRPr="00FC5E7D">
        <w:rPr>
          <w:rFonts w:ascii="Times New Roman" w:hAnsi="Times New Roman" w:cs="Times New Roman"/>
          <w:sz w:val="28"/>
        </w:rPr>
        <w:t xml:space="preserve"> ХМ, но и опасность </w:t>
      </w:r>
      <w:proofErr w:type="spellStart"/>
      <w:r w:rsidRPr="00FC5E7D">
        <w:rPr>
          <w:rFonts w:ascii="Times New Roman" w:hAnsi="Times New Roman" w:cs="Times New Roman"/>
          <w:sz w:val="28"/>
        </w:rPr>
        <w:t>проаритмогенных</w:t>
      </w:r>
      <w:proofErr w:type="spellEnd"/>
      <w:r w:rsidRPr="00FC5E7D">
        <w:rPr>
          <w:rFonts w:ascii="Times New Roman" w:hAnsi="Times New Roman" w:cs="Times New Roman"/>
          <w:sz w:val="28"/>
        </w:rPr>
        <w:t xml:space="preserve"> осложнений. Эта задача гораздо успешнее решается с помощью </w:t>
      </w:r>
      <w:proofErr w:type="gramStart"/>
      <w:r w:rsidRPr="00FC5E7D">
        <w:rPr>
          <w:rFonts w:ascii="Times New Roman" w:hAnsi="Times New Roman" w:cs="Times New Roman"/>
          <w:sz w:val="28"/>
        </w:rPr>
        <w:t>ММ</w:t>
      </w:r>
      <w:proofErr w:type="gramEnd"/>
      <w:r w:rsidRPr="00FC5E7D">
        <w:rPr>
          <w:rFonts w:ascii="Times New Roman" w:hAnsi="Times New Roman" w:cs="Times New Roman"/>
          <w:sz w:val="28"/>
        </w:rPr>
        <w:t xml:space="preserve"> ЭКГ. При этом не только значительно повышаются эффективность и безопасность подбора ААТ, но снижается стоимость лечения в целом. Контроль за безопасностью и эффективностью ААП с помощью </w:t>
      </w:r>
      <w:proofErr w:type="gramStart"/>
      <w:r w:rsidRPr="00FC5E7D">
        <w:rPr>
          <w:rFonts w:ascii="Times New Roman" w:hAnsi="Times New Roman" w:cs="Times New Roman"/>
          <w:sz w:val="28"/>
        </w:rPr>
        <w:t>ММ</w:t>
      </w:r>
      <w:proofErr w:type="gramEnd"/>
      <w:r w:rsidRPr="00FC5E7D">
        <w:rPr>
          <w:rFonts w:ascii="Times New Roman" w:hAnsi="Times New Roman" w:cs="Times New Roman"/>
          <w:sz w:val="28"/>
        </w:rPr>
        <w:t xml:space="preserve"> ЭКГ — дело ближайшего будущего [16]. Относительно новым и, несомненно, в некоторых случаях очень перспективным методом лечения ЖА является радиочастотная абляция (РЧА) очага аритмии. Как правило, на практике </w:t>
      </w:r>
    </w:p>
    <w:p w:rsidR="00985014" w:rsidRPr="00FC5E7D" w:rsidRDefault="00985014" w:rsidP="00FC5E7D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FC5E7D">
        <w:rPr>
          <w:rFonts w:ascii="Times New Roman" w:hAnsi="Times New Roman" w:cs="Times New Roman"/>
          <w:sz w:val="28"/>
        </w:rPr>
        <w:t xml:space="preserve">вопрос о показаниях к РЧА встает в случае неэффективности (невозможности) или отказа пациента от консервативной терапии. Для РЧА желудочковой эктопии, как и для любой другой процедуры, существуют четкие показания, основанные на знании этиологии, локализации субстрата аритмии, электрофизиологических механизмов и др. [8]. Хотя РЧА </w:t>
      </w:r>
      <w:proofErr w:type="gramStart"/>
      <w:r w:rsidRPr="00FC5E7D">
        <w:rPr>
          <w:rFonts w:ascii="Times New Roman" w:hAnsi="Times New Roman" w:cs="Times New Roman"/>
          <w:sz w:val="28"/>
        </w:rPr>
        <w:t>опи</w:t>
      </w:r>
      <w:r w:rsidR="00FC5E7D">
        <w:rPr>
          <w:rFonts w:ascii="Times New Roman" w:hAnsi="Times New Roman" w:cs="Times New Roman"/>
          <w:sz w:val="28"/>
        </w:rPr>
        <w:t>сана</w:t>
      </w:r>
      <w:proofErr w:type="gramEnd"/>
      <w:r w:rsidR="00FC5E7D">
        <w:rPr>
          <w:rFonts w:ascii="Times New Roman" w:hAnsi="Times New Roman" w:cs="Times New Roman"/>
          <w:sz w:val="28"/>
        </w:rPr>
        <w:t xml:space="preserve"> нами в конце алгоритма</w:t>
      </w:r>
      <w:r w:rsidRPr="00FC5E7D">
        <w:rPr>
          <w:rFonts w:ascii="Times New Roman" w:hAnsi="Times New Roman" w:cs="Times New Roman"/>
          <w:sz w:val="28"/>
        </w:rPr>
        <w:t xml:space="preserve">, следует отметить, что иногда это может быть методом раннего вмешательства. Как показывает опыт, выбор метода лечения (консервативное или оперативное) во многом зависит от желания пациента, его психологических особенностей. Данные выполненного в 2012 г. в нашем центре диссертационного исследования пациентов с </w:t>
      </w:r>
      <w:proofErr w:type="spellStart"/>
      <w:r w:rsidRPr="00FC5E7D">
        <w:rPr>
          <w:rFonts w:ascii="Times New Roman" w:hAnsi="Times New Roman" w:cs="Times New Roman"/>
          <w:sz w:val="28"/>
        </w:rPr>
        <w:t>некоронарогенной</w:t>
      </w:r>
      <w:proofErr w:type="spellEnd"/>
      <w:r w:rsidRPr="00FC5E7D">
        <w:rPr>
          <w:rFonts w:ascii="Times New Roman" w:hAnsi="Times New Roman" w:cs="Times New Roman"/>
          <w:sz w:val="28"/>
        </w:rPr>
        <w:t xml:space="preserve"> ЖА свидетельствовали, что результаты ААТ и РЧА были сопоставимы по эффективности. Например, эффективность РЧА у больных с ЖА через 24 </w:t>
      </w:r>
      <w:proofErr w:type="spellStart"/>
      <w:proofErr w:type="gramStart"/>
      <w:r w:rsidRPr="00FC5E7D">
        <w:rPr>
          <w:rFonts w:ascii="Times New Roman" w:hAnsi="Times New Roman" w:cs="Times New Roman"/>
          <w:sz w:val="28"/>
        </w:rPr>
        <w:t>мес</w:t>
      </w:r>
      <w:proofErr w:type="spellEnd"/>
      <w:proofErr w:type="gramEnd"/>
      <w:r w:rsidRPr="00FC5E7D">
        <w:rPr>
          <w:rFonts w:ascii="Times New Roman" w:hAnsi="Times New Roman" w:cs="Times New Roman"/>
          <w:sz w:val="28"/>
        </w:rPr>
        <w:t xml:space="preserve"> наблюдения составила 74%, а ААТ, подобранная с учетом влияния ВНС (БАБ/Э), была успешна в 82% случаев [70]. Поиск путей решения такой сложной проблемы, как лечение ЖА, непрерывно продолжается. Собственный опыт, который позволил внедрить в клиническую практику ряд медицинских технологий, а также новые литературные сведения явились предпосылкой для формирования предлагаемого нами оригинального взгляда на проблему ЖА и создания алгоритма ведения пациента с ЖА [18, 29, 30]. Конечно, мы не смогли остановиться на всех аспектах проблемы. В частности, требует особого рассмотрения врачебная тактика при ЖА у пациентов с ИБС, необходимо совершенствовать методологию стратификации риска больных, особенно риска ВСС. Ответы на эти и другие вопросы, возникающие при ведении пациентов, мы рассмотрим в наших дальнейших публикациях.</w:t>
      </w:r>
    </w:p>
    <w:sectPr w:rsidR="00985014" w:rsidRPr="00FC5E7D" w:rsidSect="005B3310">
      <w:pgSz w:w="11906" w:h="16838"/>
      <w:pgMar w:top="1134" w:right="709" w:bottom="1134" w:left="70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D010D"/>
    <w:multiLevelType w:val="hybridMultilevel"/>
    <w:tmpl w:val="16506C9E"/>
    <w:lvl w:ilvl="0" w:tplc="5ADAE892">
      <w:start w:val="1"/>
      <w:numFmt w:val="bullet"/>
      <w:lvlText w:val="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A52211A"/>
    <w:multiLevelType w:val="hybridMultilevel"/>
    <w:tmpl w:val="536A5C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681BC7"/>
    <w:multiLevelType w:val="hybridMultilevel"/>
    <w:tmpl w:val="D1DA0D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3367E4"/>
    <w:multiLevelType w:val="hybridMultilevel"/>
    <w:tmpl w:val="C52E16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E74B26"/>
    <w:multiLevelType w:val="hybridMultilevel"/>
    <w:tmpl w:val="E41E0A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660602"/>
    <w:multiLevelType w:val="hybridMultilevel"/>
    <w:tmpl w:val="6DE2FA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C13717"/>
    <w:multiLevelType w:val="hybridMultilevel"/>
    <w:tmpl w:val="6C88F5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156DFB"/>
    <w:multiLevelType w:val="hybridMultilevel"/>
    <w:tmpl w:val="041272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30338B"/>
    <w:multiLevelType w:val="hybridMultilevel"/>
    <w:tmpl w:val="7320EE0C"/>
    <w:lvl w:ilvl="0" w:tplc="8A102D4A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B5C4CE3"/>
    <w:multiLevelType w:val="hybridMultilevel"/>
    <w:tmpl w:val="EEFE23E2"/>
    <w:lvl w:ilvl="0" w:tplc="550061C8">
      <w:start w:val="1"/>
      <w:numFmt w:val="decimal"/>
      <w:pStyle w:val="a"/>
      <w:lvlText w:val="%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3C61B8"/>
    <w:multiLevelType w:val="hybridMultilevel"/>
    <w:tmpl w:val="5C78BA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16A7784"/>
    <w:multiLevelType w:val="hybridMultilevel"/>
    <w:tmpl w:val="8982A3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1BA7B44"/>
    <w:multiLevelType w:val="hybridMultilevel"/>
    <w:tmpl w:val="50B0DF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B250C32"/>
    <w:multiLevelType w:val="hybridMultilevel"/>
    <w:tmpl w:val="1ECE1F1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10"/>
  </w:num>
  <w:num w:numId="4">
    <w:abstractNumId w:val="5"/>
  </w:num>
  <w:num w:numId="5">
    <w:abstractNumId w:val="7"/>
  </w:num>
  <w:num w:numId="6">
    <w:abstractNumId w:val="4"/>
  </w:num>
  <w:num w:numId="7">
    <w:abstractNumId w:val="8"/>
  </w:num>
  <w:num w:numId="8">
    <w:abstractNumId w:val="0"/>
  </w:num>
  <w:num w:numId="9">
    <w:abstractNumId w:val="6"/>
  </w:num>
  <w:num w:numId="10">
    <w:abstractNumId w:val="1"/>
  </w:num>
  <w:num w:numId="11">
    <w:abstractNumId w:val="2"/>
  </w:num>
  <w:num w:numId="12">
    <w:abstractNumId w:val="12"/>
  </w:num>
  <w:num w:numId="13">
    <w:abstractNumId w:val="3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9"/>
  <w:characterSpacingControl w:val="doNotCompress"/>
  <w:compat>
    <w:useFELayout/>
    <w:compatSetting w:name="compatibilityMode" w:uri="http://schemas.microsoft.com/office/word" w:val="12"/>
  </w:compat>
  <w:rsids>
    <w:rsidRoot w:val="00672368"/>
    <w:rsid w:val="00041E00"/>
    <w:rsid w:val="00093BB5"/>
    <w:rsid w:val="000A0471"/>
    <w:rsid w:val="000D3CD5"/>
    <w:rsid w:val="000F6A49"/>
    <w:rsid w:val="00110DB6"/>
    <w:rsid w:val="001145E5"/>
    <w:rsid w:val="00183970"/>
    <w:rsid w:val="001867DB"/>
    <w:rsid w:val="00195934"/>
    <w:rsid w:val="001A5DDC"/>
    <w:rsid w:val="001B100C"/>
    <w:rsid w:val="0029673A"/>
    <w:rsid w:val="002A19BD"/>
    <w:rsid w:val="002C6152"/>
    <w:rsid w:val="002D609B"/>
    <w:rsid w:val="002E3096"/>
    <w:rsid w:val="002E46B9"/>
    <w:rsid w:val="003032E9"/>
    <w:rsid w:val="00311F22"/>
    <w:rsid w:val="00327C6B"/>
    <w:rsid w:val="00382711"/>
    <w:rsid w:val="00390DB6"/>
    <w:rsid w:val="003A3B6A"/>
    <w:rsid w:val="003B0E8F"/>
    <w:rsid w:val="004170F5"/>
    <w:rsid w:val="004224AE"/>
    <w:rsid w:val="00473C10"/>
    <w:rsid w:val="004969E3"/>
    <w:rsid w:val="004C7A3E"/>
    <w:rsid w:val="00550FEF"/>
    <w:rsid w:val="005A4E45"/>
    <w:rsid w:val="005B3310"/>
    <w:rsid w:val="005C3D76"/>
    <w:rsid w:val="00600C72"/>
    <w:rsid w:val="00605BB6"/>
    <w:rsid w:val="00625B3B"/>
    <w:rsid w:val="00655E2C"/>
    <w:rsid w:val="00672368"/>
    <w:rsid w:val="00681ECF"/>
    <w:rsid w:val="006A4C5D"/>
    <w:rsid w:val="006B3C94"/>
    <w:rsid w:val="006D1A95"/>
    <w:rsid w:val="006E2E89"/>
    <w:rsid w:val="00711C90"/>
    <w:rsid w:val="0076204D"/>
    <w:rsid w:val="00783D11"/>
    <w:rsid w:val="007F6976"/>
    <w:rsid w:val="00817D0E"/>
    <w:rsid w:val="00856442"/>
    <w:rsid w:val="008714D3"/>
    <w:rsid w:val="008F153A"/>
    <w:rsid w:val="009073CA"/>
    <w:rsid w:val="009105D9"/>
    <w:rsid w:val="00914C1D"/>
    <w:rsid w:val="00931C90"/>
    <w:rsid w:val="00955B92"/>
    <w:rsid w:val="00985014"/>
    <w:rsid w:val="00995B0E"/>
    <w:rsid w:val="009D78BB"/>
    <w:rsid w:val="00A00841"/>
    <w:rsid w:val="00A058DE"/>
    <w:rsid w:val="00A10921"/>
    <w:rsid w:val="00A67119"/>
    <w:rsid w:val="00AB4E22"/>
    <w:rsid w:val="00B14A8D"/>
    <w:rsid w:val="00B6105B"/>
    <w:rsid w:val="00B61696"/>
    <w:rsid w:val="00B646D2"/>
    <w:rsid w:val="00B834C8"/>
    <w:rsid w:val="00BA1513"/>
    <w:rsid w:val="00BD17BB"/>
    <w:rsid w:val="00C00305"/>
    <w:rsid w:val="00C4006E"/>
    <w:rsid w:val="00C4403D"/>
    <w:rsid w:val="00C76B40"/>
    <w:rsid w:val="00CB13DB"/>
    <w:rsid w:val="00CB53BA"/>
    <w:rsid w:val="00CC223B"/>
    <w:rsid w:val="00D44A8C"/>
    <w:rsid w:val="00D612A3"/>
    <w:rsid w:val="00D8794E"/>
    <w:rsid w:val="00D9487E"/>
    <w:rsid w:val="00DC24F7"/>
    <w:rsid w:val="00DE523E"/>
    <w:rsid w:val="00DE78FC"/>
    <w:rsid w:val="00E07CFC"/>
    <w:rsid w:val="00E31278"/>
    <w:rsid w:val="00E47F11"/>
    <w:rsid w:val="00E521A6"/>
    <w:rsid w:val="00EA1D3B"/>
    <w:rsid w:val="00EB1ED6"/>
    <w:rsid w:val="00EC02C9"/>
    <w:rsid w:val="00F82C6D"/>
    <w:rsid w:val="00FA6B6E"/>
    <w:rsid w:val="00FB429A"/>
    <w:rsid w:val="00FC01F2"/>
    <w:rsid w:val="00FC5E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0">
    <w:name w:val="Normal"/>
    <w:rsid w:val="00041E00"/>
  </w:style>
  <w:style w:type="paragraph" w:styleId="2">
    <w:name w:val="heading 2"/>
    <w:basedOn w:val="a0"/>
    <w:link w:val="20"/>
    <w:uiPriority w:val="9"/>
    <w:qFormat/>
    <w:rsid w:val="006E2E8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-">
    <w:name w:val="Заголовок 1-го уровня"/>
    <w:next w:val="a0"/>
    <w:qFormat/>
    <w:rsid w:val="00FC01F2"/>
    <w:pPr>
      <w:keepNext/>
      <w:widowControl w:val="0"/>
      <w:suppressAutoHyphens/>
      <w:spacing w:before="120" w:after="120" w:line="240" w:lineRule="auto"/>
      <w:jc w:val="both"/>
    </w:pPr>
    <w:rPr>
      <w:rFonts w:ascii="Times New Roman" w:hAnsi="Times New Roman" w:cs="Times New Roman"/>
      <w:b/>
      <w:caps/>
      <w:sz w:val="28"/>
    </w:rPr>
  </w:style>
  <w:style w:type="paragraph" w:customStyle="1" w:styleId="2-">
    <w:name w:val="Заголовок 2-го уровня"/>
    <w:qFormat/>
    <w:rsid w:val="00FC01F2"/>
    <w:pPr>
      <w:keepNext/>
      <w:widowControl w:val="0"/>
      <w:suppressAutoHyphens/>
      <w:spacing w:after="0" w:line="240" w:lineRule="auto"/>
      <w:jc w:val="both"/>
    </w:pPr>
    <w:rPr>
      <w:rFonts w:ascii="Times New Roman" w:hAnsi="Times New Roman"/>
      <w:sz w:val="24"/>
    </w:rPr>
  </w:style>
  <w:style w:type="paragraph" w:customStyle="1" w:styleId="3-">
    <w:name w:val="Заголовок 3-го уровня"/>
    <w:qFormat/>
    <w:rsid w:val="00FC01F2"/>
    <w:pPr>
      <w:keepNext/>
      <w:widowControl w:val="0"/>
      <w:suppressAutoHyphens/>
      <w:spacing w:before="120" w:after="120" w:line="240" w:lineRule="auto"/>
      <w:jc w:val="both"/>
    </w:pPr>
    <w:rPr>
      <w:rFonts w:ascii="Times New Roman" w:hAnsi="Times New Roman"/>
      <w:b/>
      <w:sz w:val="28"/>
    </w:rPr>
  </w:style>
  <w:style w:type="paragraph" w:customStyle="1" w:styleId="a4">
    <w:name w:val="Мой основной текст"/>
    <w:qFormat/>
    <w:rsid w:val="00B834C8"/>
    <w:pPr>
      <w:widowControl w:val="0"/>
      <w:spacing w:after="120" w:line="360" w:lineRule="auto"/>
      <w:ind w:firstLine="851"/>
      <w:jc w:val="both"/>
    </w:pPr>
    <w:rPr>
      <w:rFonts w:ascii="Times New Roman" w:hAnsi="Times New Roman"/>
      <w:sz w:val="24"/>
    </w:rPr>
  </w:style>
  <w:style w:type="paragraph" w:customStyle="1" w:styleId="a5">
    <w:name w:val="Определение"/>
    <w:qFormat/>
    <w:rsid w:val="00093BB5"/>
    <w:pPr>
      <w:spacing w:after="120" w:line="360" w:lineRule="auto"/>
      <w:ind w:left="851" w:hanging="851"/>
    </w:pPr>
    <w:rPr>
      <w:b/>
      <w:i/>
      <w:sz w:val="24"/>
    </w:rPr>
  </w:style>
  <w:style w:type="paragraph" w:customStyle="1" w:styleId="a6">
    <w:name w:val="Примечание"/>
    <w:qFormat/>
    <w:rsid w:val="00E521A6"/>
    <w:pPr>
      <w:widowControl w:val="0"/>
      <w:spacing w:after="0" w:line="240" w:lineRule="auto"/>
      <w:ind w:left="851" w:hanging="851"/>
    </w:pPr>
    <w:rPr>
      <w:rFonts w:ascii="Times New Roman" w:hAnsi="Times New Roman"/>
      <w:i/>
    </w:rPr>
  </w:style>
  <w:style w:type="paragraph" w:customStyle="1" w:styleId="a7">
    <w:name w:val="Название таблицы"/>
    <w:qFormat/>
    <w:rsid w:val="00E521A6"/>
    <w:pPr>
      <w:widowControl w:val="0"/>
      <w:suppressAutoHyphens/>
      <w:spacing w:after="0" w:line="240" w:lineRule="auto"/>
    </w:pPr>
    <w:rPr>
      <w:rFonts w:ascii="Times New Roman" w:hAnsi="Times New Roman"/>
      <w:b/>
      <w:i/>
    </w:rPr>
  </w:style>
  <w:style w:type="paragraph" w:customStyle="1" w:styleId="a8">
    <w:name w:val="Название рисунка"/>
    <w:qFormat/>
    <w:rsid w:val="00E521A6"/>
    <w:pPr>
      <w:widowControl w:val="0"/>
      <w:suppressAutoHyphens/>
      <w:spacing w:after="0" w:line="240" w:lineRule="auto"/>
      <w:jc w:val="center"/>
    </w:pPr>
    <w:rPr>
      <w:i/>
    </w:rPr>
  </w:style>
  <w:style w:type="paragraph" w:customStyle="1" w:styleId="a9">
    <w:name w:val="Формула"/>
    <w:qFormat/>
    <w:rsid w:val="00E521A6"/>
    <w:pPr>
      <w:widowControl w:val="0"/>
      <w:suppressAutoHyphens/>
      <w:spacing w:before="120" w:after="240" w:line="240" w:lineRule="auto"/>
      <w:ind w:left="1418" w:hanging="1418"/>
    </w:pPr>
    <w:rPr>
      <w:rFonts w:ascii="Times New Roman" w:hAnsi="Times New Roman"/>
      <w:i/>
      <w:sz w:val="24"/>
    </w:rPr>
  </w:style>
  <w:style w:type="paragraph" w:customStyle="1" w:styleId="a">
    <w:name w:val="Мой список"/>
    <w:qFormat/>
    <w:rsid w:val="00E521A6"/>
    <w:pPr>
      <w:widowControl w:val="0"/>
      <w:numPr>
        <w:numId w:val="1"/>
      </w:numPr>
      <w:spacing w:after="120" w:line="360" w:lineRule="auto"/>
      <w:ind w:left="714" w:hanging="357"/>
    </w:pPr>
    <w:rPr>
      <w:rFonts w:ascii="Times New Roman" w:hAnsi="Times New Roman"/>
      <w:sz w:val="24"/>
    </w:rPr>
  </w:style>
  <w:style w:type="paragraph" w:customStyle="1" w:styleId="aa">
    <w:name w:val="Колонтитул"/>
    <w:qFormat/>
    <w:rsid w:val="00E47F11"/>
    <w:pPr>
      <w:widowControl w:val="0"/>
      <w:spacing w:after="0" w:line="240" w:lineRule="auto"/>
      <w:jc w:val="center"/>
    </w:pPr>
    <w:rPr>
      <w:rFonts w:ascii="Times New Roman" w:hAnsi="Times New Roman"/>
      <w:b/>
      <w:i/>
      <w:sz w:val="20"/>
    </w:rPr>
  </w:style>
  <w:style w:type="character" w:customStyle="1" w:styleId="20">
    <w:name w:val="Заголовок 2 Знак"/>
    <w:basedOn w:val="a1"/>
    <w:link w:val="2"/>
    <w:uiPriority w:val="9"/>
    <w:rsid w:val="006E2E8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b">
    <w:name w:val="Normal (Web)"/>
    <w:basedOn w:val="a0"/>
    <w:uiPriority w:val="99"/>
    <w:unhideWhenUsed/>
    <w:rsid w:val="006E2E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c">
    <w:name w:val="Hyperlink"/>
    <w:basedOn w:val="a1"/>
    <w:uiPriority w:val="99"/>
    <w:semiHidden/>
    <w:unhideWhenUsed/>
    <w:rsid w:val="006E2E89"/>
    <w:rPr>
      <w:color w:val="0000FF"/>
      <w:u w:val="single"/>
    </w:rPr>
  </w:style>
  <w:style w:type="paragraph" w:styleId="ad">
    <w:name w:val="Balloon Text"/>
    <w:basedOn w:val="a0"/>
    <w:link w:val="ae"/>
    <w:uiPriority w:val="99"/>
    <w:semiHidden/>
    <w:unhideWhenUsed/>
    <w:rsid w:val="006E2E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1"/>
    <w:link w:val="ad"/>
    <w:uiPriority w:val="99"/>
    <w:semiHidden/>
    <w:rsid w:val="006E2E89"/>
    <w:rPr>
      <w:rFonts w:ascii="Tahoma" w:hAnsi="Tahoma" w:cs="Tahoma"/>
      <w:sz w:val="16"/>
      <w:szCs w:val="16"/>
    </w:rPr>
  </w:style>
  <w:style w:type="paragraph" w:styleId="af">
    <w:name w:val="List Paragraph"/>
    <w:basedOn w:val="a0"/>
    <w:qFormat/>
    <w:rsid w:val="00EC02C9"/>
    <w:pPr>
      <w:ind w:left="720"/>
      <w:contextualSpacing/>
    </w:pPr>
  </w:style>
  <w:style w:type="table" w:styleId="af0">
    <w:name w:val="Table Grid"/>
    <w:basedOn w:val="a2"/>
    <w:uiPriority w:val="59"/>
    <w:rsid w:val="002C615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Обычный1"/>
    <w:rsid w:val="00BD17BB"/>
    <w:pPr>
      <w:spacing w:after="0"/>
    </w:pPr>
    <w:rPr>
      <w:rFonts w:ascii="Arial" w:eastAsia="Arial" w:hAnsi="Arial" w:cs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1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7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7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8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4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1059;&#1095;&#1105;&#1073;&#1072;\1-&#1099;&#1081;%20&#1089;&#1077;&#1084;&#1077;&#1089;&#1090;&#1088;\&#1048;&#1085;&#1092;&#1086;&#1088;&#1084;&#1072;&#1090;&#1080;&#1082;&#1072;\&#1056;&#1072;&#1073;&#1086;&#1090;&#1072;%20&#1041;&#1086;&#1075;&#1076;&#1072;&#1085;&#1086;&#1074;%20&#1052;&#1080;&#1093;&#1072;&#1080;&#1083;%20&#1040;&#1083;&#1077;&#1082;&#1089;&#1072;&#1085;&#1076;&#1088;&#1086;&#1074;&#1080;&#1095;.dot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03E3F5-C87E-4CFC-9F8A-B578B88854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Работа Богданов Михаил Александрович.dot.dotx</Template>
  <TotalTime>292</TotalTime>
  <Pages>10</Pages>
  <Words>2881</Words>
  <Characters>16428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</dc:creator>
  <cp:lastModifiedBy>User</cp:lastModifiedBy>
  <cp:revision>5</cp:revision>
  <dcterms:created xsi:type="dcterms:W3CDTF">2019-05-07T18:54:00Z</dcterms:created>
  <dcterms:modified xsi:type="dcterms:W3CDTF">2018-01-08T02:33:00Z</dcterms:modified>
</cp:coreProperties>
</file>