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849" w:rsidRDefault="00BD1849" w:rsidP="00BD1849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BD1849" w:rsidRDefault="00BD1849" w:rsidP="00BD184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BD1849" w:rsidRDefault="00BD1849" w:rsidP="00BD1849">
      <w:pPr>
        <w:spacing w:after="0" w:line="360" w:lineRule="auto"/>
        <w:ind w:left="-284"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:rsidR="00BD1849" w:rsidRDefault="00BD1849" w:rsidP="00BD184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:rsidR="00BD1849" w:rsidRDefault="00BD1849" w:rsidP="00BD1849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BD1849" w:rsidRDefault="00BD1849" w:rsidP="00BD1849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BD1849" w:rsidRDefault="00BD1849" w:rsidP="00BD1849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BD1849" w:rsidRDefault="00BD1849" w:rsidP="00BD184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№8</w:t>
      </w:r>
    </w:p>
    <w:p w:rsidR="00BD1849" w:rsidRDefault="00BD1849" w:rsidP="00BD184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Тема: «Знакомство с LVM в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»</w:t>
      </w:r>
    </w:p>
    <w:p w:rsidR="00BD1849" w:rsidRDefault="00BD1849" w:rsidP="00BD184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«Операционные системы»</w:t>
      </w:r>
    </w:p>
    <w:p w:rsidR="00BD1849" w:rsidRDefault="00BD1849" w:rsidP="00BD1849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BD1849" w:rsidRDefault="00BD1849" w:rsidP="00BD1849"/>
    <w:p w:rsidR="00BD1849" w:rsidRDefault="00BD1849" w:rsidP="00BD1849"/>
    <w:p w:rsidR="00BD1849" w:rsidRDefault="00BD1849" w:rsidP="00BD1849"/>
    <w:p w:rsidR="00BD1849" w:rsidRDefault="00BD1849" w:rsidP="00BD1849"/>
    <w:p w:rsidR="00BD1849" w:rsidRDefault="00BD1849" w:rsidP="00BD1849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группы 1</w:t>
      </w:r>
      <w:r w:rsidRPr="00BD1849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5</w:t>
      </w:r>
    </w:p>
    <w:p w:rsidR="00BD1849" w:rsidRDefault="00BD1849" w:rsidP="00BD1849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Сахаров Н.М.</w:t>
      </w:r>
    </w:p>
    <w:p w:rsidR="00BD1849" w:rsidRDefault="00BD1849" w:rsidP="00BD1849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</w:t>
      </w:r>
    </w:p>
    <w:p w:rsidR="00BD1849" w:rsidRDefault="00BD1849" w:rsidP="00BD1849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Коротаев</w:t>
      </w:r>
      <w:proofErr w:type="spellEnd"/>
      <w:r>
        <w:rPr>
          <w:rFonts w:ascii="Times New Roman" w:hAnsi="Times New Roman"/>
          <w:sz w:val="28"/>
        </w:rPr>
        <w:t xml:space="preserve"> А.Т.</w:t>
      </w:r>
    </w:p>
    <w:p w:rsidR="00BD1849" w:rsidRDefault="00BD1849" w:rsidP="00BD1849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:rsidR="00BD1849" w:rsidRDefault="00BD1849" w:rsidP="00BD1849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:rsidR="00BD1849" w:rsidRDefault="00BD1849" w:rsidP="00BD1849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:rsidR="00BD1849" w:rsidRDefault="00BD1849" w:rsidP="00BD1849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:rsidR="00BD1849" w:rsidRDefault="00BD1849" w:rsidP="00BD1849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ознакомиться с LVM и утилитами работы с дисками, создать диски LVM.</w:t>
      </w:r>
    </w:p>
    <w:p w:rsidR="00BD1849" w:rsidRDefault="00BD1849" w:rsidP="00BD1849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13</w:t>
      </w:r>
    </w:p>
    <w:p w:rsidR="00BD1849" w:rsidRDefault="00BD1849" w:rsidP="00BD1849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1) создание трёх виртуальных жестких дисков фиксированного типа размерами</w:t>
      </w:r>
    </w:p>
    <w:p w:rsidR="00BD1849" w:rsidRDefault="00BD1849" w:rsidP="00BD1849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500 Мб, 1 Гб и 1,5 Гб соответственно. Подключение их к контроллеру виртуальной машины (рис.1, рис.2. рис.3).</w:t>
      </w:r>
    </w:p>
    <w:p w:rsidR="004E13D7" w:rsidRDefault="004E13D7" w:rsidP="00BD1849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4E13D7">
        <w:rPr>
          <w:rFonts w:ascii="Times New Roman" w:hAnsi="Times New Roman"/>
          <w:bCs/>
          <w:sz w:val="28"/>
        </w:rPr>
        <w:drawing>
          <wp:inline distT="0" distB="0" distL="0" distR="0" wp14:anchorId="12468F1C" wp14:editId="07E1707D">
            <wp:extent cx="5943600" cy="3379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Рис.1. Создание виртуального жесткого диска размером 500 Мб</w:t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4E13D7">
        <w:rPr>
          <w:rFonts w:ascii="Times New Roman" w:hAnsi="Times New Roman"/>
          <w:bCs/>
          <w:sz w:val="28"/>
        </w:rPr>
        <w:lastRenderedPageBreak/>
        <w:drawing>
          <wp:inline distT="0" distB="0" distL="0" distR="0" wp14:anchorId="546DFC90" wp14:editId="7C658459">
            <wp:extent cx="5491947" cy="365301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1947" cy="365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Рис.2. Создание виртуального жесткого диска размером 1 Гб</w:t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4E13D7">
        <w:rPr>
          <w:rFonts w:ascii="Times New Roman" w:hAnsi="Times New Roman"/>
          <w:bCs/>
          <w:sz w:val="28"/>
        </w:rPr>
        <w:drawing>
          <wp:inline distT="0" distB="0" distL="0" distR="0" wp14:anchorId="04D751F4" wp14:editId="6A82D3C3">
            <wp:extent cx="5441950" cy="3466407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901" cy="34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Рис.3. Создание виртуального жесткого диска размером 1,5 Гб</w:t>
      </w:r>
    </w:p>
    <w:p w:rsidR="004E13D7" w:rsidRDefault="004E13D7" w:rsidP="004E13D7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 xml:space="preserve">2) Определение буквенно-цифрового обозначения трех подключенных дисков и выполнение инициализации первых двух дисков (рис.4). </w:t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4E13D7">
        <w:rPr>
          <w:rFonts w:ascii="Times New Roman" w:hAnsi="Times New Roman"/>
          <w:bCs/>
          <w:sz w:val="28"/>
        </w:rPr>
        <w:drawing>
          <wp:inline distT="0" distB="0" distL="0" distR="0" wp14:anchorId="6F0FC4CD" wp14:editId="06236C00">
            <wp:extent cx="3777267" cy="1739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267" cy="17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Рис.4. Определение буквенно-цифрового обозначения</w:t>
      </w:r>
    </w:p>
    <w:p w:rsidR="004E13D7" w:rsidRDefault="004E13D7" w:rsidP="004E13D7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Проверка результата инициализации утилитой </w:t>
      </w:r>
      <w:proofErr w:type="spellStart"/>
      <w:r>
        <w:rPr>
          <w:rFonts w:ascii="Times New Roman" w:hAnsi="Times New Roman"/>
          <w:bCs/>
          <w:sz w:val="28"/>
        </w:rPr>
        <w:t>pvdisplay</w:t>
      </w:r>
      <w:proofErr w:type="spellEnd"/>
      <w:r>
        <w:rPr>
          <w:rFonts w:ascii="Times New Roman" w:hAnsi="Times New Roman"/>
          <w:bCs/>
          <w:sz w:val="28"/>
        </w:rPr>
        <w:t xml:space="preserve"> (рис.5).</w:t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4E13D7">
        <w:rPr>
          <w:rFonts w:ascii="Times New Roman" w:hAnsi="Times New Roman"/>
          <w:bCs/>
          <w:sz w:val="28"/>
        </w:rPr>
        <w:drawing>
          <wp:inline distT="0" distB="0" distL="0" distR="0" wp14:anchorId="23D34AF8" wp14:editId="3AAB9226">
            <wp:extent cx="4713300" cy="3305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300" cy="33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Рис.5. Утилита </w:t>
      </w:r>
      <w:proofErr w:type="spellStart"/>
      <w:r>
        <w:rPr>
          <w:rFonts w:ascii="Times New Roman" w:hAnsi="Times New Roman"/>
          <w:bCs/>
          <w:sz w:val="28"/>
          <w:lang w:val="en-US"/>
        </w:rPr>
        <w:t>pvdisplay</w:t>
      </w:r>
      <w:proofErr w:type="spellEnd"/>
    </w:p>
    <w:p w:rsidR="004E13D7" w:rsidRDefault="004E13D7" w:rsidP="004E13D7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3) Создание группы томов </w:t>
      </w:r>
      <w:r>
        <w:rPr>
          <w:rFonts w:ascii="Times New Roman" w:hAnsi="Times New Roman"/>
          <w:bCs/>
          <w:sz w:val="28"/>
          <w:lang w:val="en-US"/>
        </w:rPr>
        <w:t>vg</w:t>
      </w:r>
      <w:r>
        <w:rPr>
          <w:rFonts w:ascii="Times New Roman" w:hAnsi="Times New Roman"/>
          <w:bCs/>
          <w:sz w:val="28"/>
        </w:rPr>
        <w:t>_01,</w:t>
      </w:r>
      <w:r>
        <w:rPr>
          <w:rFonts w:ascii="Times New Roman" w:hAnsi="Times New Roman"/>
          <w:bCs/>
          <w:sz w:val="36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включающей два физических диска объемом 500 Мб и 1 Гб </w:t>
      </w:r>
      <w:r>
        <w:rPr>
          <w:rFonts w:ascii="Times New Roman" w:hAnsi="Times New Roman"/>
          <w:bCs/>
          <w:sz w:val="28"/>
        </w:rPr>
        <w:t>(рис.6).</w:t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4E13D7">
        <w:rPr>
          <w:rFonts w:ascii="Times New Roman" w:hAnsi="Times New Roman"/>
          <w:bCs/>
          <w:sz w:val="28"/>
        </w:rPr>
        <w:lastRenderedPageBreak/>
        <w:drawing>
          <wp:inline distT="0" distB="0" distL="0" distR="0" wp14:anchorId="15F5F725" wp14:editId="46DFE2A0">
            <wp:extent cx="3926369" cy="538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369" cy="5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Рис.6. Группа томов</w:t>
      </w:r>
    </w:p>
    <w:p w:rsidR="004E13D7" w:rsidRDefault="004E13D7" w:rsidP="004E13D7">
      <w:pPr>
        <w:tabs>
          <w:tab w:val="left" w:pos="7800"/>
        </w:tabs>
        <w:spacing w:after="0"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sz w:val="28"/>
          <w:szCs w:val="24"/>
        </w:rPr>
        <w:t xml:space="preserve">Результат проверить утилитой </w:t>
      </w:r>
      <w:proofErr w:type="spellStart"/>
      <w:r>
        <w:rPr>
          <w:rFonts w:ascii="Times New Roman" w:hAnsi="Times New Roman"/>
          <w:sz w:val="28"/>
          <w:szCs w:val="24"/>
        </w:rPr>
        <w:t>vgdisplay</w:t>
      </w:r>
      <w:proofErr w:type="spellEnd"/>
      <w:r>
        <w:rPr>
          <w:rFonts w:ascii="Times New Roman" w:hAnsi="Times New Roman"/>
          <w:sz w:val="28"/>
          <w:szCs w:val="24"/>
        </w:rPr>
        <w:t xml:space="preserve"> (рис.7)</w:t>
      </w:r>
      <w:r>
        <w:rPr>
          <w:rFonts w:ascii="Times New Roman" w:hAnsi="Times New Roman"/>
          <w:bCs/>
          <w:sz w:val="28"/>
        </w:rPr>
        <w:t>.</w:t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4E13D7">
        <w:rPr>
          <w:rFonts w:ascii="Times New Roman" w:hAnsi="Times New Roman"/>
          <w:bCs/>
          <w:sz w:val="28"/>
        </w:rPr>
        <w:drawing>
          <wp:inline distT="0" distB="0" distL="0" distR="0" wp14:anchorId="1AB3D046" wp14:editId="2CBDD582">
            <wp:extent cx="4671882" cy="293235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882" cy="29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Рис.7. Утилита </w:t>
      </w:r>
      <w:proofErr w:type="spellStart"/>
      <w:r>
        <w:rPr>
          <w:rFonts w:ascii="Times New Roman" w:hAnsi="Times New Roman"/>
          <w:bCs/>
          <w:sz w:val="28"/>
          <w:lang w:val="en-US"/>
        </w:rPr>
        <w:t>pvdisplay</w:t>
      </w:r>
      <w:proofErr w:type="spellEnd"/>
    </w:p>
    <w:p w:rsidR="004E13D7" w:rsidRDefault="004E13D7" w:rsidP="004E13D7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4) </w:t>
      </w:r>
      <w:r>
        <w:rPr>
          <w:rFonts w:ascii="Times New Roman" w:hAnsi="Times New Roman"/>
          <w:sz w:val="28"/>
          <w:szCs w:val="24"/>
        </w:rPr>
        <w:t>Разбиение группы томов vg_01 на три логических тома lv_01, lv_02, lv_03 согласно таблице 1</w:t>
      </w:r>
      <w:r>
        <w:rPr>
          <w:rFonts w:ascii="Times New Roman" w:hAnsi="Times New Roman"/>
          <w:bCs/>
          <w:sz w:val="36"/>
          <w:szCs w:val="24"/>
        </w:rPr>
        <w:t xml:space="preserve"> </w:t>
      </w:r>
      <w:r>
        <w:rPr>
          <w:rFonts w:ascii="Times New Roman" w:hAnsi="Times New Roman"/>
          <w:bCs/>
          <w:sz w:val="28"/>
        </w:rPr>
        <w:t xml:space="preserve">(рис.8). </w:t>
      </w:r>
    </w:p>
    <w:p w:rsidR="004E13D7" w:rsidRDefault="004E13D7" w:rsidP="004E13D7">
      <w:pPr>
        <w:tabs>
          <w:tab w:val="left" w:pos="7088"/>
          <w:tab w:val="left" w:pos="7230"/>
          <w:tab w:val="left" w:pos="7797"/>
        </w:tabs>
        <w:spacing w:after="0" w:line="24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ab/>
        <w:t xml:space="preserve">    Таблица 1</w:t>
      </w:r>
    </w:p>
    <w:p w:rsidR="004E13D7" w:rsidRDefault="004E13D7" w:rsidP="004E13D7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5ACD020E" wp14:editId="05D4C847">
            <wp:extent cx="5570220" cy="1514475"/>
            <wp:effectExtent l="0" t="0" r="0" b="0"/>
            <wp:docPr id="10" name="Изображение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ddn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IAAAAHoAAAAAAAAAAAAAAAAAAAAAAAAAAAAAAAAAAAAAAAAAAAAABEIgAAUQk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4E13D7">
        <w:rPr>
          <w:rFonts w:ascii="Times New Roman" w:hAnsi="Times New Roman"/>
          <w:bCs/>
          <w:sz w:val="28"/>
        </w:rPr>
        <w:lastRenderedPageBreak/>
        <w:drawing>
          <wp:inline distT="0" distB="0" distL="0" distR="0" wp14:anchorId="71931E3C" wp14:editId="66990CC7">
            <wp:extent cx="5943600" cy="14814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Рис.8. Разбиение группы томов</w:t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bCs/>
          <w:sz w:val="28"/>
        </w:rPr>
        <w:t>5</w:t>
      </w:r>
      <w:r w:rsidRPr="00290594">
        <w:rPr>
          <w:rFonts w:ascii="Times New Roman" w:hAnsi="Times New Roman"/>
          <w:bCs/>
          <w:sz w:val="28"/>
        </w:rPr>
        <w:t xml:space="preserve">) </w:t>
      </w:r>
      <w:r>
        <w:rPr>
          <w:rFonts w:ascii="Times New Roman" w:hAnsi="Times New Roman"/>
          <w:kern w:val="1"/>
          <w:sz w:val="28"/>
        </w:rPr>
        <w:t xml:space="preserve">Создание на диске объемом 1,5 Гб таблицы разделов GPT (рис.9), которая включает три раздела равного объема (рис.10). </w:t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kern w:val="1"/>
          <w:sz w:val="28"/>
        </w:rPr>
      </w:pPr>
      <w:r w:rsidRPr="004E13D7">
        <w:rPr>
          <w:rFonts w:ascii="Times New Roman" w:hAnsi="Times New Roman"/>
          <w:kern w:val="1"/>
          <w:sz w:val="28"/>
        </w:rPr>
        <w:drawing>
          <wp:inline distT="0" distB="0" distL="0" distR="0" wp14:anchorId="064B9395" wp14:editId="12D0ACFA">
            <wp:extent cx="5334561" cy="13336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561" cy="13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Рис.9. созд</w:t>
      </w:r>
      <w:r>
        <w:rPr>
          <w:rFonts w:ascii="Times New Roman" w:hAnsi="Times New Roman"/>
          <w:bCs/>
          <w:sz w:val="28"/>
        </w:rPr>
        <w:t>ание таблицы GPT</w:t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kern w:val="1"/>
          <w:sz w:val="28"/>
        </w:rPr>
      </w:pPr>
      <w:r w:rsidRPr="004E13D7">
        <w:rPr>
          <w:rFonts w:ascii="Times New Roman" w:hAnsi="Times New Roman"/>
          <w:kern w:val="1"/>
          <w:sz w:val="28"/>
        </w:rPr>
        <w:lastRenderedPageBreak/>
        <w:drawing>
          <wp:inline distT="0" distB="0" distL="0" distR="0" wp14:anchorId="6C03AAA8" wp14:editId="07C534B8">
            <wp:extent cx="5943600" cy="3571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kern w:val="1"/>
          <w:sz w:val="28"/>
        </w:rPr>
      </w:pPr>
      <w:r w:rsidRPr="004E13D7">
        <w:rPr>
          <w:rFonts w:ascii="Times New Roman" w:hAnsi="Times New Roman"/>
          <w:kern w:val="1"/>
          <w:sz w:val="28"/>
        </w:rPr>
        <w:drawing>
          <wp:inline distT="0" distB="0" distL="0" distR="0" wp14:anchorId="6FEBB85C" wp14:editId="1CA148E0">
            <wp:extent cx="4771284" cy="21205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284" cy="21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Рис.10. Создание разделов</w:t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kern w:val="1"/>
          <w:sz w:val="28"/>
        </w:rPr>
        <w:t xml:space="preserve"> Инициализация полученных разделов (рис.11).</w:t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kern w:val="1"/>
          <w:sz w:val="28"/>
        </w:rPr>
      </w:pPr>
      <w:r w:rsidRPr="004E13D7">
        <w:rPr>
          <w:rFonts w:ascii="Times New Roman" w:hAnsi="Times New Roman"/>
          <w:kern w:val="1"/>
          <w:sz w:val="28"/>
        </w:rPr>
        <w:drawing>
          <wp:inline distT="0" distB="0" distL="0" distR="0" wp14:anchorId="043ADFE4" wp14:editId="1BE92840">
            <wp:extent cx="4448228" cy="7455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228" cy="74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kern w:val="1"/>
          <w:sz w:val="28"/>
        </w:rPr>
        <w:t>Рис.11. Инициализация разделов</w:t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kern w:val="1"/>
          <w:sz w:val="28"/>
        </w:rPr>
        <w:lastRenderedPageBreak/>
        <w:t xml:space="preserve">Создание группы томов vg_02, состоящую из инициализированных выше трех разделов (рис.12). </w:t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kern w:val="1"/>
          <w:sz w:val="28"/>
        </w:rPr>
      </w:pPr>
      <w:r w:rsidRPr="004E13D7">
        <w:rPr>
          <w:rFonts w:ascii="Times New Roman" w:hAnsi="Times New Roman"/>
          <w:kern w:val="1"/>
          <w:sz w:val="28"/>
        </w:rPr>
        <w:drawing>
          <wp:inline distT="0" distB="0" distL="0" distR="0" wp14:anchorId="27579D46" wp14:editId="1AC83B70">
            <wp:extent cx="4597331" cy="4058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7331" cy="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kern w:val="1"/>
          <w:sz w:val="28"/>
        </w:rPr>
        <w:t>Рис.12. Создание группы томов</w:t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kern w:val="1"/>
          <w:sz w:val="28"/>
        </w:rPr>
        <w:t>Разбиение группы томов vg_02 на пять логических томов так, чтобы все физические экстенты группы были задействованы (рис.13).</w:t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kern w:val="1"/>
          <w:sz w:val="28"/>
        </w:rPr>
      </w:pPr>
      <w:r w:rsidRPr="004E13D7">
        <w:rPr>
          <w:rFonts w:ascii="Times New Roman" w:hAnsi="Times New Roman"/>
          <w:kern w:val="1"/>
          <w:sz w:val="28"/>
        </w:rPr>
        <w:drawing>
          <wp:inline distT="0" distB="0" distL="0" distR="0" wp14:anchorId="45DF53F3" wp14:editId="2C26AA78">
            <wp:extent cx="3901519" cy="150759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1519" cy="15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Pr="00290594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290594">
        <w:rPr>
          <w:rFonts w:ascii="Times New Roman" w:hAnsi="Times New Roman"/>
          <w:bCs/>
          <w:sz w:val="28"/>
        </w:rPr>
        <w:t>Рис.13. Разбиение группы томов</w:t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kern w:val="1"/>
          <w:sz w:val="28"/>
        </w:rPr>
        <w:t xml:space="preserve"> Результаты проверить соответствующими утилитами (рис.14).</w:t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kern w:val="1"/>
          <w:sz w:val="28"/>
        </w:rPr>
      </w:pPr>
      <w:r w:rsidRPr="004E13D7">
        <w:rPr>
          <w:rFonts w:ascii="Times New Roman" w:hAnsi="Times New Roman"/>
          <w:kern w:val="1"/>
          <w:sz w:val="28"/>
        </w:rPr>
        <w:drawing>
          <wp:inline distT="0" distB="0" distL="0" distR="0" wp14:anchorId="36DC36BE" wp14:editId="0BC52419">
            <wp:extent cx="5069489" cy="12259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9489" cy="12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Рис.14. Проверка результатов утилитой </w:t>
      </w:r>
      <w:proofErr w:type="spellStart"/>
      <w:r>
        <w:rPr>
          <w:rFonts w:ascii="Times New Roman" w:hAnsi="Times New Roman"/>
          <w:bCs/>
          <w:sz w:val="28"/>
        </w:rPr>
        <w:t>pvscan</w:t>
      </w:r>
      <w:proofErr w:type="spellEnd"/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6) Заполнение таблицы для любых двух физических томов после работы утилиты </w:t>
      </w:r>
      <w:proofErr w:type="spellStart"/>
      <w:r>
        <w:rPr>
          <w:rFonts w:ascii="Times New Roman" w:hAnsi="Times New Roman"/>
          <w:bCs/>
          <w:sz w:val="28"/>
        </w:rPr>
        <w:t>pvdisplay</w:t>
      </w:r>
      <w:proofErr w:type="spellEnd"/>
      <w:r>
        <w:rPr>
          <w:rFonts w:ascii="Times New Roman" w:hAnsi="Times New Roman"/>
          <w:bCs/>
          <w:sz w:val="28"/>
        </w:rPr>
        <w:t xml:space="preserve"> (рис.15)</w:t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bCs/>
          <w:sz w:val="28"/>
        </w:rPr>
      </w:pPr>
    </w:p>
    <w:tbl>
      <w:tblPr>
        <w:tblStyle w:val="a4"/>
        <w:tblW w:w="10194" w:type="dxa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699"/>
      </w:tblGrid>
      <w:tr w:rsidR="004E13D7" w:rsidTr="00B84939"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lastRenderedPageBreak/>
              <w:t>PV name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VG name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PV size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PE size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Total PE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Free PE</w:t>
            </w:r>
          </w:p>
        </w:tc>
      </w:tr>
      <w:tr w:rsidR="004E13D7" w:rsidTr="00B84939"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/dev/sdf1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vg_02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500,00 MIB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4,00 MIB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124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3</w:t>
            </w:r>
          </w:p>
        </w:tc>
      </w:tr>
      <w:tr w:rsidR="004E13D7" w:rsidTr="00B84939"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/dev/sdf2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vg_02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500,00 MIB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4,00 MIB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124</w:t>
            </w:r>
          </w:p>
        </w:tc>
        <w:tc>
          <w:tcPr>
            <w:tcW w:w="1699" w:type="dxa"/>
          </w:tcPr>
          <w:p w:rsidR="004E13D7" w:rsidRDefault="004E13D7" w:rsidP="00B84939">
            <w:pPr>
              <w:tabs>
                <w:tab w:val="center" w:pos="5102"/>
                <w:tab w:val="left" w:pos="7800"/>
                <w:tab w:val="left" w:pos="799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27</w:t>
            </w:r>
          </w:p>
        </w:tc>
      </w:tr>
    </w:tbl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kern w:val="1"/>
          <w:sz w:val="28"/>
        </w:rPr>
      </w:pP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4E13D7">
        <w:rPr>
          <w:rFonts w:ascii="Times New Roman" w:hAnsi="Times New Roman"/>
          <w:bCs/>
          <w:sz w:val="28"/>
        </w:rPr>
        <w:drawing>
          <wp:inline distT="0" distB="0" distL="0" distR="0" wp14:anchorId="7EA73EE8" wp14:editId="52621581">
            <wp:extent cx="5674183" cy="4837552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4183" cy="48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Рис.15. Утилита </w:t>
      </w:r>
      <w:proofErr w:type="spellStart"/>
      <w:r>
        <w:rPr>
          <w:rFonts w:ascii="Times New Roman" w:hAnsi="Times New Roman"/>
          <w:bCs/>
          <w:sz w:val="28"/>
        </w:rPr>
        <w:t>pvdisplay</w:t>
      </w:r>
      <w:proofErr w:type="spellEnd"/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7) Определение буквенно-цифровых обозначений полученных логических дисков </w:t>
      </w:r>
      <w:r>
        <w:rPr>
          <w:rFonts w:ascii="Times New Roman" w:hAnsi="Times New Roman"/>
          <w:bCs/>
          <w:sz w:val="28"/>
          <w:lang w:val="en-US"/>
        </w:rPr>
        <w:t>LVM</w:t>
      </w:r>
      <w:r>
        <w:rPr>
          <w:rFonts w:ascii="Times New Roman" w:hAnsi="Times New Roman"/>
          <w:bCs/>
          <w:sz w:val="28"/>
        </w:rPr>
        <w:t xml:space="preserve"> (рис.16)</w:t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4E13D7">
        <w:rPr>
          <w:rFonts w:ascii="Times New Roman" w:hAnsi="Times New Roman"/>
          <w:bCs/>
          <w:sz w:val="28"/>
        </w:rPr>
        <w:lastRenderedPageBreak/>
        <w:drawing>
          <wp:inline distT="0" distB="0" distL="0" distR="0" wp14:anchorId="3A89AEF6" wp14:editId="266636EE">
            <wp:extent cx="4464795" cy="1366774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4795" cy="136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290594">
        <w:rPr>
          <w:rFonts w:ascii="Times New Roman" w:hAnsi="Times New Roman"/>
          <w:bCs/>
          <w:sz w:val="28"/>
        </w:rPr>
        <w:t xml:space="preserve">Рис.16. </w:t>
      </w:r>
      <w:r>
        <w:rPr>
          <w:rFonts w:ascii="Times New Roman" w:hAnsi="Times New Roman"/>
          <w:bCs/>
          <w:sz w:val="28"/>
        </w:rPr>
        <w:t>Определение буквенно-цифровых обозначений логических дисков</w:t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8) Нанесение на них файловых систем (рис.17-19), а затем монтирование в точке монтирования (рис.20) согласно таблице.</w:t>
      </w:r>
    </w:p>
    <w:p w:rsidR="004E13D7" w:rsidRDefault="004E13D7" w:rsidP="004E13D7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590BC038" wp14:editId="32D9F9B0">
            <wp:extent cx="5732145" cy="3113405"/>
            <wp:effectExtent l="0" t="0" r="0" b="0"/>
            <wp:docPr id="21" name="Изображение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4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ddn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8AAAAHoAAAAAAAAAAAAAAAAAAAAAAAAAAAAAAAAAAAAAAAAAAAAABDIwAAJxMAAAAAAAAAAAAAAAAAACgAAAAIAAAAAQAAAAEAAAA=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22EAE" w:rsidRDefault="004E13D7" w:rsidP="004E13D7">
      <w:pPr>
        <w:jc w:val="center"/>
      </w:pPr>
      <w:r w:rsidRPr="004E13D7">
        <w:drawing>
          <wp:inline distT="0" distB="0" distL="0" distR="0" wp14:anchorId="114221E1" wp14:editId="5C032872">
            <wp:extent cx="4547630" cy="1449609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7630" cy="14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Рис.17. Нанесение файловой системы на lv_01</w:t>
      </w:r>
    </w:p>
    <w:p w:rsidR="004E13D7" w:rsidRDefault="004E13D7" w:rsidP="004E13D7">
      <w:pPr>
        <w:jc w:val="center"/>
      </w:pPr>
      <w:r w:rsidRPr="004E13D7">
        <w:lastRenderedPageBreak/>
        <w:drawing>
          <wp:inline distT="0" distB="0" distL="0" distR="0" wp14:anchorId="5D05A978" wp14:editId="5A222398">
            <wp:extent cx="4083755" cy="139990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3755" cy="13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рис.18. Нанесение файловой системы на lv_02</w:t>
      </w:r>
    </w:p>
    <w:p w:rsidR="004E13D7" w:rsidRDefault="004E13D7" w:rsidP="004E13D7">
      <w:pPr>
        <w:jc w:val="center"/>
      </w:pPr>
      <w:r w:rsidRPr="004E13D7">
        <w:drawing>
          <wp:inline distT="0" distB="0" distL="0" distR="0" wp14:anchorId="7A18962B" wp14:editId="7145297C">
            <wp:extent cx="4680166" cy="1375058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166" cy="13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eastAsia="Times New Roman" w:hAnsi="Times New Roman"/>
          <w:sz w:val="28"/>
          <w:szCs w:val="24"/>
        </w:rPr>
        <w:t xml:space="preserve">Рис.19. </w:t>
      </w:r>
      <w:r>
        <w:rPr>
          <w:rFonts w:ascii="Times New Roman" w:hAnsi="Times New Roman"/>
          <w:bCs/>
          <w:sz w:val="28"/>
        </w:rPr>
        <w:t>Нанесение файловой системы на lv_03</w:t>
      </w:r>
    </w:p>
    <w:p w:rsidR="004E13D7" w:rsidRDefault="004E13D7" w:rsidP="004E13D7">
      <w:pPr>
        <w:jc w:val="center"/>
      </w:pPr>
      <w:r w:rsidRPr="004E13D7">
        <w:drawing>
          <wp:inline distT="0" distB="0" distL="0" distR="0" wp14:anchorId="29C1CEB0" wp14:editId="7614C87E">
            <wp:extent cx="3768983" cy="960884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8983" cy="9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Рис.20. Монтирование в точке монтирования</w:t>
      </w:r>
    </w:p>
    <w:p w:rsidR="004E13D7" w:rsidRDefault="004E13D7" w:rsidP="004E13D7">
      <w:pPr>
        <w:jc w:val="center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bCs/>
          <w:sz w:val="28"/>
        </w:rPr>
        <w:t xml:space="preserve">9) </w:t>
      </w:r>
      <w:r>
        <w:rPr>
          <w:rFonts w:ascii="Times New Roman" w:hAnsi="Times New Roman"/>
          <w:kern w:val="1"/>
          <w:sz w:val="28"/>
        </w:rPr>
        <w:t xml:space="preserve">Ознакомление с работой утилит </w:t>
      </w:r>
      <w:proofErr w:type="spellStart"/>
      <w:r>
        <w:rPr>
          <w:rFonts w:ascii="Times New Roman" w:hAnsi="Times New Roman"/>
          <w:kern w:val="1"/>
          <w:sz w:val="28"/>
        </w:rPr>
        <w:t>blkid</w:t>
      </w:r>
      <w:proofErr w:type="spellEnd"/>
      <w:r>
        <w:rPr>
          <w:rFonts w:ascii="Times New Roman" w:hAnsi="Times New Roman"/>
          <w:kern w:val="1"/>
          <w:sz w:val="28"/>
        </w:rPr>
        <w:t xml:space="preserve">, </w:t>
      </w:r>
      <w:proofErr w:type="spellStart"/>
      <w:r>
        <w:rPr>
          <w:rFonts w:ascii="Times New Roman" w:hAnsi="Times New Roman"/>
          <w:kern w:val="1"/>
          <w:sz w:val="28"/>
        </w:rPr>
        <w:t>lsblk</w:t>
      </w:r>
      <w:proofErr w:type="spellEnd"/>
      <w:r>
        <w:rPr>
          <w:rFonts w:ascii="Times New Roman" w:hAnsi="Times New Roman"/>
          <w:kern w:val="1"/>
          <w:sz w:val="28"/>
        </w:rPr>
        <w:t xml:space="preserve"> (рис.21, 22</w:t>
      </w:r>
      <w:r>
        <w:rPr>
          <w:rFonts w:ascii="Times New Roman" w:hAnsi="Times New Roman"/>
          <w:kern w:val="1"/>
          <w:sz w:val="28"/>
        </w:rPr>
        <w:t>)</w:t>
      </w:r>
    </w:p>
    <w:p w:rsidR="004E13D7" w:rsidRDefault="004E13D7" w:rsidP="004E13D7">
      <w:pPr>
        <w:jc w:val="center"/>
      </w:pPr>
      <w:r w:rsidRPr="004E13D7">
        <w:drawing>
          <wp:inline distT="0" distB="0" distL="0" distR="0" wp14:anchorId="12E2668E" wp14:editId="75FAF252">
            <wp:extent cx="4936954" cy="455591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6954" cy="45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ind w:firstLine="567"/>
        <w:jc w:val="center"/>
        <w:rPr>
          <w:rFonts w:ascii="Times New Roman" w:hAnsi="Times New Roman"/>
          <w:kern w:val="1"/>
          <w:sz w:val="20"/>
          <w:szCs w:val="18"/>
        </w:rPr>
      </w:pPr>
      <w:r>
        <w:rPr>
          <w:rFonts w:ascii="Times New Roman" w:hAnsi="Times New Roman"/>
          <w:kern w:val="1"/>
          <w:sz w:val="28"/>
          <w:szCs w:val="24"/>
        </w:rPr>
        <w:t xml:space="preserve">Рис.21. Утилита </w:t>
      </w:r>
      <w:proofErr w:type="spellStart"/>
      <w:r>
        <w:rPr>
          <w:rFonts w:ascii="Times New Roman" w:hAnsi="Times New Roman"/>
          <w:kern w:val="1"/>
          <w:sz w:val="28"/>
          <w:szCs w:val="24"/>
        </w:rPr>
        <w:t>blkid</w:t>
      </w:r>
      <w:proofErr w:type="spellEnd"/>
    </w:p>
    <w:p w:rsidR="004E13D7" w:rsidRDefault="004E13D7" w:rsidP="004E13D7">
      <w:pPr>
        <w:jc w:val="center"/>
      </w:pPr>
      <w:r w:rsidRPr="004E13D7">
        <w:lastRenderedPageBreak/>
        <w:drawing>
          <wp:inline distT="0" distB="0" distL="0" distR="0" wp14:anchorId="4B2B62B0" wp14:editId="555AC735">
            <wp:extent cx="4812701" cy="4870686"/>
            <wp:effectExtent l="0" t="0" r="698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2701" cy="487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ind w:firstLine="567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Рис.22. Утилита </w:t>
      </w:r>
      <w:proofErr w:type="spellStart"/>
      <w:r>
        <w:rPr>
          <w:rFonts w:ascii="Times New Roman" w:hAnsi="Times New Roman"/>
          <w:bCs/>
          <w:sz w:val="28"/>
        </w:rPr>
        <w:t>lsblk</w:t>
      </w:r>
      <w:proofErr w:type="spellEnd"/>
    </w:p>
    <w:p w:rsidR="004E13D7" w:rsidRPr="004E13D7" w:rsidRDefault="004E13D7" w:rsidP="004E13D7">
      <w:pPr>
        <w:tabs>
          <w:tab w:val="center" w:pos="5102"/>
          <w:tab w:val="left" w:pos="7800"/>
          <w:tab w:val="left" w:pos="7992"/>
        </w:tabs>
        <w:spacing w:line="360" w:lineRule="auto"/>
        <w:ind w:firstLine="567"/>
        <w:rPr>
          <w:rFonts w:ascii="Times New Roman" w:hAnsi="Times New Roman"/>
          <w:b/>
          <w:bCs/>
          <w:sz w:val="28"/>
        </w:rPr>
      </w:pPr>
      <w:r w:rsidRPr="004E13D7">
        <w:rPr>
          <w:rFonts w:ascii="Times New Roman" w:hAnsi="Times New Roman"/>
          <w:b/>
          <w:bCs/>
          <w:sz w:val="28"/>
        </w:rPr>
        <w:t>Вывод</w:t>
      </w:r>
    </w:p>
    <w:p w:rsidR="004E13D7" w:rsidRDefault="004E13D7" w:rsidP="004E13D7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Ознакомилась с LVM и утилитами работы с дисками, создала диск LVM. Физический диск </w:t>
      </w:r>
      <w:proofErr w:type="spellStart"/>
      <w:r>
        <w:rPr>
          <w:rFonts w:ascii="Times New Roman" w:hAnsi="Times New Roman"/>
          <w:sz w:val="28"/>
        </w:rPr>
        <w:t>sdd</w:t>
      </w:r>
      <w:proofErr w:type="spellEnd"/>
      <w:r>
        <w:rPr>
          <w:rFonts w:ascii="Times New Roman" w:hAnsi="Times New Roman"/>
          <w:sz w:val="28"/>
        </w:rPr>
        <w:t xml:space="preserve"> размером 500M делится на три логических раздела, один из </w:t>
      </w:r>
      <w:proofErr w:type="spellStart"/>
      <w:r>
        <w:rPr>
          <w:rFonts w:ascii="Times New Roman" w:hAnsi="Times New Roman"/>
          <w:sz w:val="28"/>
        </w:rPr>
        <w:t>котрых</w:t>
      </w:r>
      <w:proofErr w:type="spellEnd"/>
      <w:r>
        <w:rPr>
          <w:rFonts w:ascii="Times New Roman" w:hAnsi="Times New Roman"/>
          <w:sz w:val="28"/>
        </w:rPr>
        <w:t xml:space="preserve"> размером 1G, логически ссылается на диск </w:t>
      </w:r>
      <w:proofErr w:type="spellStart"/>
      <w:r>
        <w:rPr>
          <w:rFonts w:ascii="Times New Roman" w:hAnsi="Times New Roman"/>
          <w:sz w:val="28"/>
        </w:rPr>
        <w:t>sde</w:t>
      </w:r>
      <w:proofErr w:type="spellEnd"/>
      <w:r>
        <w:rPr>
          <w:rFonts w:ascii="Times New Roman" w:hAnsi="Times New Roman"/>
          <w:sz w:val="28"/>
        </w:rPr>
        <w:t>, размером 1G.</w:t>
      </w:r>
      <w:bookmarkStart w:id="0" w:name="_GoBack"/>
      <w:bookmarkEnd w:id="0"/>
    </w:p>
    <w:p w:rsidR="004E13D7" w:rsidRDefault="004E13D7" w:rsidP="004E13D7">
      <w:pPr>
        <w:jc w:val="center"/>
      </w:pPr>
    </w:p>
    <w:sectPr w:rsidR="004E13D7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46"/>
    <w:rsid w:val="00223A46"/>
    <w:rsid w:val="004E13D7"/>
    <w:rsid w:val="006F0D4C"/>
    <w:rsid w:val="00BD1849"/>
    <w:rsid w:val="00C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579F"/>
  <w15:chartTrackingRefBased/>
  <w15:docId w15:val="{18884A0E-D23C-42AF-A4FD-37E40CD0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849"/>
    <w:rPr>
      <w:rFonts w:ascii="Calibri" w:eastAsia="SimSun" w:hAnsi="Calibri" w:cs="Times New Roman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D1849"/>
    <w:pPr>
      <w:ind w:left="720"/>
      <w:contextualSpacing/>
    </w:pPr>
  </w:style>
  <w:style w:type="table" w:styleId="a4">
    <w:name w:val="Table Grid"/>
    <w:basedOn w:val="a1"/>
    <w:uiPriority w:val="59"/>
    <w:rsid w:val="004E13D7"/>
    <w:pPr>
      <w:spacing w:after="0" w:line="240" w:lineRule="auto"/>
    </w:pPr>
    <w:rPr>
      <w:rFonts w:ascii="Calibri" w:eastAsia="SimSun" w:hAnsi="Calibri" w:cs="Times New Roman"/>
      <w:szCs w:val="20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2023-03-12T15:20:00Z</dcterms:created>
  <dcterms:modified xsi:type="dcterms:W3CDTF">2023-03-12T17:50:00Z</dcterms:modified>
</cp:coreProperties>
</file>