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9413EF" w:rsidRPr="009413EF" w14:paraId="2ED9FCDC" w14:textId="77777777" w:rsidTr="009413E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55"/>
            </w:tblGrid>
            <w:tr w:rsidR="009413EF" w:rsidRPr="009413EF" w14:paraId="7BAD8E76" w14:textId="77777777">
              <w:trPr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5ED0DB2" w14:textId="77777777" w:rsidR="009413EF" w:rsidRPr="009413EF" w:rsidRDefault="009413EF" w:rsidP="0039726B">
                  <w:pPr>
                    <w:pStyle w:val="2"/>
                    <w:rPr>
                      <w:lang w:eastAsia="ru-RU"/>
                    </w:rPr>
                  </w:pPr>
                  <w:bookmarkStart w:id="0" w:name="_GoBack"/>
                  <w:bookmarkEnd w:id="0"/>
                  <w:r w:rsidRPr="009413EF">
                    <w:rPr>
                      <w:lang w:eastAsia="ru-RU"/>
                    </w:rPr>
                    <w:t>ОПЛАТА БАНКОВСКИМИ КАРТАМИ ОСУЩЕСТВЛЯЕТСЯ ПОСЛЕ ПРОВЕРКИ ЗАКАЗА МЕНЕДЖЕРОМ ИНТЕРНЕТ-МАГАЗИНА.</w:t>
                  </w:r>
                </w:p>
                <w:p w14:paraId="72330774" w14:textId="77777777" w:rsidR="009413EF" w:rsidRPr="009413EF" w:rsidRDefault="009413EF" w:rsidP="009413EF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9413E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eastAsia="ru-RU"/>
                    </w:rPr>
                    <w:t>Оплата по банковским картам VISA</w:t>
                  </w:r>
                </w:p>
                <w:p w14:paraId="2AB1EA46" w14:textId="77777777" w:rsidR="009413EF" w:rsidRPr="009413EF" w:rsidRDefault="009413EF" w:rsidP="009413EF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9413EF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 xml:space="preserve">К оплате принимаются все виды платежных карточек VISA, за исключением </w:t>
                  </w:r>
                  <w:proofErr w:type="spellStart"/>
                  <w:r w:rsidRPr="009413EF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Visa</w:t>
                  </w:r>
                  <w:proofErr w:type="spellEnd"/>
                  <w:r w:rsidRPr="009413EF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9413EF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Electron</w:t>
                  </w:r>
                  <w:proofErr w:type="spellEnd"/>
                  <w:r w:rsidRPr="009413EF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 xml:space="preserve">. В большинстве случаев карта </w:t>
                  </w:r>
                  <w:proofErr w:type="spellStart"/>
                  <w:r w:rsidRPr="009413EF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Visa</w:t>
                  </w:r>
                  <w:proofErr w:type="spellEnd"/>
                  <w:r w:rsidRPr="009413EF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9413EF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Electron</w:t>
                  </w:r>
                  <w:proofErr w:type="spellEnd"/>
                  <w:r w:rsidRPr="009413EF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 xml:space="preserve"> не применима для оплаты через интернет, за исключением карт, выпущенных отдельными банками. О возможность оплаты картой </w:t>
                  </w:r>
                  <w:proofErr w:type="spellStart"/>
                  <w:r w:rsidRPr="009413EF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Visa</w:t>
                  </w:r>
                  <w:proofErr w:type="spellEnd"/>
                  <w:r w:rsidRPr="009413EF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9413EF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Electron</w:t>
                  </w:r>
                  <w:proofErr w:type="spellEnd"/>
                  <w:r w:rsidRPr="009413EF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 xml:space="preserve"> вам нужно выяснять у банка-эмитента вашей карты.</w:t>
                  </w:r>
                </w:p>
                <w:p w14:paraId="06754019" w14:textId="77777777" w:rsidR="009413EF" w:rsidRPr="009413EF" w:rsidRDefault="00F42D84" w:rsidP="009413EF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1F48BE70" wp14:editId="44BE7F3E">
                        <wp:extent cx="4114800" cy="609600"/>
                        <wp:effectExtent l="0" t="0" r="0" b="0"/>
                        <wp:docPr id="1" name="Рисунок 1" descr="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 descr="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148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B28A931" w14:textId="77777777" w:rsidR="009413EF" w:rsidRPr="009413EF" w:rsidRDefault="009413EF" w:rsidP="009413EF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9413E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eastAsia="ru-RU"/>
                    </w:rPr>
                    <w:t xml:space="preserve">Оплата по кредитным картам </w:t>
                  </w:r>
                  <w:proofErr w:type="spellStart"/>
                  <w:r w:rsidRPr="009413E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eastAsia="ru-RU"/>
                    </w:rPr>
                    <w:t>MasterCard</w:t>
                  </w:r>
                  <w:proofErr w:type="spellEnd"/>
                </w:p>
                <w:p w14:paraId="41EF99C9" w14:textId="77777777" w:rsidR="009413EF" w:rsidRPr="009413EF" w:rsidRDefault="009413EF" w:rsidP="009413EF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9413EF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 xml:space="preserve">На сайте к оплате принимаются все виды </w:t>
                  </w:r>
                  <w:proofErr w:type="spellStart"/>
                  <w:r w:rsidRPr="009413EF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MasterCard</w:t>
                  </w:r>
                  <w:proofErr w:type="spellEnd"/>
                  <w:r w:rsidRPr="009413EF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 xml:space="preserve">, за исключением </w:t>
                  </w:r>
                  <w:proofErr w:type="spellStart"/>
                  <w:r w:rsidRPr="009413EF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Maestro</w:t>
                  </w:r>
                  <w:proofErr w:type="spellEnd"/>
                  <w:r w:rsidRPr="009413EF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. </w:t>
                  </w:r>
                </w:p>
                <w:p w14:paraId="1FEB9DD2" w14:textId="77777777" w:rsidR="009413EF" w:rsidRPr="009413EF" w:rsidRDefault="00F42D84" w:rsidP="009413EF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5B243BF9" wp14:editId="181DA01E">
                        <wp:extent cx="5162550" cy="609600"/>
                        <wp:effectExtent l="0" t="0" r="0" b="0"/>
                        <wp:docPr id="2" name="Рисунок 3" descr="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3" descr="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6255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D12470C" w14:textId="77777777" w:rsidR="009413EF" w:rsidRPr="009413EF" w:rsidRDefault="009413EF" w:rsidP="009413EF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9413E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eastAsia="ru-RU"/>
                    </w:rPr>
                    <w:t>Что нужно знать:</w:t>
                  </w:r>
                </w:p>
                <w:p w14:paraId="313C7552" w14:textId="77777777" w:rsidR="009413EF" w:rsidRPr="009413EF" w:rsidRDefault="009413EF" w:rsidP="009413EF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9413EF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·         номер вашей кредитной карты;</w:t>
                  </w:r>
                </w:p>
                <w:p w14:paraId="776D9C15" w14:textId="77777777" w:rsidR="009413EF" w:rsidRPr="009413EF" w:rsidRDefault="009413EF" w:rsidP="009413EF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9413EF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 xml:space="preserve">·         </w:t>
                  </w:r>
                  <w:proofErr w:type="spellStart"/>
                  <w:r w:rsidRPr="009413EF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cрок</w:t>
                  </w:r>
                  <w:proofErr w:type="spellEnd"/>
                  <w:r w:rsidRPr="009413EF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 xml:space="preserve"> окончания действия вашей кредитной карты, месяц/год;</w:t>
                  </w:r>
                </w:p>
                <w:p w14:paraId="4309D4E7" w14:textId="77777777" w:rsidR="009413EF" w:rsidRPr="009413EF" w:rsidRDefault="009413EF" w:rsidP="009413EF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9413EF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 xml:space="preserve">·         CVV код для карт </w:t>
                  </w:r>
                  <w:proofErr w:type="spellStart"/>
                  <w:r w:rsidRPr="009413EF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Visa</w:t>
                  </w:r>
                  <w:proofErr w:type="spellEnd"/>
                  <w:r w:rsidRPr="009413EF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 xml:space="preserve"> / CVC код для </w:t>
                  </w:r>
                  <w:proofErr w:type="spellStart"/>
                  <w:r w:rsidRPr="009413EF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Master</w:t>
                  </w:r>
                  <w:proofErr w:type="spellEnd"/>
                  <w:r w:rsidRPr="009413EF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9413EF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Card</w:t>
                  </w:r>
                  <w:proofErr w:type="spellEnd"/>
                  <w:r w:rsidRPr="009413EF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:</w:t>
                  </w:r>
                </w:p>
                <w:p w14:paraId="6B3984BF" w14:textId="77777777" w:rsidR="009413EF" w:rsidRPr="009413EF" w:rsidRDefault="009413EF" w:rsidP="009413EF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9413EF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3 последние цифры на полосе для подписи на обороте карты.</w:t>
                  </w:r>
                </w:p>
                <w:p w14:paraId="18A683A2" w14:textId="77777777" w:rsidR="009413EF" w:rsidRPr="009413EF" w:rsidRDefault="00F42D84" w:rsidP="009413EF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43945E83" wp14:editId="2DFAA999">
                        <wp:extent cx="3076575" cy="1466850"/>
                        <wp:effectExtent l="0" t="0" r="0" b="0"/>
                        <wp:docPr id="3" name="Рисунок 4" descr="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" descr="3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76575" cy="1466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7149539" w14:textId="77777777" w:rsidR="009413EF" w:rsidRPr="009413EF" w:rsidRDefault="009413EF" w:rsidP="009413EF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9413EF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Если на вашей карте код CVC / CVV отсутствует, то, возможно, карта не пригодна для CNP транзакций (т.е. таких транзакций, при которых сама карта не присутствует, а используются её реквизиты), и вам следует обратиться в банк для получения подробной информации.</w:t>
                  </w:r>
                </w:p>
              </w:tc>
            </w:tr>
          </w:tbl>
          <w:p w14:paraId="4C3F2E24" w14:textId="77777777" w:rsidR="009413EF" w:rsidRPr="009413EF" w:rsidRDefault="009413EF" w:rsidP="009413EF">
            <w:pPr>
              <w:spacing w:after="0" w:line="240" w:lineRule="auto"/>
              <w:rPr>
                <w:rFonts w:ascii="Arial" w:hAnsi="Arial" w:cs="Arial"/>
                <w:color w:val="3D100F"/>
                <w:sz w:val="24"/>
                <w:szCs w:val="24"/>
                <w:lang w:eastAsia="ru-RU"/>
              </w:rPr>
            </w:pPr>
          </w:p>
        </w:tc>
      </w:tr>
    </w:tbl>
    <w:p w14:paraId="7BC65F55" w14:textId="77777777" w:rsidR="009413EF" w:rsidRPr="009413EF" w:rsidRDefault="00F42D84" w:rsidP="009413E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D100F"/>
          <w:sz w:val="24"/>
          <w:szCs w:val="24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04491C8A" wp14:editId="03D89854">
                <wp:extent cx="28575" cy="133350"/>
                <wp:effectExtent l="76200" t="0" r="66675" b="0"/>
                <wp:docPr id="4" name="AutoShape 4" descr="C:\Temp\msohtmlclip1\01\clip_image00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575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style="width:2.2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9413EF" w:rsidRPr="009413EF" w14:paraId="58B32E2C" w14:textId="77777777" w:rsidTr="009413E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55"/>
            </w:tblGrid>
            <w:tr w:rsidR="009413EF" w:rsidRPr="009413EF" w14:paraId="28071AC6" w14:textId="77777777">
              <w:trPr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55"/>
                  </w:tblGrid>
                  <w:tr w:rsidR="009413EF" w:rsidRPr="009413EF" w14:paraId="58586489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691"/>
                        </w:tblGrid>
                        <w:tr w:rsidR="009413EF" w:rsidRPr="009413EF" w14:paraId="4710D1C2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14:paraId="044430CD" w14:textId="77777777" w:rsidR="009413EF" w:rsidRPr="009413EF" w:rsidRDefault="009413EF" w:rsidP="009413EF">
                              <w:pPr>
                                <w:spacing w:after="300" w:line="240" w:lineRule="auto"/>
                                <w:outlineLvl w:val="1"/>
                                <w:rPr>
                                  <w:rFonts w:ascii="Times New Roman" w:hAnsi="Times New Roman"/>
                                  <w:b/>
                                  <w:bCs/>
                                  <w:caps/>
                                  <w:color w:val="3D100F"/>
                                  <w:sz w:val="36"/>
                                  <w:szCs w:val="36"/>
                                  <w:lang w:eastAsia="ru-RU"/>
                                </w:rPr>
                              </w:pPr>
                              <w:r w:rsidRPr="009413EF">
                                <w:rPr>
                                  <w:rFonts w:ascii="Times New Roman" w:hAnsi="Times New Roman"/>
                                  <w:b/>
                                  <w:bCs/>
                                  <w:caps/>
                                  <w:color w:val="FF5D00"/>
                                  <w:sz w:val="36"/>
                                  <w:szCs w:val="36"/>
                                  <w:lang w:eastAsia="ru-RU"/>
                                </w:rPr>
                                <w:lastRenderedPageBreak/>
                                <w:t>ОПЛАТА ЗАКАЗОВ ЧЕРЕЗ СБЕРБАНК</w:t>
                              </w:r>
                            </w:p>
                          </w:tc>
                        </w:tr>
                      </w:tbl>
                      <w:p w14:paraId="6B4BDC89" w14:textId="77777777" w:rsidR="009413EF" w:rsidRPr="009413EF" w:rsidRDefault="009413EF" w:rsidP="009413EF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14:paraId="5215C3D8" w14:textId="77777777" w:rsidR="009413EF" w:rsidRPr="009413EF" w:rsidRDefault="009413EF" w:rsidP="00D20626">
                  <w:pPr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9413EF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Оплата заказов через СБЕРБАНК осуществляется после проверки заказа менеджером интернет-магазина.</w:t>
                  </w:r>
                  <w:r w:rsidRPr="009413EF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br/>
                    <w:t xml:space="preserve">Чтобы оплатить заказ, необходимо </w:t>
                  </w:r>
                  <w:r w:rsidR="00D20626" w:rsidRPr="00D206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нужно перейти в модуль</w:t>
                  </w:r>
                  <w:r w:rsidR="00D20626" w:rsidRPr="00D20626">
                    <w:rPr>
                      <w:rFonts w:ascii="Helvetica" w:hAnsi="Helvetica"/>
                      <w:color w:val="000000"/>
                      <w:sz w:val="18"/>
                      <w:szCs w:val="18"/>
                      <w:lang w:eastAsia="ru-RU"/>
                    </w:rPr>
                    <w:t xml:space="preserve"> </w:t>
                  </w:r>
                  <w:r w:rsidR="00D20626" w:rsidRPr="00D206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оплаты</w:t>
                  </w:r>
                  <w:r w:rsidRPr="009413EF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 xml:space="preserve"> с сайта магазина.</w:t>
                  </w:r>
                  <w:r w:rsidRPr="009413EF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br/>
                    <w:t>Предупреждаем Вас, что СБЕРБАНК взымает комиссию за услугу оплаты.</w:t>
                  </w:r>
                </w:p>
              </w:tc>
            </w:tr>
          </w:tbl>
          <w:p w14:paraId="339AE796" w14:textId="77777777" w:rsidR="009413EF" w:rsidRPr="009413EF" w:rsidRDefault="009413EF" w:rsidP="009413EF">
            <w:pPr>
              <w:spacing w:after="0" w:line="240" w:lineRule="auto"/>
              <w:rPr>
                <w:rFonts w:ascii="Arial" w:hAnsi="Arial" w:cs="Arial"/>
                <w:color w:val="3D100F"/>
                <w:sz w:val="24"/>
                <w:szCs w:val="24"/>
                <w:lang w:eastAsia="ru-RU"/>
              </w:rPr>
            </w:pPr>
          </w:p>
        </w:tc>
      </w:tr>
    </w:tbl>
    <w:p w14:paraId="6CFF2F2A" w14:textId="77777777" w:rsidR="009413EF" w:rsidRPr="009413EF" w:rsidRDefault="009413EF" w:rsidP="009413E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D100F"/>
          <w:sz w:val="24"/>
          <w:szCs w:val="24"/>
          <w:lang w:eastAsia="ru-RU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9413EF" w:rsidRPr="009413EF" w14:paraId="7113693B" w14:textId="77777777" w:rsidTr="009413E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55"/>
            </w:tblGrid>
            <w:tr w:rsidR="009413EF" w:rsidRPr="009413EF" w14:paraId="12B3B041" w14:textId="77777777" w:rsidTr="00A35B01">
              <w:trPr>
                <w:trHeight w:val="8833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55"/>
                  </w:tblGrid>
                  <w:tr w:rsidR="009413EF" w:rsidRPr="009413EF" w14:paraId="7B1C291E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355"/>
                        </w:tblGrid>
                        <w:tr w:rsidR="009413EF" w:rsidRPr="009413EF" w14:paraId="56F321D3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14:paraId="14C14EA7" w14:textId="77777777" w:rsidR="009413EF" w:rsidRPr="009413EF" w:rsidRDefault="009413EF" w:rsidP="009413EF">
                              <w:pPr>
                                <w:spacing w:after="300" w:line="240" w:lineRule="auto"/>
                                <w:outlineLvl w:val="1"/>
                                <w:rPr>
                                  <w:rFonts w:ascii="Times New Roman" w:hAnsi="Times New Roman"/>
                                  <w:b/>
                                  <w:bCs/>
                                  <w:caps/>
                                  <w:color w:val="3D100F"/>
                                  <w:sz w:val="36"/>
                                  <w:szCs w:val="36"/>
                                  <w:lang w:eastAsia="ru-RU"/>
                                </w:rPr>
                              </w:pPr>
                              <w:r w:rsidRPr="009413EF">
                                <w:rPr>
                                  <w:rFonts w:ascii="Times New Roman" w:hAnsi="Times New Roman"/>
                                  <w:b/>
                                  <w:bCs/>
                                  <w:caps/>
                                  <w:color w:val="FF5D00"/>
                                  <w:sz w:val="36"/>
                                  <w:szCs w:val="36"/>
                                  <w:lang w:eastAsia="ru-RU"/>
                                </w:rPr>
                                <w:t>ОПЛАТА ЗАКАЗОВ БАНКОВСКИМИ КАРТАМИ СБЕРБАНКА</w:t>
                              </w:r>
                            </w:p>
                          </w:tc>
                        </w:tr>
                      </w:tbl>
                      <w:p w14:paraId="48658E98" w14:textId="77777777" w:rsidR="009413EF" w:rsidRPr="009413EF" w:rsidRDefault="009413EF" w:rsidP="009413EF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14:paraId="0262642E" w14:textId="77777777" w:rsidR="009413EF" w:rsidRPr="009413EF" w:rsidRDefault="009413EF" w:rsidP="009413EF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9413E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eastAsia="ru-RU"/>
                    </w:rPr>
                    <w:t>Как оплатить банковской картой.</w:t>
                  </w:r>
                </w:p>
                <w:p w14:paraId="13A9EAFE" w14:textId="77777777" w:rsidR="009413EF" w:rsidRPr="009413EF" w:rsidRDefault="009413EF" w:rsidP="009413EF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9413EF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По кнопке "Перейти на сайт платежной системы СБЕРБАНК" Вы будете перенаправлены на платежный шлюз ПАО "Сбербанк России", где Вы сможете указать реквизиты Вашей банковской карты</w:t>
                  </w:r>
                  <w:r w:rsidRPr="009413EF">
                    <w:rPr>
                      <w:rFonts w:ascii="Times New Roman" w:hAnsi="Times New Roman"/>
                      <w:sz w:val="18"/>
                      <w:szCs w:val="18"/>
                      <w:vertAlign w:val="superscript"/>
                      <w:lang w:eastAsia="ru-RU"/>
                    </w:rPr>
                    <w:t>*</w:t>
                  </w:r>
                  <w:r w:rsidRPr="009413EF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. Соединение с платежным шлюзом и передача параметров Вашей пластиковой карты осуществляется в защищенном режиме с использованием 128-битного протокола шифрования SSL.</w:t>
                  </w:r>
                </w:p>
                <w:p w14:paraId="78A8C12E" w14:textId="77777777" w:rsidR="009413EF" w:rsidRPr="009413EF" w:rsidRDefault="009413EF" w:rsidP="009413EF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9413EF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  </w:t>
                  </w:r>
                  <w:r w:rsidR="00F42D84">
                    <w:rPr>
                      <w:rFonts w:ascii="Times New Roman" w:hAnsi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275878DA" wp14:editId="08210EBA">
                        <wp:extent cx="1238250" cy="542925"/>
                        <wp:effectExtent l="0" t="0" r="0" b="0"/>
                        <wp:docPr id="5" name="Рисунок 5" descr="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5" descr="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F42D84">
                    <w:rPr>
                      <w:rFonts w:ascii="Times New Roman" w:hAnsi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773EACA4" wp14:editId="3A71FCD3">
                        <wp:extent cx="1238250" cy="542925"/>
                        <wp:effectExtent l="0" t="0" r="0" b="0"/>
                        <wp:docPr id="6" name="Рисунок 6" descr="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6" descr="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D07E74F" w14:textId="77777777" w:rsidR="009413EF" w:rsidRPr="009413EF" w:rsidRDefault="009413EF" w:rsidP="009413EF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9413EF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Если Банк-Эмитент вашей пластиковой карты поддерживает технологию безопасного проведения интернет-платежей </w:t>
                  </w:r>
                  <w:proofErr w:type="spellStart"/>
                  <w:r w:rsidRPr="009413EF">
                    <w:rPr>
                      <w:rFonts w:ascii="Times New Roman" w:hAnsi="Times New Roman"/>
                      <w:b/>
                      <w:bCs/>
                      <w:i/>
                      <w:iCs/>
                      <w:sz w:val="24"/>
                      <w:szCs w:val="24"/>
                      <w:lang w:eastAsia="ru-RU"/>
                    </w:rPr>
                    <w:t>Verified</w:t>
                  </w:r>
                  <w:proofErr w:type="spellEnd"/>
                  <w:r w:rsidRPr="009413EF">
                    <w:rPr>
                      <w:rFonts w:ascii="Times New Roman" w:hAnsi="Times New Roman"/>
                      <w:b/>
                      <w:bCs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9413EF">
                    <w:rPr>
                      <w:rFonts w:ascii="Times New Roman" w:hAnsi="Times New Roman"/>
                      <w:b/>
                      <w:bCs/>
                      <w:i/>
                      <w:iCs/>
                      <w:sz w:val="24"/>
                      <w:szCs w:val="24"/>
                      <w:lang w:eastAsia="ru-RU"/>
                    </w:rPr>
                    <w:t>By</w:t>
                  </w:r>
                  <w:proofErr w:type="spellEnd"/>
                  <w:r w:rsidRPr="009413EF">
                    <w:rPr>
                      <w:rFonts w:ascii="Times New Roman" w:hAnsi="Times New Roman"/>
                      <w:b/>
                      <w:bCs/>
                      <w:i/>
                      <w:iCs/>
                      <w:sz w:val="24"/>
                      <w:szCs w:val="24"/>
                      <w:lang w:eastAsia="ru-RU"/>
                    </w:rPr>
                    <w:t xml:space="preserve"> VISA</w:t>
                  </w:r>
                  <w:r w:rsidRPr="009413EF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 или </w:t>
                  </w:r>
                  <w:proofErr w:type="spellStart"/>
                  <w:r w:rsidRPr="009413EF">
                    <w:rPr>
                      <w:rFonts w:ascii="Times New Roman" w:hAnsi="Times New Roman"/>
                      <w:b/>
                      <w:bCs/>
                      <w:i/>
                      <w:iCs/>
                      <w:sz w:val="24"/>
                      <w:szCs w:val="24"/>
                      <w:lang w:eastAsia="ru-RU"/>
                    </w:rPr>
                    <w:t>MasterCard</w:t>
                  </w:r>
                  <w:proofErr w:type="spellEnd"/>
                  <w:r w:rsidRPr="009413EF">
                    <w:rPr>
                      <w:rFonts w:ascii="Times New Roman" w:hAnsi="Times New Roman"/>
                      <w:b/>
                      <w:bCs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9413EF">
                    <w:rPr>
                      <w:rFonts w:ascii="Times New Roman" w:hAnsi="Times New Roman"/>
                      <w:b/>
                      <w:bCs/>
                      <w:i/>
                      <w:iCs/>
                      <w:sz w:val="24"/>
                      <w:szCs w:val="24"/>
                      <w:lang w:eastAsia="ru-RU"/>
                    </w:rPr>
                    <w:t>SecureCode</w:t>
                  </w:r>
                  <w:proofErr w:type="spellEnd"/>
                  <w:r w:rsidRPr="009413EF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, будьте готовы указать специальный пароль, необходимый для успешной оплаты. Способы и возможность получения пароля для совершения интернет-платежа Вы можете уточнить в банке, выпустившем Вашу карту.</w:t>
                  </w:r>
                </w:p>
                <w:p w14:paraId="3341CD97" w14:textId="77777777" w:rsidR="009413EF" w:rsidRPr="009413EF" w:rsidRDefault="009413EF" w:rsidP="009413EF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9413EF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 xml:space="preserve">При выборе формы оплаты с помощью банковской карты проведение платежа по заказу производится непосредственно после подтверждения его менеджером. После подтверждения заказа менеджером, Вы должны будете зайти в личный кабинет вашего заказа (по 20-значному уникальному номеру заказа, полученному при оформлении) и нажать на кнопку «Оплата банковской картой», при этом система переведёт Вас на страницу </w:t>
                  </w:r>
                  <w:proofErr w:type="spellStart"/>
                  <w:r w:rsidRPr="009413EF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авторизационного</w:t>
                  </w:r>
                  <w:proofErr w:type="spellEnd"/>
                  <w:r w:rsidRPr="009413EF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 xml:space="preserve"> сервера Сбербанка, где Вам будет предложено ввести данные пластиковой карты, инициировать ее авторизацию, после чего вы сможете вернуться в наш магазин кликом по кнопке "Вернуться в магазин". После возвращения в наш магазин, система уведомит Вас о результатах авторизации.</w:t>
                  </w:r>
                </w:p>
                <w:p w14:paraId="7E78F87D" w14:textId="77777777" w:rsidR="009413EF" w:rsidRPr="009413EF" w:rsidRDefault="009413EF" w:rsidP="009413EF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9413EF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До получения успешного подтверждения платежа Ваш заказ будет находиться в режиме ожидания, после пяти дней ожидания получения оплаты заказ будет автоматически аннулирован. После успешного подтверждения платежа Ваш заказ будет переведен в режим доставки по указанному адресу. В случае отказа в авторизации карты Вы сможете повторить процедуру оплаты.</w:t>
                  </w:r>
                </w:p>
                <w:p w14:paraId="01E1BD10" w14:textId="77777777" w:rsidR="009413EF" w:rsidRPr="009413EF" w:rsidRDefault="009413EF" w:rsidP="009413EF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9413EF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 xml:space="preserve">На оформление платежа Сбербанком выделяется 20 минут, поэтому, пожалуйста, приготовьте Вашу пластиковую карту заранее. Если Вам не хватит выделенного на оплату </w:t>
                  </w:r>
                  <w:r w:rsidRPr="009413EF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lastRenderedPageBreak/>
                    <w:t>времени или в случае отказа в авторизации карты Вы сможете повторить процедуру оплаты.</w:t>
                  </w:r>
                </w:p>
                <w:p w14:paraId="4C1EC6C9" w14:textId="77777777" w:rsidR="009413EF" w:rsidRPr="009413EF" w:rsidRDefault="009413EF" w:rsidP="009413EF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9413EF">
                    <w:rPr>
                      <w:rFonts w:ascii="Times New Roman" w:hAnsi="Times New Roman"/>
                      <w:i/>
                      <w:iCs/>
                      <w:sz w:val="18"/>
                      <w:szCs w:val="18"/>
                      <w:vertAlign w:val="superscript"/>
                      <w:lang w:eastAsia="ru-RU"/>
                    </w:rPr>
                    <w:t>*</w:t>
                  </w:r>
                  <w:r w:rsidRPr="009413EF"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  <w:lang w:eastAsia="ru-RU"/>
                    </w:rPr>
                    <w:t>Конфиденциальность сообщаемой персональной информации обеспечивается </w:t>
                  </w:r>
                  <w:r w:rsidRPr="009413EF">
                    <w:rPr>
                      <w:rFonts w:ascii="Times New Roman" w:hAnsi="Times New Roman"/>
                      <w:b/>
                      <w:bCs/>
                      <w:i/>
                      <w:iCs/>
                      <w:sz w:val="24"/>
                      <w:szCs w:val="24"/>
                      <w:lang w:eastAsia="ru-RU"/>
                    </w:rPr>
                    <w:t>ПАО "Сбербанк России</w:t>
                  </w:r>
                  <w:r w:rsidRPr="009413EF"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". Введенная информация не будет предоставлена третьим лицам за исключением случаев, предусмотренных законодательством РФ. Проведение платежей по банковским картам осуществляется в строгом соответствии с требованиями платежных </w:t>
                  </w:r>
                  <w:proofErr w:type="spellStart"/>
                  <w:r w:rsidRPr="009413EF"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  <w:lang w:eastAsia="ru-RU"/>
                    </w:rPr>
                    <w:t>систем</w:t>
                  </w:r>
                  <w:r w:rsidRPr="009413EF">
                    <w:rPr>
                      <w:rFonts w:ascii="Times New Roman" w:hAnsi="Times New Roman"/>
                      <w:b/>
                      <w:bCs/>
                      <w:i/>
                      <w:iCs/>
                      <w:sz w:val="24"/>
                      <w:szCs w:val="24"/>
                      <w:lang w:eastAsia="ru-RU"/>
                    </w:rPr>
                    <w:t>Visa</w:t>
                  </w:r>
                  <w:proofErr w:type="spellEnd"/>
                  <w:r w:rsidRPr="009413EF">
                    <w:rPr>
                      <w:rFonts w:ascii="Times New Roman" w:hAnsi="Times New Roman"/>
                      <w:b/>
                      <w:bCs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9413EF">
                    <w:rPr>
                      <w:rFonts w:ascii="Times New Roman" w:hAnsi="Times New Roman"/>
                      <w:b/>
                      <w:bCs/>
                      <w:i/>
                      <w:iCs/>
                      <w:sz w:val="24"/>
                      <w:szCs w:val="24"/>
                      <w:lang w:eastAsia="ru-RU"/>
                    </w:rPr>
                    <w:t>Int</w:t>
                  </w:r>
                  <w:proofErr w:type="spellEnd"/>
                  <w:r w:rsidRPr="009413EF">
                    <w:rPr>
                      <w:rFonts w:ascii="Times New Roman" w:hAnsi="Times New Roman"/>
                      <w:b/>
                      <w:bCs/>
                      <w:i/>
                      <w:iCs/>
                      <w:sz w:val="24"/>
                      <w:szCs w:val="24"/>
                      <w:lang w:eastAsia="ru-RU"/>
                    </w:rPr>
                    <w:t>.</w:t>
                  </w:r>
                  <w:r w:rsidRPr="009413EF"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  <w:lang w:eastAsia="ru-RU"/>
                    </w:rPr>
                    <w:t> </w:t>
                  </w:r>
                  <w:proofErr w:type="spellStart"/>
                  <w:r w:rsidRPr="009413EF"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  <w:lang w:eastAsia="ru-RU"/>
                    </w:rPr>
                    <w:t>и</w:t>
                  </w:r>
                  <w:r w:rsidRPr="009413EF">
                    <w:rPr>
                      <w:rFonts w:ascii="Times New Roman" w:hAnsi="Times New Roman"/>
                      <w:b/>
                      <w:bCs/>
                      <w:i/>
                      <w:iCs/>
                      <w:sz w:val="24"/>
                      <w:szCs w:val="24"/>
                      <w:lang w:eastAsia="ru-RU"/>
                    </w:rPr>
                    <w:t>MasterCard</w:t>
                  </w:r>
                  <w:proofErr w:type="spellEnd"/>
                  <w:r w:rsidRPr="009413EF">
                    <w:rPr>
                      <w:rFonts w:ascii="Times New Roman" w:hAnsi="Times New Roman"/>
                      <w:b/>
                      <w:bCs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9413EF">
                    <w:rPr>
                      <w:rFonts w:ascii="Times New Roman" w:hAnsi="Times New Roman"/>
                      <w:b/>
                      <w:bCs/>
                      <w:i/>
                      <w:iCs/>
                      <w:sz w:val="24"/>
                      <w:szCs w:val="24"/>
                      <w:lang w:eastAsia="ru-RU"/>
                    </w:rPr>
                    <w:t>Europe</w:t>
                  </w:r>
                  <w:proofErr w:type="spellEnd"/>
                  <w:r w:rsidRPr="009413EF">
                    <w:rPr>
                      <w:rFonts w:ascii="Times New Roman" w:hAnsi="Times New Roman"/>
                      <w:b/>
                      <w:bCs/>
                      <w:i/>
                      <w:i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9413EF">
                    <w:rPr>
                      <w:rFonts w:ascii="Times New Roman" w:hAnsi="Times New Roman"/>
                      <w:b/>
                      <w:bCs/>
                      <w:i/>
                      <w:iCs/>
                      <w:sz w:val="24"/>
                      <w:szCs w:val="24"/>
                      <w:lang w:eastAsia="ru-RU"/>
                    </w:rPr>
                    <w:t>Sprl</w:t>
                  </w:r>
                  <w:proofErr w:type="spellEnd"/>
                  <w:r w:rsidRPr="009413EF">
                    <w:rPr>
                      <w:rFonts w:ascii="Times New Roman" w:hAnsi="Times New Roman"/>
                      <w:b/>
                      <w:bCs/>
                      <w:i/>
                      <w:iCs/>
                      <w:sz w:val="24"/>
                      <w:szCs w:val="24"/>
                      <w:lang w:eastAsia="ru-RU"/>
                    </w:rPr>
                    <w:t>.</w:t>
                  </w:r>
                </w:p>
                <w:p w14:paraId="53BCDACC" w14:textId="77777777" w:rsidR="009413EF" w:rsidRPr="009413EF" w:rsidRDefault="009413EF" w:rsidP="009413EF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9413E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eastAsia="ru-RU"/>
                    </w:rPr>
                    <w:t>Отмена заказа</w:t>
                  </w:r>
                </w:p>
                <w:p w14:paraId="0F22A36C" w14:textId="77777777" w:rsidR="009413EF" w:rsidRPr="009413EF" w:rsidRDefault="009413EF" w:rsidP="009413EF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9413EF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При удалении товаров из оплаченного заказа или при аннулировании заказа целиком Вы можете заказать другой товар на такую же сумму, либо полностью вернуть всю сумму на карту с помощью Вашего менеджера.</w:t>
                  </w:r>
                </w:p>
                <w:p w14:paraId="3EE41B82" w14:textId="77777777" w:rsidR="009413EF" w:rsidRPr="009413EF" w:rsidRDefault="009413EF" w:rsidP="009413EF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9413E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eastAsia="ru-RU"/>
                    </w:rPr>
                    <w:t xml:space="preserve">Доставка и выдача заказа, оплаченного </w:t>
                  </w:r>
                  <w:proofErr w:type="spellStart"/>
                  <w:r w:rsidRPr="009413E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eastAsia="ru-RU"/>
                    </w:rPr>
                    <w:t>пластиковй</w:t>
                  </w:r>
                  <w:proofErr w:type="spellEnd"/>
                  <w:r w:rsidRPr="009413E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eastAsia="ru-RU"/>
                    </w:rPr>
                    <w:t xml:space="preserve"> картой.</w:t>
                  </w:r>
                </w:p>
                <w:p w14:paraId="500029AF" w14:textId="77777777" w:rsidR="009413EF" w:rsidRDefault="009413EF" w:rsidP="009413EF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9413EF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Доставка или выдача при самовывозе товара, оплаченного пластиковой картой, осуществляется со дня зачисления денег на наш счет.</w:t>
                  </w:r>
                </w:p>
                <w:p w14:paraId="314C0826" w14:textId="77777777" w:rsidR="00D20626" w:rsidRPr="009413EF" w:rsidRDefault="00D20626" w:rsidP="009413EF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После оплаты подтверждение</w:t>
                  </w:r>
                  <w:r w:rsidRPr="00D206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 xml:space="preserve"> о бронировании после оплаты высылается на указанный клиентом адрес</w:t>
                  </w:r>
                  <w:r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 xml:space="preserve"> электронной почты</w:t>
                  </w:r>
                  <w:r w:rsidRPr="00D20626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.</w:t>
                  </w:r>
                </w:p>
                <w:p w14:paraId="4CE17105" w14:textId="77777777" w:rsidR="009413EF" w:rsidRPr="009413EF" w:rsidRDefault="009413EF" w:rsidP="009413EF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9413EF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Частные покупатели для получения товара должны предъявить паспорт владельца пластиковой карты, по которой производилась оплата заказа.</w:t>
                  </w:r>
                </w:p>
                <w:p w14:paraId="011D616D" w14:textId="77777777" w:rsidR="009413EF" w:rsidRDefault="009413EF" w:rsidP="009413EF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9413EF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Представитель юридического лица должен иметь доверенность с печатью от компании-плательщика или саму печать.</w:t>
                  </w:r>
                </w:p>
                <w:p w14:paraId="3A3E90A0" w14:textId="77777777" w:rsidR="00A35B01" w:rsidRDefault="00A35B01" w:rsidP="009413EF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A35B01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eastAsia="ru-RU"/>
                    </w:rPr>
                    <w:t>Возврат денежных средств.</w:t>
                  </w:r>
                </w:p>
                <w:p w14:paraId="7FB9B723" w14:textId="22E8B4F7" w:rsidR="00A35B01" w:rsidRPr="009413EF" w:rsidRDefault="00A35B01" w:rsidP="00A35B01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A35B01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 xml:space="preserve">Возврат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денежных средств</w:t>
                  </w:r>
                  <w:r w:rsidRPr="00A35B01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в полном объеме</w:t>
                  </w:r>
                  <w:r w:rsidRPr="00A35B01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 xml:space="preserve"> возможен за 7 суток до</w:t>
                  </w:r>
                  <w:r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 xml:space="preserve"> выбранной даты заезда. При отказе от предоставляемых услуг проживания менее, чем за 7 дней до указанной в подтверждении бронирования даты заезда с клиента взимается удерживается сумма равная стоимости первых суток проживания</w:t>
                  </w:r>
                  <w:r w:rsidRPr="00A35B01"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27D6EE1" w14:textId="77777777" w:rsidR="009413EF" w:rsidRPr="009413EF" w:rsidRDefault="009413EF" w:rsidP="009413EF">
            <w:pPr>
              <w:spacing w:after="0" w:line="240" w:lineRule="auto"/>
              <w:rPr>
                <w:rFonts w:ascii="Arial" w:hAnsi="Arial" w:cs="Arial"/>
                <w:color w:val="3D100F"/>
                <w:sz w:val="24"/>
                <w:szCs w:val="24"/>
                <w:lang w:eastAsia="ru-RU"/>
              </w:rPr>
            </w:pPr>
          </w:p>
        </w:tc>
      </w:tr>
    </w:tbl>
    <w:p w14:paraId="10B8DED1" w14:textId="77777777" w:rsidR="009413EF" w:rsidRPr="00AB6BF3" w:rsidRDefault="009413EF">
      <w:pPr>
        <w:rPr>
          <w:lang w:val="en-US"/>
        </w:rPr>
      </w:pPr>
    </w:p>
    <w:sectPr w:rsidR="009413EF" w:rsidRPr="00AB6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3EF"/>
    <w:rsid w:val="00203276"/>
    <w:rsid w:val="0039726B"/>
    <w:rsid w:val="009413EF"/>
    <w:rsid w:val="00A22D86"/>
    <w:rsid w:val="00A35B01"/>
    <w:rsid w:val="00AB6BF3"/>
    <w:rsid w:val="00D20626"/>
    <w:rsid w:val="00F4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EFB034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rFonts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3972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9413E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972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1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722</Words>
  <Characters>4122</Characters>
  <Application>Microsoft Macintosh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Поволжский Банк ОАО "Сбербанк России"</Company>
  <LinksUpToDate>false</LinksUpToDate>
  <CharactersWithSpaces>4835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Минаков Александр Иванович</dc:creator>
  <cp:lastModifiedBy>Вишняков Никита Игоревич</cp:lastModifiedBy>
  <cp:revision>2</cp:revision>
  <dcterms:created xsi:type="dcterms:W3CDTF">2017-11-21T11:43:00Z</dcterms:created>
  <dcterms:modified xsi:type="dcterms:W3CDTF">2017-11-21T11:43:00Z</dcterms:modified>
</cp:coreProperties>
</file>