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E3B2" w14:textId="77777777" w:rsidR="00EE5783" w:rsidRPr="00EC3AEA" w:rsidRDefault="00EE5783" w:rsidP="00EE5783">
      <w:pPr>
        <w:jc w:val="center"/>
        <w:rPr>
          <w:sz w:val="28"/>
          <w:szCs w:val="28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 w:rsidRPr="00EC3AEA">
        <w:rPr>
          <w:sz w:val="28"/>
          <w:szCs w:val="28"/>
        </w:rPr>
        <w:t>МИНИСТЕРСТВО ОБРАЗОВАНИЯ И НАУКИ РФ</w:t>
      </w:r>
    </w:p>
    <w:p w14:paraId="0CD40DD7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23B358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ВЫСШЕГО ПРОФЕССИОНАЛЬНОГО ОБРАЗОВАНИЯ</w:t>
      </w:r>
    </w:p>
    <w:p w14:paraId="7AA40052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«ОРЛОВСКИЙ ГОСУДАРСТВЕННЫЙ УНИВЕРСИТЕТ</w:t>
      </w:r>
    </w:p>
    <w:p w14:paraId="00AD4354" w14:textId="77777777" w:rsidR="00EE5783" w:rsidRPr="00EC3AEA" w:rsidRDefault="00EE5783" w:rsidP="00EE5783">
      <w:pPr>
        <w:jc w:val="center"/>
        <w:rPr>
          <w:sz w:val="28"/>
          <w:szCs w:val="28"/>
        </w:rPr>
      </w:pPr>
      <w:r w:rsidRPr="00EC3AEA">
        <w:rPr>
          <w:sz w:val="28"/>
          <w:szCs w:val="28"/>
        </w:rPr>
        <w:t xml:space="preserve"> ИМЕНИ И. С. ТУРГЕНЕВА»</w:t>
      </w:r>
    </w:p>
    <w:p w14:paraId="11FC929C" w14:textId="77777777" w:rsidR="00EE5783" w:rsidRPr="00EC3AEA" w:rsidRDefault="00EE5783" w:rsidP="00EE5783">
      <w:pPr>
        <w:jc w:val="center"/>
        <w:rPr>
          <w:sz w:val="28"/>
          <w:szCs w:val="28"/>
        </w:rPr>
      </w:pPr>
    </w:p>
    <w:p w14:paraId="21911AC7" w14:textId="77777777" w:rsidR="00EE5783" w:rsidRPr="00EC3AEA" w:rsidRDefault="00EE5783" w:rsidP="00EE5783">
      <w:pPr>
        <w:jc w:val="center"/>
        <w:rPr>
          <w:sz w:val="28"/>
          <w:szCs w:val="28"/>
          <w:highlight w:val="yellow"/>
        </w:rPr>
      </w:pPr>
      <w:r w:rsidRPr="00EC3AEA">
        <w:rPr>
          <w:sz w:val="28"/>
          <w:szCs w:val="28"/>
        </w:rPr>
        <w:t>Кафедра программной инженерии</w:t>
      </w:r>
    </w:p>
    <w:p w14:paraId="56BD1ACC" w14:textId="77777777" w:rsidR="00EE5783" w:rsidRPr="00EC3AEA" w:rsidRDefault="00EE5783" w:rsidP="00EE5783">
      <w:pPr>
        <w:jc w:val="right"/>
        <w:rPr>
          <w:sz w:val="28"/>
          <w:szCs w:val="28"/>
          <w:highlight w:val="yellow"/>
        </w:rPr>
      </w:pPr>
    </w:p>
    <w:p w14:paraId="2FB9E5C8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09B0E767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62AA014E" w14:textId="77777777" w:rsidR="00EE5783" w:rsidRPr="00EC3AEA" w:rsidRDefault="00EE5783" w:rsidP="00EE5783">
      <w:pPr>
        <w:jc w:val="center"/>
        <w:rPr>
          <w:b/>
          <w:sz w:val="28"/>
          <w:szCs w:val="28"/>
        </w:rPr>
      </w:pPr>
    </w:p>
    <w:p w14:paraId="2F00F197" w14:textId="77777777" w:rsidR="00EE5783" w:rsidRPr="00EC3AEA" w:rsidRDefault="00EE5783" w:rsidP="00EE5783">
      <w:pPr>
        <w:spacing w:line="360" w:lineRule="auto"/>
        <w:jc w:val="center"/>
        <w:rPr>
          <w:b/>
          <w:sz w:val="28"/>
          <w:szCs w:val="28"/>
        </w:rPr>
      </w:pPr>
      <w:r w:rsidRPr="00EC3AEA">
        <w:rPr>
          <w:b/>
          <w:sz w:val="28"/>
          <w:szCs w:val="28"/>
        </w:rPr>
        <w:t>ОТЧЕТ</w:t>
      </w:r>
    </w:p>
    <w:p w14:paraId="5241090B" w14:textId="188805CE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практическим </w:t>
      </w:r>
      <w:r w:rsidRPr="00EC3AEA">
        <w:rPr>
          <w:sz w:val="28"/>
          <w:szCs w:val="28"/>
        </w:rPr>
        <w:t>работ</w:t>
      </w:r>
      <w:r>
        <w:rPr>
          <w:sz w:val="28"/>
          <w:szCs w:val="28"/>
        </w:rPr>
        <w:t>ам</w:t>
      </w:r>
      <w:r w:rsidRPr="00EC3AEA">
        <w:rPr>
          <w:sz w:val="28"/>
          <w:szCs w:val="28"/>
        </w:rPr>
        <w:t xml:space="preserve"> № </w:t>
      </w:r>
      <w:r w:rsidR="000B7672">
        <w:rPr>
          <w:sz w:val="28"/>
          <w:szCs w:val="28"/>
        </w:rPr>
        <w:t>3-4</w:t>
      </w:r>
    </w:p>
    <w:p w14:paraId="2404C703" w14:textId="0B97B3BB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на тему: «</w:t>
      </w:r>
      <w:r w:rsidR="000B7672">
        <w:rPr>
          <w:sz w:val="28"/>
          <w:szCs w:val="28"/>
        </w:rPr>
        <w:t>Методы экспертных оценок</w:t>
      </w:r>
      <w:r w:rsidRPr="00EC3AEA">
        <w:rPr>
          <w:sz w:val="28"/>
          <w:szCs w:val="28"/>
        </w:rPr>
        <w:t>»</w:t>
      </w:r>
    </w:p>
    <w:p w14:paraId="665373A9" w14:textId="77777777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по дисциплине: «Экономико-математические методы»</w:t>
      </w:r>
    </w:p>
    <w:p w14:paraId="2A8915BA" w14:textId="77777777" w:rsidR="00EE5783" w:rsidRPr="00EC3AEA" w:rsidRDefault="00EE5783" w:rsidP="00EE5783">
      <w:pPr>
        <w:spacing w:line="360" w:lineRule="auto"/>
        <w:ind w:firstLine="540"/>
        <w:jc w:val="both"/>
        <w:rPr>
          <w:sz w:val="28"/>
          <w:szCs w:val="28"/>
        </w:rPr>
      </w:pPr>
    </w:p>
    <w:p w14:paraId="681359A8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</w:p>
    <w:p w14:paraId="4963811C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Выполнили: Евдокимов Н.А., Панин М.С.</w:t>
      </w:r>
    </w:p>
    <w:p w14:paraId="095CEB6A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CBFE59F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Направление: 09.03.04 «Программная инженерия»</w:t>
      </w:r>
    </w:p>
    <w:p w14:paraId="78D8F3BA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Группа: 71-ПГ</w:t>
      </w:r>
    </w:p>
    <w:p w14:paraId="360B2726" w14:textId="2CED934E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>Проверил</w:t>
      </w:r>
      <w:r w:rsidR="000B7672">
        <w:rPr>
          <w:sz w:val="28"/>
          <w:szCs w:val="28"/>
        </w:rPr>
        <w:t>а</w:t>
      </w:r>
      <w:r w:rsidRPr="00EC3AEA">
        <w:rPr>
          <w:sz w:val="28"/>
          <w:szCs w:val="28"/>
        </w:rPr>
        <w:t xml:space="preserve">: </w:t>
      </w:r>
      <w:r>
        <w:rPr>
          <w:sz w:val="28"/>
          <w:szCs w:val="28"/>
        </w:rPr>
        <w:t>Кравцова Э.А.</w:t>
      </w:r>
    </w:p>
    <w:p w14:paraId="64E9AAF4" w14:textId="77777777" w:rsidR="00EE5783" w:rsidRPr="00EC3AEA" w:rsidRDefault="00EE5783" w:rsidP="00EE5783">
      <w:pPr>
        <w:spacing w:line="360" w:lineRule="auto"/>
        <w:ind w:left="2520" w:hanging="1980"/>
        <w:jc w:val="both"/>
        <w:rPr>
          <w:sz w:val="28"/>
          <w:szCs w:val="28"/>
        </w:rPr>
      </w:pPr>
    </w:p>
    <w:p w14:paraId="73503DC9" w14:textId="77777777" w:rsidR="00EE5783" w:rsidRPr="00EC3AEA" w:rsidRDefault="00EE5783" w:rsidP="00EE5783">
      <w:pPr>
        <w:spacing w:line="360" w:lineRule="auto"/>
        <w:jc w:val="both"/>
        <w:rPr>
          <w:sz w:val="28"/>
          <w:szCs w:val="28"/>
        </w:rPr>
      </w:pPr>
      <w:r w:rsidRPr="00EC3AEA">
        <w:rPr>
          <w:sz w:val="28"/>
          <w:szCs w:val="28"/>
        </w:rPr>
        <w:t xml:space="preserve">Отметка о зачете:               </w:t>
      </w:r>
    </w:p>
    <w:p w14:paraId="685F3E7B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28ECD545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20BE70B7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44F6DC3F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  <w:r w:rsidRPr="00EC3AEA">
        <w:rPr>
          <w:sz w:val="28"/>
          <w:szCs w:val="28"/>
        </w:rPr>
        <w:t>Дата: «____» __________ 2019 г.</w:t>
      </w:r>
    </w:p>
    <w:p w14:paraId="4D6C2677" w14:textId="77777777" w:rsidR="00EE5783" w:rsidRPr="00EC3AEA" w:rsidRDefault="00EE5783" w:rsidP="00EE5783">
      <w:pPr>
        <w:spacing w:line="360" w:lineRule="auto"/>
        <w:rPr>
          <w:sz w:val="28"/>
          <w:szCs w:val="28"/>
        </w:rPr>
      </w:pPr>
    </w:p>
    <w:p w14:paraId="490C8B4E" w14:textId="77777777" w:rsidR="00EE5783" w:rsidRPr="00EC3AEA" w:rsidRDefault="00EE5783" w:rsidP="00EE5783">
      <w:pPr>
        <w:spacing w:line="360" w:lineRule="auto"/>
        <w:jc w:val="right"/>
        <w:rPr>
          <w:sz w:val="28"/>
          <w:szCs w:val="28"/>
        </w:rPr>
      </w:pPr>
    </w:p>
    <w:p w14:paraId="014914A5" w14:textId="620B1208" w:rsidR="00EE5783" w:rsidRDefault="00EE5783" w:rsidP="00EE5783">
      <w:pPr>
        <w:spacing w:line="360" w:lineRule="auto"/>
        <w:rPr>
          <w:sz w:val="28"/>
          <w:szCs w:val="28"/>
        </w:rPr>
      </w:pPr>
    </w:p>
    <w:p w14:paraId="5DBF9625" w14:textId="77777777" w:rsidR="00EE5783" w:rsidRPr="00EC3AEA" w:rsidRDefault="00EE5783" w:rsidP="00EE5783">
      <w:pPr>
        <w:spacing w:line="360" w:lineRule="auto"/>
        <w:rPr>
          <w:sz w:val="28"/>
          <w:szCs w:val="28"/>
        </w:rPr>
      </w:pPr>
    </w:p>
    <w:p w14:paraId="6BA9A13B" w14:textId="77777777" w:rsidR="00EE5783" w:rsidRPr="00EC3AEA" w:rsidRDefault="00EE5783" w:rsidP="00EE5783">
      <w:pPr>
        <w:spacing w:line="360" w:lineRule="auto"/>
        <w:jc w:val="center"/>
        <w:rPr>
          <w:sz w:val="28"/>
          <w:szCs w:val="28"/>
        </w:rPr>
      </w:pPr>
      <w:r w:rsidRPr="00EC3AEA">
        <w:rPr>
          <w:sz w:val="28"/>
          <w:szCs w:val="28"/>
        </w:rPr>
        <w:t>Орёл, 2019</w:t>
      </w:r>
    </w:p>
    <w:p w14:paraId="78A87F31" w14:textId="7B5E54D1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1 (вариант 1)</w:t>
      </w:r>
      <w:r w:rsidRPr="000B7672">
        <w:rPr>
          <w:b/>
          <w:bCs/>
          <w:sz w:val="28"/>
          <w:szCs w:val="28"/>
        </w:rPr>
        <w:t>:</w:t>
      </w:r>
    </w:p>
    <w:p w14:paraId="009726FD" w14:textId="77777777" w:rsidR="000B7672" w:rsidRDefault="000B7672" w:rsidP="000B7672">
      <w:pPr>
        <w:widowControl w:val="0"/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Крупной промышленной компании предстоит решить вопрос: какой из двух инновационных проектов - проект А или проект В - принять к реализации?</w:t>
      </w:r>
    </w:p>
    <w:p w14:paraId="41BF591B" w14:textId="77777777" w:rsidR="000B7672" w:rsidRDefault="000B7672" w:rsidP="000B7672">
      <w:pPr>
        <w:widowControl w:val="0"/>
        <w:shd w:val="clear" w:color="auto" w:fill="FFFFFF"/>
        <w:ind w:firstLine="709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Объективных количественных критериев для сравнения предложить не удалось.</w:t>
      </w:r>
    </w:p>
    <w:p w14:paraId="64CA2631" w14:textId="77777777" w:rsidR="000B7672" w:rsidRDefault="000B7672" w:rsidP="000B7672">
      <w:pPr>
        <w:widowControl w:val="0"/>
        <w:shd w:val="clear" w:color="auto" w:fill="FFFFFF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Было принято решение об использовании метода экспертных оценок.</w:t>
      </w:r>
    </w:p>
    <w:p w14:paraId="3A2812BF" w14:textId="77777777" w:rsidR="000B7672" w:rsidRDefault="000B7672" w:rsidP="000B7672">
      <w:pPr>
        <w:widowControl w:val="0"/>
        <w:shd w:val="clear" w:color="auto" w:fill="FFFFFF"/>
        <w:ind w:firstLine="709"/>
        <w:jc w:val="both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Четыре эксперта оценили по 10-балльной каждый из девяти предложенных критериев отбора с точки зрения их важности для успеха проекта (таблица 1). Затем проекты А и В были оценены с точки зрения соответствия каждому из критериев (таблица 2).</w:t>
      </w:r>
    </w:p>
    <w:p w14:paraId="2E640746" w14:textId="77777777" w:rsidR="000B7672" w:rsidRDefault="000B7672" w:rsidP="000B7672">
      <w:pPr>
        <w:widowControl w:val="0"/>
        <w:shd w:val="clear" w:color="auto" w:fill="FFFFFF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данным таблицы 1 </w:t>
      </w:r>
      <w:r>
        <w:rPr>
          <w:i/>
          <w:iCs/>
          <w:color w:val="000000"/>
          <w:sz w:val="28"/>
          <w:szCs w:val="28"/>
        </w:rPr>
        <w:t>определите относительный вес каждого из десяти критериев.</w:t>
      </w:r>
    </w:p>
    <w:p w14:paraId="4E77D2C2" w14:textId="77777777" w:rsidR="000B7672" w:rsidRDefault="000B7672" w:rsidP="000B7672">
      <w:pPr>
        <w:widowControl w:val="0"/>
        <w:shd w:val="clear" w:color="auto" w:fill="FFFFFF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 данным таблицы 2 для проектов </w:t>
      </w:r>
      <w:r>
        <w:rPr>
          <w:i/>
          <w:iCs/>
          <w:color w:val="000000"/>
          <w:sz w:val="28"/>
          <w:szCs w:val="28"/>
        </w:rPr>
        <w:t>определите групповую оценку каждого фактора на основе использования средней арифметической.</w:t>
      </w:r>
    </w:p>
    <w:p w14:paraId="65DD3D82" w14:textId="77777777" w:rsidR="000B7672" w:rsidRDefault="000B7672" w:rsidP="000B7672">
      <w:pPr>
        <w:widowControl w:val="0"/>
        <w:shd w:val="clear" w:color="auto" w:fill="FFFFFF"/>
        <w:ind w:firstLine="709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Рассчитайте интегральные оценки проектов А и В (с учетом относительных весов «факторов успеха»). Посоветуйте руководству компании, какой из проектов принять к реализации.</w:t>
      </w:r>
    </w:p>
    <w:p w14:paraId="738D86AE" w14:textId="77777777" w:rsidR="000B7672" w:rsidRDefault="000B7672" w:rsidP="000B7672">
      <w:pPr>
        <w:rPr>
          <w:sz w:val="28"/>
          <w:szCs w:val="28"/>
        </w:rPr>
      </w:pPr>
      <w:r>
        <w:rPr>
          <w:sz w:val="28"/>
          <w:szCs w:val="28"/>
        </w:rPr>
        <w:t>Таблица 1 - Оценка экспертами важности «факторов успеха»</w:t>
      </w:r>
    </w:p>
    <w:tbl>
      <w:tblPr>
        <w:tblW w:w="949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675"/>
        <w:gridCol w:w="1276"/>
        <w:gridCol w:w="1276"/>
        <w:gridCol w:w="1134"/>
        <w:gridCol w:w="1134"/>
      </w:tblGrid>
      <w:tr w:rsidR="000B7672" w14:paraId="51BBE11F" w14:textId="77777777" w:rsidTr="000B7672">
        <w:trPr>
          <w:cantSplit/>
          <w:trHeight w:hRule="exact" w:val="259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774B4FA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2107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Факторы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4FA6B8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507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Экспертные оценки </w:t>
            </w:r>
          </w:p>
        </w:tc>
      </w:tr>
      <w:tr w:rsidR="000B7672" w14:paraId="45DC0450" w14:textId="77777777" w:rsidTr="000B7672">
        <w:trPr>
          <w:cantSplit/>
          <w:trHeight w:hRule="exact" w:val="24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83AE7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  <w:p w14:paraId="49B88530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DA510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1-ый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63B4D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2-ой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1E600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3-ий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56829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4-ый </w:t>
            </w:r>
          </w:p>
        </w:tc>
      </w:tr>
      <w:tr w:rsidR="000B7672" w14:paraId="44DC6209" w14:textId="77777777" w:rsidTr="000B7672">
        <w:trPr>
          <w:trHeight w:hRule="exact" w:val="307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49E52C5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1. Соответствие долгосрочным целям компании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DA240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A455C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7B0F6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0ABC0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</w:tr>
      <w:tr w:rsidR="000B7672" w14:paraId="5ABAF60D" w14:textId="77777777" w:rsidTr="000B7672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5A9D905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2. Размер необходимых инвестиций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F7884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34087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35ED6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E0CA3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</w:tr>
      <w:tr w:rsidR="000B7672" w14:paraId="2E0EE1C7" w14:textId="77777777" w:rsidTr="000B7672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17E288A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3. Потенциальный размер прибыли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E60B7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531CE3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881B1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84070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10</w:t>
            </w:r>
          </w:p>
        </w:tc>
      </w:tr>
      <w:tr w:rsidR="000B7672" w14:paraId="14DBA2A8" w14:textId="77777777" w:rsidTr="000B7672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BF84C4A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4. Степень риска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9360D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F5F2A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6B3B3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CAEC6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</w:tr>
      <w:tr w:rsidR="000B7672" w14:paraId="0D198CD4" w14:textId="77777777" w:rsidTr="000B7672">
        <w:trPr>
          <w:cantSplit/>
          <w:trHeight w:val="55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8FBB0D7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5. Наличие необходимых научно-технических кадров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ABC0F9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1BAE9B0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47F05F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68155A3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1633606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4C070B0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53E74F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081AF44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9</w:t>
            </w:r>
          </w:p>
        </w:tc>
      </w:tr>
      <w:tr w:rsidR="000B7672" w14:paraId="68E33E50" w14:textId="77777777" w:rsidTr="000B7672">
        <w:trPr>
          <w:trHeight w:hRule="exact" w:val="25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83C565E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6. Необходимость технологических изменений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CA143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6411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AB272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0903C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</w:tr>
      <w:tr w:rsidR="000B7672" w14:paraId="0DBC04B3" w14:textId="77777777" w:rsidTr="000B7672">
        <w:trPr>
          <w:trHeight w:hRule="exact" w:val="28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0DA6C69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7. Потребность в дополнительных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067DE0D3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626A8B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4223DF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0AFA79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0B7672" w14:paraId="00655FF2" w14:textId="77777777" w:rsidTr="000B7672">
        <w:trPr>
          <w:trHeight w:hRule="exact" w:val="269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10D0226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производственных мощностях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182B5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43AA03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DDE86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2A149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</w:tr>
      <w:tr w:rsidR="000B7672" w14:paraId="3015767C" w14:textId="77777777" w:rsidTr="000B7672">
        <w:trPr>
          <w:trHeight w:hRule="exact" w:val="278"/>
        </w:trPr>
        <w:tc>
          <w:tcPr>
            <w:tcW w:w="4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C1E6E07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8. Соответствие экологическим нормам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6FEC5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CA7B1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E188CF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4A4A6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5</w:t>
            </w:r>
          </w:p>
        </w:tc>
      </w:tr>
      <w:tr w:rsidR="000B7672" w14:paraId="105903FC" w14:textId="77777777" w:rsidTr="000B7672">
        <w:trPr>
          <w:cantSplit/>
          <w:trHeight w:val="560"/>
        </w:trPr>
        <w:tc>
          <w:tcPr>
            <w:tcW w:w="4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6F52CE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9. Реакция общественности на осуществление проекта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C887E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7F132F7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10D40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06A3DF4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85CA3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56C6B08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6E362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  <w:p w14:paraId="6220689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4</w:t>
            </w:r>
          </w:p>
        </w:tc>
      </w:tr>
    </w:tbl>
    <w:p w14:paraId="41FA8495" w14:textId="77777777" w:rsidR="000B7672" w:rsidRDefault="000B7672" w:rsidP="000B7672">
      <w:pPr>
        <w:widowControl w:val="0"/>
        <w:shd w:val="clear" w:color="auto" w:fill="FFFFFF"/>
        <w:spacing w:before="240"/>
        <w:ind w:left="822"/>
        <w:rPr>
          <w:color w:val="000000"/>
          <w:sz w:val="26"/>
          <w:szCs w:val="26"/>
        </w:rPr>
      </w:pPr>
    </w:p>
    <w:p w14:paraId="42BD1E26" w14:textId="77777777" w:rsidR="000B7672" w:rsidRDefault="000B7672" w:rsidP="000B7672">
      <w:pPr>
        <w:widowControl w:val="0"/>
        <w:shd w:val="clear" w:color="auto" w:fill="FFFFFF"/>
        <w:spacing w:before="240"/>
        <w:ind w:left="82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  <w:r>
        <w:rPr>
          <w:color w:val="000000"/>
          <w:sz w:val="26"/>
          <w:szCs w:val="26"/>
        </w:rPr>
        <w:lastRenderedPageBreak/>
        <w:t>Таблица 2 - Оценки, выставленные экспертами проектам А и В</w:t>
      </w:r>
    </w:p>
    <w:tbl>
      <w:tblPr>
        <w:tblW w:w="949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33"/>
        <w:gridCol w:w="709"/>
        <w:gridCol w:w="567"/>
        <w:gridCol w:w="567"/>
        <w:gridCol w:w="567"/>
        <w:gridCol w:w="709"/>
        <w:gridCol w:w="709"/>
        <w:gridCol w:w="567"/>
        <w:gridCol w:w="567"/>
      </w:tblGrid>
      <w:tr w:rsidR="000B7672" w14:paraId="5D9CAB40" w14:textId="77777777" w:rsidTr="000B7672">
        <w:trPr>
          <w:cantSplit/>
          <w:trHeight w:hRule="exact" w:val="25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C3A5F5C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2030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Фактор </w:t>
            </w:r>
          </w:p>
        </w:tc>
        <w:tc>
          <w:tcPr>
            <w:tcW w:w="496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69382C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2155"/>
              <w:rPr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Оценки</w:t>
            </w:r>
            <w:r>
              <w:rPr>
                <w:lang w:eastAsia="en-US"/>
              </w:rPr>
              <w:t xml:space="preserve"> </w:t>
            </w:r>
          </w:p>
        </w:tc>
      </w:tr>
      <w:tr w:rsidR="000B7672" w14:paraId="09291F85" w14:textId="77777777" w:rsidTr="000B7672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62AA16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  <w:p w14:paraId="0A240728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</w:tc>
        <w:tc>
          <w:tcPr>
            <w:tcW w:w="2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3331FF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778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Проект А 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11BA68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787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Проект В </w:t>
            </w:r>
          </w:p>
        </w:tc>
      </w:tr>
      <w:tr w:rsidR="000B7672" w14:paraId="0D0D32C0" w14:textId="77777777" w:rsidTr="000B7672">
        <w:trPr>
          <w:cantSplit/>
          <w:trHeight w:hRule="exact" w:val="2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AEEFC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  <w:p w14:paraId="7D9EFFD4" w14:textId="77777777" w:rsidR="000B7672" w:rsidRDefault="000B7672">
            <w:pPr>
              <w:widowControl w:val="0"/>
              <w:spacing w:line="256" w:lineRule="auto"/>
              <w:rPr>
                <w:lang w:eastAsia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C9506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1-ый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1DE73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2-ой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3C0F7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3-ий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2ACE1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4-ый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31B54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1-ый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44BF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2-ой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E3479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3-ий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3DD47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4-ый </w:t>
            </w:r>
          </w:p>
        </w:tc>
      </w:tr>
      <w:tr w:rsidR="000B7672" w14:paraId="669795F6" w14:textId="77777777" w:rsidTr="000B7672">
        <w:trPr>
          <w:trHeight w:hRule="exact" w:val="307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60AED7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 .  Соответствие долгосрочным целям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E2045B2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71EA477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D984B2A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6884D3E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6082C32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29470EC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3BD0A1D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639E875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</w:tr>
      <w:tr w:rsidR="000B7672" w14:paraId="18F77C18" w14:textId="77777777" w:rsidTr="000B7672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060E6D1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компании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083C1B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9AB182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3CAF42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C063D6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66DCD0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D5FDCF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10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1ACAB8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83D0BB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</w:tr>
      <w:tr w:rsidR="000B7672" w14:paraId="0DCB8E55" w14:textId="77777777" w:rsidTr="000B7672">
        <w:trPr>
          <w:trHeight w:hRule="exact" w:val="29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606DEC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2.   Размер необходимых инвестиций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365E25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6A8AA6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F9EDF6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CEC668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4261E3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562D1C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B17251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3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1F70D7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</w:tr>
      <w:tr w:rsidR="000B7672" w14:paraId="0078F748" w14:textId="77777777" w:rsidTr="000B7672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5200408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3.  Потенциальный размер прибыли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84786B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B08E6B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10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F87BD1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56E07A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927710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927BC3C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46D277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A8F8F4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</w:tr>
      <w:tr w:rsidR="000B7672" w14:paraId="16F1648E" w14:textId="77777777" w:rsidTr="000B7672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BB34020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4.   Степень риска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6AFE39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4BB069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5F9074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D98232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0886CA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CBCF6F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85B59B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10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38CADB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</w:tr>
      <w:tr w:rsidR="000B7672" w14:paraId="5A493B25" w14:textId="77777777" w:rsidTr="000B7672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5AB66F7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5.   Наличие необходимых научно-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99E13A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962638F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23799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A6BA979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F5145F9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F63214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EC1431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1CF56FF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</w:tr>
      <w:tr w:rsidR="000B7672" w14:paraId="7D9221F5" w14:textId="77777777" w:rsidTr="000B7672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66ED15C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технических кадров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46284E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2903FA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2E7691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2B7C62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F3A0A2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0A5672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472C79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25FBAE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</w:tr>
      <w:tr w:rsidR="000B7672" w14:paraId="116452EE" w14:textId="77777777" w:rsidTr="000B7672">
        <w:trPr>
          <w:trHeight w:hRule="exact" w:val="26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A2D9F60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6.  Необходимость технологических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3480AF3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DD90DC1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F17A27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CE83098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29CE59A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28210922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6681C12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3309934A" w14:textId="77777777" w:rsidR="000B7672" w:rsidRDefault="000B7672">
            <w:pPr>
              <w:widowControl w:val="0"/>
              <w:shd w:val="clear" w:color="auto" w:fill="FFFFFF"/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</w:tr>
      <w:tr w:rsidR="000B7672" w14:paraId="46148031" w14:textId="77777777" w:rsidTr="000B7672">
        <w:trPr>
          <w:trHeight w:hRule="exact" w:val="25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0CE2E28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изменений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0CD892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8126D3D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5F5841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6DA4D4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5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FD2DF6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7D23B8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74194B6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9F2E3A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</w:tr>
      <w:tr w:rsidR="000B7672" w14:paraId="44393D10" w14:textId="77777777" w:rsidTr="000B7672">
        <w:trPr>
          <w:cantSplit/>
          <w:trHeight w:val="529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B86C1AD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7.  Потребность в дополнительных </w:t>
            </w:r>
          </w:p>
          <w:p w14:paraId="1BC0D694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производственных мощностях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FF49F3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68DDF3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BB85A8E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A76C7E3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9DF223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4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02F534B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29B4580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9C6370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</w:tr>
      <w:tr w:rsidR="000B7672" w14:paraId="28F384EC" w14:textId="77777777" w:rsidTr="000B7672">
        <w:trPr>
          <w:trHeight w:hRule="exact" w:val="278"/>
        </w:trPr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2E87A08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8.  Соответствие экологическим нормам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B9E825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AFAF9A1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10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76DE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4501DA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08E1DE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8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71E148A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7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806C202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64D925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6 </w:t>
            </w:r>
          </w:p>
        </w:tc>
      </w:tr>
      <w:tr w:rsidR="000B7672" w14:paraId="40699D3D" w14:textId="77777777" w:rsidTr="000B7672">
        <w:trPr>
          <w:cantSplit/>
          <w:trHeight w:val="540"/>
        </w:trPr>
        <w:tc>
          <w:tcPr>
            <w:tcW w:w="45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3F147F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102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 xml:space="preserve">9. Реакция общественности на </w:t>
            </w:r>
          </w:p>
          <w:p w14:paraId="0C021FE9" w14:textId="77777777" w:rsidR="000B7672" w:rsidRDefault="000B7672">
            <w:pPr>
              <w:widowControl w:val="0"/>
              <w:shd w:val="clear" w:color="auto" w:fill="FFFFFF"/>
              <w:spacing w:line="256" w:lineRule="auto"/>
              <w:ind w:left="283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осуществление проекта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8EE3F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9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CC6F05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8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CBE90F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9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B8C0E9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6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CD8A0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3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351127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4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DFBA24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6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F4E108" w14:textId="77777777" w:rsidR="000B7672" w:rsidRDefault="000B7672">
            <w:pPr>
              <w:widowControl w:val="0"/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6"/>
                <w:szCs w:val="26"/>
                <w:lang w:eastAsia="en-US"/>
              </w:rPr>
              <w:t>6</w:t>
            </w:r>
            <w:r>
              <w:rPr>
                <w:lang w:eastAsia="en-US"/>
              </w:rPr>
              <w:t xml:space="preserve"> </w:t>
            </w:r>
          </w:p>
        </w:tc>
      </w:tr>
    </w:tbl>
    <w:p w14:paraId="2EC202E1" w14:textId="77777777" w:rsidR="000B7672" w:rsidRDefault="000B7672" w:rsidP="000B7672">
      <w:pPr>
        <w:widowControl w:val="0"/>
      </w:pPr>
    </w:p>
    <w:p w14:paraId="61E8E157" w14:textId="77AB4CAE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Относительный вес каждого фактора:</w:t>
      </w:r>
    </w:p>
    <w:p w14:paraId="01A9B749" w14:textId="505196D3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 w:rsidRPr="000B7672">
        <w:rPr>
          <w:b/>
          <w:bCs/>
          <w:sz w:val="28"/>
          <w:szCs w:val="28"/>
        </w:rPr>
        <w:drawing>
          <wp:inline distT="0" distB="0" distL="0" distR="0" wp14:anchorId="488BEB7C" wp14:editId="3AD5C38C">
            <wp:extent cx="579170" cy="200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9B4" w14:textId="52F4E8AF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Групповая оценка:</w:t>
      </w:r>
    </w:p>
    <w:p w14:paraId="188F6D06" w14:textId="069BF0A4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 w:rsidRPr="000B7672">
        <w:rPr>
          <w:b/>
          <w:bCs/>
          <w:sz w:val="28"/>
          <w:szCs w:val="28"/>
        </w:rPr>
        <w:drawing>
          <wp:inline distT="0" distB="0" distL="0" distR="0" wp14:anchorId="5311BA5D" wp14:editId="399BA870">
            <wp:extent cx="1341119" cy="2042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68" cy="205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5DB" w14:textId="7DC27F00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Интегральные оценки:</w:t>
      </w:r>
    </w:p>
    <w:p w14:paraId="298F254D" w14:textId="5850B9F6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 w:rsidRPr="000B7672">
        <w:rPr>
          <w:b/>
          <w:bCs/>
          <w:sz w:val="28"/>
          <w:szCs w:val="28"/>
        </w:rPr>
        <w:drawing>
          <wp:inline distT="0" distB="0" distL="0" distR="0" wp14:anchorId="6C7DF492" wp14:editId="371C6B64">
            <wp:extent cx="1226926" cy="40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C05" w14:textId="2FA87337" w:rsidR="000B7672" w:rsidRDefault="000B7672" w:rsidP="00EE57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А предпочтительнее проекта </w:t>
      </w:r>
      <w:r>
        <w:rPr>
          <w:sz w:val="28"/>
          <w:szCs w:val="28"/>
          <w:lang w:val="en-US"/>
        </w:rPr>
        <w:t>B</w:t>
      </w:r>
      <w:r w:rsidRPr="000B7672">
        <w:rPr>
          <w:sz w:val="28"/>
          <w:szCs w:val="28"/>
        </w:rPr>
        <w:t>.</w:t>
      </w:r>
    </w:p>
    <w:p w14:paraId="6C58D6F3" w14:textId="16A20BCE" w:rsidR="000B7672" w:rsidRP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 (вариант 3)</w:t>
      </w:r>
      <w:r w:rsidRPr="000B7672">
        <w:rPr>
          <w:b/>
          <w:bCs/>
          <w:sz w:val="28"/>
          <w:szCs w:val="28"/>
        </w:rPr>
        <w:t>:</w:t>
      </w:r>
    </w:p>
    <w:p w14:paraId="1FB8DB66" w14:textId="77777777" w:rsidR="000B7672" w:rsidRDefault="000B7672" w:rsidP="000B7672">
      <w:pPr>
        <w:pStyle w:val="2"/>
        <w:jc w:val="both"/>
        <w:rPr>
          <w:szCs w:val="28"/>
        </w:rPr>
      </w:pPr>
      <w:r>
        <w:rPr>
          <w:szCs w:val="28"/>
        </w:rPr>
        <w:t>С помощью метода парных сравнений проранжируйте факторы, влияющие на коммерческий успех новой товарной марки:</w:t>
      </w:r>
    </w:p>
    <w:p w14:paraId="11C58FA8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авторитет производителя;</w:t>
      </w:r>
    </w:p>
    <w:p w14:paraId="6324CAF7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ценовая политика;</w:t>
      </w:r>
    </w:p>
    <w:p w14:paraId="158B42A5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продуманная рекламная компания;</w:t>
      </w:r>
    </w:p>
    <w:p w14:paraId="1A887069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товара;</w:t>
      </w:r>
    </w:p>
    <w:p w14:paraId="7F4D3605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конкуренции;</w:t>
      </w:r>
    </w:p>
    <w:p w14:paraId="501E61C4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предварительных маркетинговых исследований;</w:t>
      </w:r>
    </w:p>
    <w:p w14:paraId="38997119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своевременность выход на рынок;</w:t>
      </w:r>
    </w:p>
    <w:p w14:paraId="71949E33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разветвленной сбытовой сети;</w:t>
      </w:r>
    </w:p>
    <w:p w14:paraId="6D860DB9" w14:textId="77777777" w:rsidR="000B7672" w:rsidRDefault="000B7672" w:rsidP="000B7672">
      <w:pPr>
        <w:widowControl w:val="0"/>
        <w:numPr>
          <w:ilvl w:val="0"/>
          <w:numId w:val="2"/>
        </w:numPr>
        <w:shd w:val="clear" w:color="auto" w:fill="FFFFFF"/>
        <w:tabs>
          <w:tab w:val="left" w:pos="1411"/>
        </w:tabs>
        <w:overflowPunct/>
        <w:spacing w:before="5"/>
        <w:ind w:left="1069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доходов населения.</w:t>
      </w:r>
    </w:p>
    <w:p w14:paraId="548FE0C2" w14:textId="77777777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</w:p>
    <w:p w14:paraId="203AFA65" w14:textId="08C04E7E" w:rsidR="000B7672" w:rsidRP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Парные сравнения:</w:t>
      </w:r>
    </w:p>
    <w:p w14:paraId="53364BE3" w14:textId="0117E433" w:rsidR="000B7672" w:rsidRDefault="000B7672" w:rsidP="00EE5783">
      <w:pPr>
        <w:spacing w:line="360" w:lineRule="auto"/>
        <w:jc w:val="both"/>
        <w:rPr>
          <w:b/>
          <w:bCs/>
          <w:sz w:val="28"/>
          <w:szCs w:val="28"/>
        </w:rPr>
      </w:pPr>
      <w:r w:rsidRPr="000B7672">
        <w:rPr>
          <w:b/>
          <w:bCs/>
          <w:sz w:val="28"/>
          <w:szCs w:val="28"/>
        </w:rPr>
        <w:drawing>
          <wp:inline distT="0" distB="0" distL="0" distR="0" wp14:anchorId="223700C7" wp14:editId="5C7B4BCD">
            <wp:extent cx="5940425" cy="3417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68" w:type="dxa"/>
        <w:tblLook w:val="04A0" w:firstRow="1" w:lastRow="0" w:firstColumn="1" w:lastColumn="0" w:noHBand="0" w:noVBand="1"/>
      </w:tblPr>
      <w:tblGrid>
        <w:gridCol w:w="5468"/>
      </w:tblGrid>
      <w:tr w:rsidR="000B7672" w:rsidRPr="000B7672" w14:paraId="74D9E85D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F87F" w14:textId="77777777" w:rsidR="000B7672" w:rsidRPr="000B7672" w:rsidRDefault="000B7672" w:rsidP="000B7672">
            <w:p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0B7672">
              <w:rPr>
                <w:color w:val="000000"/>
                <w:sz w:val="28"/>
                <w:szCs w:val="28"/>
              </w:rPr>
              <w:t>Факторы по убыванию важности:</w:t>
            </w:r>
          </w:p>
        </w:tc>
      </w:tr>
      <w:tr w:rsidR="000B7672" w:rsidRPr="000B7672" w14:paraId="2B6A2FEF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3BE2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Уровень доходов населения</w:t>
            </w:r>
          </w:p>
        </w:tc>
      </w:tr>
      <w:tr w:rsidR="000B7672" w:rsidRPr="000B7672" w14:paraId="3EBDAFFA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ADB5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Продуманная рекламная компания</w:t>
            </w:r>
          </w:p>
        </w:tc>
      </w:tr>
      <w:tr w:rsidR="000B7672" w:rsidRPr="000B7672" w14:paraId="51AE04BB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EA4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Своевременность выход на рынок</w:t>
            </w:r>
          </w:p>
        </w:tc>
      </w:tr>
      <w:tr w:rsidR="000B7672" w:rsidRPr="000B7672" w14:paraId="21C3B851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5AE5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Ценовая политика</w:t>
            </w:r>
          </w:p>
        </w:tc>
      </w:tr>
      <w:tr w:rsidR="000B7672" w:rsidRPr="000B7672" w14:paraId="70FD51BA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CCF2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Качество предварительных маркетинговых исследований</w:t>
            </w:r>
          </w:p>
        </w:tc>
      </w:tr>
      <w:tr w:rsidR="000B7672" w:rsidRPr="000B7672" w14:paraId="34509F5E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497A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Качество товара</w:t>
            </w:r>
          </w:p>
        </w:tc>
      </w:tr>
      <w:tr w:rsidR="000B7672" w:rsidRPr="000B7672" w14:paraId="2C8D0C70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AF05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Авторитет проивзодителя</w:t>
            </w:r>
          </w:p>
        </w:tc>
      </w:tr>
      <w:tr w:rsidR="000B7672" w:rsidRPr="000B7672" w14:paraId="69B6C7CB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F250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Уровень конкуренции</w:t>
            </w:r>
          </w:p>
        </w:tc>
      </w:tr>
      <w:tr w:rsidR="000B7672" w:rsidRPr="000B7672" w14:paraId="53639B2F" w14:textId="77777777" w:rsidTr="000B7672">
        <w:trPr>
          <w:trHeight w:val="288"/>
        </w:trPr>
        <w:tc>
          <w:tcPr>
            <w:tcW w:w="5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A3B2" w14:textId="77777777" w:rsidR="000B7672" w:rsidRPr="00F702DF" w:rsidRDefault="000B7672" w:rsidP="00F702DF">
            <w:pPr>
              <w:pStyle w:val="a5"/>
              <w:numPr>
                <w:ilvl w:val="0"/>
                <w:numId w:val="3"/>
              </w:numPr>
              <w:overflowPunct/>
              <w:autoSpaceDE/>
              <w:autoSpaceDN/>
              <w:adjustRightInd/>
              <w:rPr>
                <w:color w:val="000000"/>
                <w:sz w:val="28"/>
                <w:szCs w:val="28"/>
              </w:rPr>
            </w:pPr>
            <w:r w:rsidRPr="00F702DF">
              <w:rPr>
                <w:color w:val="000000"/>
                <w:sz w:val="28"/>
                <w:szCs w:val="28"/>
              </w:rPr>
              <w:t>Наличие разветвленной сбытовой сети</w:t>
            </w:r>
          </w:p>
        </w:tc>
      </w:tr>
    </w:tbl>
    <w:p w14:paraId="0C9A1B26" w14:textId="71482CC2" w:rsidR="000B7672" w:rsidRPr="00F702DF" w:rsidRDefault="00F702DF" w:rsidP="00EE5783">
      <w:pPr>
        <w:spacing w:line="360" w:lineRule="auto"/>
        <w:jc w:val="both"/>
        <w:rPr>
          <w:sz w:val="28"/>
          <w:szCs w:val="28"/>
        </w:rPr>
      </w:pPr>
      <w:r w:rsidRPr="00F702DF">
        <w:rPr>
          <w:sz w:val="28"/>
          <w:szCs w:val="28"/>
        </w:rPr>
        <w:lastRenderedPageBreak/>
        <w:t>Авторитет производителя, уровень конкуренции и наличие разветвленной сбытовой сети обладают одинаковой важностью</w:t>
      </w:r>
      <w:r w:rsidRPr="00F702DF">
        <w:rPr>
          <w:sz w:val="28"/>
          <w:szCs w:val="28"/>
        </w:rPr>
        <w:t xml:space="preserve">. </w:t>
      </w:r>
      <w:r w:rsidRPr="00F702DF">
        <w:rPr>
          <w:sz w:val="28"/>
          <w:szCs w:val="28"/>
        </w:rPr>
        <w:t>Продуманная рекламная компания и своевременный выход на рынок также обладают одинаковой важностью</w:t>
      </w:r>
      <w:r w:rsidRPr="00F702DF">
        <w:rPr>
          <w:sz w:val="28"/>
          <w:szCs w:val="28"/>
        </w:rPr>
        <w:t>.</w:t>
      </w:r>
    </w:p>
    <w:p w14:paraId="1C3E9C64" w14:textId="5D1E6BE8" w:rsidR="006C5604" w:rsidRPr="00F702DF" w:rsidRDefault="006C5604" w:rsidP="00EE578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практической работы мы</w:t>
      </w:r>
      <w:r w:rsidR="00F702DF" w:rsidRPr="00F702DF">
        <w:rPr>
          <w:sz w:val="28"/>
          <w:szCs w:val="28"/>
        </w:rPr>
        <w:t xml:space="preserve"> </w:t>
      </w:r>
      <w:r w:rsidR="00F702DF">
        <w:rPr>
          <w:sz w:val="28"/>
          <w:szCs w:val="28"/>
        </w:rPr>
        <w:t xml:space="preserve">определили относительный вес каждого из десяти критериев, определили групповую оценку каждого фактора на основе использования средней арифметической, рассчитали интегральные оценки проектов А и </w:t>
      </w:r>
      <w:r w:rsidR="00F702DF">
        <w:rPr>
          <w:sz w:val="28"/>
          <w:szCs w:val="28"/>
          <w:lang w:val="en-US"/>
        </w:rPr>
        <w:t>B</w:t>
      </w:r>
      <w:r w:rsidR="00F702DF">
        <w:rPr>
          <w:sz w:val="28"/>
          <w:szCs w:val="28"/>
        </w:rPr>
        <w:t xml:space="preserve"> (</w:t>
      </w:r>
      <w:r w:rsidR="00F702DF">
        <w:rPr>
          <w:sz w:val="28"/>
          <w:szCs w:val="28"/>
          <w:lang w:val="en-US"/>
        </w:rPr>
        <w:t>c</w:t>
      </w:r>
      <w:r w:rsidR="00F702DF" w:rsidRPr="00F702DF">
        <w:rPr>
          <w:sz w:val="28"/>
          <w:szCs w:val="28"/>
        </w:rPr>
        <w:t xml:space="preserve"> </w:t>
      </w:r>
      <w:r w:rsidR="00F702DF">
        <w:rPr>
          <w:sz w:val="28"/>
          <w:szCs w:val="28"/>
        </w:rPr>
        <w:t xml:space="preserve">учетом относительных весов «факторов успеха»). На основе интегральных оценок, проект А оказался предпочтительнее проекта </w:t>
      </w:r>
      <w:r w:rsidR="00F702DF">
        <w:rPr>
          <w:sz w:val="28"/>
          <w:szCs w:val="28"/>
          <w:lang w:val="en-US"/>
        </w:rPr>
        <w:t>B</w:t>
      </w:r>
      <w:r w:rsidR="00F702DF">
        <w:rPr>
          <w:sz w:val="28"/>
          <w:szCs w:val="28"/>
        </w:rPr>
        <w:t>.</w:t>
      </w:r>
      <w:r w:rsidR="00F702DF" w:rsidRPr="00F702DF">
        <w:rPr>
          <w:sz w:val="28"/>
          <w:szCs w:val="28"/>
        </w:rPr>
        <w:t xml:space="preserve"> </w:t>
      </w:r>
      <w:r w:rsidR="00F702DF">
        <w:rPr>
          <w:sz w:val="28"/>
          <w:szCs w:val="28"/>
          <w:lang w:val="en-US"/>
        </w:rPr>
        <w:t>C</w:t>
      </w:r>
      <w:r w:rsidR="00F702DF" w:rsidRPr="00F702DF">
        <w:rPr>
          <w:sz w:val="28"/>
          <w:szCs w:val="28"/>
        </w:rPr>
        <w:t xml:space="preserve"> </w:t>
      </w:r>
      <w:r w:rsidR="00F702DF">
        <w:rPr>
          <w:sz w:val="28"/>
          <w:szCs w:val="28"/>
        </w:rPr>
        <w:t>помощью метода парных сравнений мы проранжировали факторы, влияющие на коммерческий успех товарной марки.</w:t>
      </w:r>
      <w:bookmarkStart w:id="0" w:name="_GoBack"/>
      <w:bookmarkEnd w:id="0"/>
    </w:p>
    <w:sectPr w:rsidR="006C5604" w:rsidRPr="00F7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6EBD46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5796676D"/>
    <w:multiLevelType w:val="hybridMultilevel"/>
    <w:tmpl w:val="301C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7526E"/>
    <w:multiLevelType w:val="hybridMultilevel"/>
    <w:tmpl w:val="12E8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3"/>
    <w:rsid w:val="00000536"/>
    <w:rsid w:val="000B7672"/>
    <w:rsid w:val="001479A0"/>
    <w:rsid w:val="004514ED"/>
    <w:rsid w:val="00571419"/>
    <w:rsid w:val="006C5604"/>
    <w:rsid w:val="00C720AB"/>
    <w:rsid w:val="00EE5783"/>
    <w:rsid w:val="00F702DF"/>
    <w:rsid w:val="00FB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2246"/>
  <w15:chartTrackingRefBased/>
  <w15:docId w15:val="{CA5AD0EE-124C-4F70-B3D3-0CF2B85A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EE578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479A0"/>
    <w:rPr>
      <w:color w:val="808080"/>
    </w:rPr>
  </w:style>
  <w:style w:type="paragraph" w:styleId="2">
    <w:name w:val="Body Text 2"/>
    <w:basedOn w:val="a"/>
    <w:link w:val="20"/>
    <w:semiHidden/>
    <w:unhideWhenUsed/>
    <w:rsid w:val="000B7672"/>
    <w:pPr>
      <w:overflowPunct/>
      <w:autoSpaceDE/>
      <w:autoSpaceDN/>
      <w:adjustRightInd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0B7672"/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5</cp:revision>
  <dcterms:created xsi:type="dcterms:W3CDTF">2019-11-22T07:56:00Z</dcterms:created>
  <dcterms:modified xsi:type="dcterms:W3CDTF">2019-12-06T08:31:00Z</dcterms:modified>
</cp:coreProperties>
</file>