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27 January 2021</w:t>
          </w:r>
        </w:p>
      </w:sdtContent>
    </w:sdt>
    <w:sdt>
      <w:sdtPr>
        <w:lock w:val="sdtContentLocked"/>
        <w15:appearance w15:val="hidden"/>
        <w:text w:multiLine="true"/>
      </w:sdtPr>
      <w:sdtContent>
        <w:p>
          <w:pPr>
            <w:tabs>
              <w:tab w:pos="1840" w:val="left"/>
            </w:tabs>
          </w:pPr>
          <w:r>
            <w:rPr>
              <w:b/>
              <w:bCs/>
            </w:rPr>
            <w:t>Last modified:</w:t>
          </w:r>
          <w:r>
            <w:tab/>
          </w:r>
          <w:r>
            <w:t>27 January 2021</w:t>
          </w:r>
        </w:p>
      </w:sdtContent>
    </w:sdt>
    <w:sdt>
      <w:sdtPr>
        <w:lock w:val="sdtContentLocked"/>
        <w15:appearance w15:val="hidden"/>
        <w:text w:multiLine="true"/>
      </w:sdtPr>
      <w:sdtContent>
        <w:p>
          <w:pPr>
            <w:tabs>
              <w:tab w:pos="1840" w:val="left"/>
            </w:tabs>
          </w:pPr>
          <w:r>
            <w:rPr>
              <w:b/>
              <w:bCs/>
            </w:rPr>
            <w:t>PRA Session:</w:t>
          </w:r>
          <w:r>
            <w:tab/>
          </w:r>
          <w:r>
            <w:t>P04938</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27 Jan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2bf774a3-cb20-4a9c-91e7-f8350b3977e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2bf774a3-cb20-4a9c-91e7-f8350b3977e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2bf774a3-cb20-4a9c-91e7-f8350b3977ed"/>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2bf774a3-cb20-4a9c-91e7-f8350b3977ed"/>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2bf774a3-cb20-4a9c-91e7-f8350b3977ed"/>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4938</SessionId>
  <PestListId>312754</PestListId>
  <References xsi:nil="true"/>
  <RiskAssessment>
    <QuestionTypeGroupId>1</QuestionTypeGroupId>
    <QuestionTypeGroupName>Risk assessment</QuestionTypeGroupName>
    <SessionId>4938</SessionId>
    <PestListId>312754</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4938</SessionId>
    <PestListId>312754</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2bf774a3-cb20-4a9c-91e7-f8350b3977ed"/>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