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24 May 2021</w:t>
      </w:r>
    </w:p>
    <w:p>
      <w:pPr>
        <w:tabs>
          <w:tab w:pos="2200" w:val="left"/>
        </w:tabs>
      </w:pPr>
      <w:r>
        <w:rPr>
          <w:b/>
          <w:bCs/>
        </w:rPr>
        <w:t>PRA number:</w:t>
      </w:r>
      <w:r>
        <w:tab/>
      </w:r>
      <w:r>
        <w:rPr>
          <w:b w:val="false"/>
          <w:bCs w:val="false"/>
        </w:rPr>
        <w:t>P06084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(24/05/2021)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(24/05/2021)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