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Heading1"/>
      </w:pPr>
      <w:r>
        <w:rPr>
          <w:color w:val="368729"/>
        </w:rPr>
        <w:t>Session Title: AutomationList</w:t>
      </w:r>
    </w:p>
    <w:p>
      <w:pPr>
        <w:tabs>
          <w:tab w:pos="1840" w:val="left"/>
        </w:tabs>
      </w:pPr>
      <w:r>
        <w:rPr>
          <w:b/>
          <w:bCs/>
        </w:rPr>
        <w:t>Date created:</w:t>
      </w:r>
      <w:r>
        <w:tab/>
      </w:r>
      <w:r>
        <w:t>22 July 2021</w:t>
      </w:r>
    </w:p>
    <w:p>
      <w:pPr>
        <w:tabs>
          <w:tab w:pos="1840" w:val="left"/>
        </w:tabs>
      </w:pPr>
      <w:r>
        <w:rPr>
          <w:b/>
          <w:bCs/>
        </w:rPr>
        <w:t>Last modified:</w:t>
      </w:r>
      <w:r>
        <w:tab/>
      </w:r>
      <w:r>
        <w:t>22 July 2021</w:t>
      </w:r>
    </w:p>
    <w:p>
      <w:pPr>
        <w:tabs>
          <w:tab w:pos="1840" w:val="left"/>
        </w:tabs>
      </w:pPr>
      <w:r>
        <w:rPr>
          <w:b/>
          <w:bCs/>
        </w:rPr>
        <w:t>PRA Session:</w:t>
      </w:r>
      <w:r>
        <w:tab/>
      </w:r>
      <w:r>
        <w:t>P06869</w:t>
      </w:r>
    </w:p>
    <w:p>
      <w:pPr>
        <w:pStyle w:val="Heading3"/>
      </w:pPr>
      <w:r>
        <w:t>Details of Pathway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Country/area of origin: </w:t>
      </w:r>
      <w:r>
        <w:tab/>
      </w:r>
      <w:r>
        <w:t>India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Importing country/area: </w:t>
      </w:r>
      <w:r>
        <w:tab/>
      </w:r>
      <w:r>
        <w:t>Australia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Crop(s): </w:t>
      </w:r>
      <w:r>
        <w:tab/>
      </w:r>
      <w:r>
        <w:rPr>
          <w:i/>
        </w:rPr>
        <w:t>Prunus persica</w:t>
      </w:r>
      <w:r>
        <w:t xml:space="preserve"> (peach)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Commodity types(s): </w:t>
      </w:r>
      <w:r>
        <w:tab/>
      </w:r>
      <w:sdt>
        <w:sdtPr>
          <w:text/>
        </w:sdtPr>
        <w:sdtContent>
          <w:r>
            <w:t>Leaves</w:t>
          </w:r>
          <w:r>
            <w:br/>
          </w:r>
        </w:sdtContent>
      </w:sdt>
    </w:p>
    <w:p>
      <w:pPr>
        <w:pStyle w:val="Heading3"/>
      </w:pPr>
      <w:r>
        <w:t>Details of PRA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11907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Initiation and scope of the PRA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Airlines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PRA Area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India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Do previous PRAs exist for this or a similar pathway?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Details of previous PRAs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Abc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Weed potential of the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Description of the pathway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commodity selected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Volume/quantity of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50 tns</w:t>
            </w:r>
          </w:p>
        </w:tc>
      </w:tr>
    </w:tbl>
    <w:p>
      <w:pPr>
        <w:pStyle w:val="Heading3"/>
      </w:pPr>
      <w:r>
        <w:t>Pests potentially requiring phytosanitary measures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22"/>
        <w:gridCol w:w="2858"/>
        <w:gridCol w:w="714"/>
        <w:gridCol w:w="1453"/>
        <w:gridCol w:w="2036"/>
        <w:gridCol w:w="2179"/>
        <w:gridCol w:w="2262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Type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Species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CABI data modified by user?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assessment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Pest requires phytosanitary measures?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management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 (citrus blackfly)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 (peach twig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Anomis mesogona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 (black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Asymmetrasca decedens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 (carpenter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 (spotted wing drosophila)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 (rosy apple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 (nut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Frankliniella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 (thrips, flower)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Haptoncus luteolus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Malacosoma indicum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 (cabbage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 (fruit piercing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 (bayberry whitefly)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 (olive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 (citrus leafroller)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 (peach black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 (litchi stink bug)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 (carmine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 (strawberry,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Thyas juno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 (evergreen bagworm)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 (spotted cutworm)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Aspergillus fumigatus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 (black spot: pear)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 (red blotch of grains)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 (antagonist of Botrytis cinerea)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 (leaf spot: Eucalyptus spp.)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 (leaf spot: apple)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 (gumspot of stone fruit)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 (fruit rot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 (almond scab)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 (wood decay)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(plum rust)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 (yellow disease phytoplasmas)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 (peach X-disease)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Phytoplasma ziziphi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 (rubber leaf drop)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 (apple dimple)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 (sharka)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 (latent ring spot of strawberry)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 (tobacco mosaic)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 (ring spot of beet)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 (ringspot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 (barn rot of tobacco)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</w:tbl>
    <w:p>
      <w:pPr/>
      <w:r>
        <w:br/>
      </w:r>
    </w:p>
    <w:p>
      <w:pPr/>
      <w:r>
        <w:br/>
      </w:r>
      <w:r>
        <w:rPr>
          <w:b/>
          <w:bCs/>
          <w:sz w:val="22"/>
          <w:szCs w:val="22"/>
        </w:rPr>
        <w:t>Regulatory status (RS)</w:t>
      </w:r>
    </w:p>
    <w:p>
      <w:pPr/>
      <w:r>
        <w:rPr>
          <w:sz w:val="17"/>
          <w:szCs w:val="17"/>
        </w:rPr>
        <w:t xml:space="preserve">1. </w:t>
      </w:r>
      <w:r>
        <w:rPr>
          <w:sz w:val="17"/>
          <w:szCs w:val="17"/>
        </w:rPr>
        <w:t>Quarantine pest, absent from the country/area</w:t>
      </w:r>
    </w:p>
    <w:p>
      <w:pPr/>
      <w:r>
        <w:rPr>
          <w:sz w:val="17"/>
          <w:szCs w:val="17"/>
        </w:rPr>
        <w:t xml:space="preserve">2. </w:t>
      </w:r>
      <w:r>
        <w:rPr>
          <w:sz w:val="17"/>
          <w:szCs w:val="17"/>
        </w:rPr>
        <w:t>Quarantine pest, present in the country/area but not widely distributed and under official control</w:t>
      </w:r>
    </w:p>
    <w:p>
      <w:pPr/>
      <w:r>
        <w:rPr>
          <w:sz w:val="17"/>
          <w:szCs w:val="17"/>
        </w:rPr>
        <w:t xml:space="preserve">3. </w:t>
      </w:r>
      <w:r>
        <w:rPr>
          <w:sz w:val="17"/>
          <w:szCs w:val="17"/>
        </w:rPr>
        <w:t>Regulated non-quarantine pest, present in the country/area but whose presence in plants for planting affects its intended use</w:t>
      </w:r>
    </w:p>
    <w:p>
      <w:pPr/>
      <w:r>
        <w:rPr>
          <w:sz w:val="17"/>
          <w:szCs w:val="17"/>
        </w:rPr>
        <w:t xml:space="preserve">4. </w:t>
      </w:r>
      <w:r>
        <w:rPr>
          <w:sz w:val="17"/>
          <w:szCs w:val="17"/>
        </w:rPr>
        <w:t>Pest requiring phytosanitary measures (not yet officially listed)</w:t>
      </w:r>
    </w:p>
    <w:p>
      <w:pPr/>
      <w:r>
        <w:br/>
      </w:r>
    </w:p>
    <w:p>
      <w:pPr/>
      <w:r>
        <w:t>See full pest list in Appendix I</w:t>
      </w:r>
    </w:p>
    <w:p>
      <w:pPr/>
      <w:r>
        <w:br/>
      </w:r>
    </w:p>
    <w:p>
      <w:pPr/>
      <w:r>
        <w:t>A rapid assessment may have been conducted to determine whether a full risk assessment is required. The results of the rapid assessment are included in Appendix II(b)</w:t>
      </w:r>
    </w:p>
    <w:p>
      <w:pPr>
        <w:pStyle w:val="Heading4"/>
      </w:pPr>
      <w:r>
        <w:t>Modified pest records, excluded from the assessment</w:t>
      </w:r>
    </w:p>
    <w:p>
      <w:pPr/>
      <w:r>
        <w:rPr>
          <w:b/>
          <w:bCs/>
        </w:rPr>
        <w:t xml:space="preserve">Species: </w:t>
      </w:r>
      <w:r>
        <w:t>Cuscuta reflexa (dodder)</w:t>
      </w:r>
      <w:r>
        <w:br/>
      </w:r>
      <w:r>
        <w:rPr>
          <w:b/>
          <w:bCs/>
        </w:rPr>
        <w:t xml:space="preserve">Modification: </w:t>
      </w:r>
      <w:r>
        <w:t>Don't have this at present.</w:t>
      </w:r>
      <w:r>
        <w:br/>
      </w:r>
      <w:r>
        <w:rPr>
          <w:b/>
          <w:bCs/>
        </w:rPr>
        <w:t xml:space="preserve">Notes &amp; references: </w:t>
      </w:r>
    </w:p>
    <w:p>
      <w:pPr/>
      <w:r>
        <w:br/>
      </w:r>
      <w:r>
        <w:rPr>
          <w:b/>
          <w:bCs/>
        </w:rPr>
        <w:t xml:space="preserve">Last edited: </w:t>
      </w:r>
      <w:r>
        <w:t>22 July 2021</w:t>
      </w:r>
      <w:r>
        <w:br/>
      </w:r>
    </w:p>
    <w:p>
      <w:pPr>
        <w:pStyle w:val="Heading3"/>
      </w:pPr>
      <w:r>
        <w:t>Individual risk assessments</w:t>
      </w:r>
    </w:p>
    <w:p>
      <w:pPr>
        <w:pStyle w:val="Heading3"/>
      </w:pPr>
      <w:r>
        <w:t>Risk management measures</w:t>
      </w:r>
    </w:p>
    <w:p>
      <w:pPr>
        <w:pStyle w:val="Heading3"/>
      </w:pPr>
      <w:r>
        <w:t>Management summary</w:t>
      </w:r>
    </w:p>
    <w:p>
      <w:pPr>
        <w:pStyle w:val="Heading4"/>
      </w:pPr>
      <w:r>
        <w:t>PRA Summary</w:t>
      </w:r>
    </w:p>
    <w:p>
      <w:pPr/>
    </w:p>
    <w:p>
      <w:pPr/>
    </w:p>
    <w:p>
      <w:pPr>
        <w:pStyle w:val="Heading4"/>
      </w:pPr>
      <w:r>
        <w:t>Next steps</w:t>
      </w:r>
    </w:p>
    <w:p>
      <w:pPr/>
    </w:p>
    <w:p>
      <w:pPr/>
    </w:p>
    <w:p>
      <w:pPr>
        <w:pStyle w:val="Heading4"/>
      </w:pPr>
      <w:r>
        <w:t>Contact Details</w:t>
      </w:r>
    </w:p>
    <w:p>
      <w:pPr/>
    </w:p>
    <w:p>
      <w:pPr/>
    </w:p>
    <w:p>
      <w:pPr>
        <w:pStyle w:val="Heading3"/>
      </w:pPr>
      <w:r>
        <w:t>References</w:t>
      </w:r>
    </w:p>
    <w:p>
      <w:pPr/>
    </w:p>
    <w:p>
      <w:pPr/>
    </w:p>
    <w:p>
      <w:pPr/>
    </w:p>
    <w:p>
      <w:pPr>
        <w:pStyle w:val="Heading3"/>
      </w:pPr>
      <w:r>
        <w:t>Appendix I Full Pest List</w:t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blackfly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twig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Anomis mesogona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Asymmetrasca decedens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carpenter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wing drosophila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rosy apple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thrips, flower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Haptoncus luteolus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Malacosoma indicum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cabbage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bayberry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olive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leafroller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black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litchi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carmine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strawberry,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Thyas juno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evergreen bagworm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fumigatus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spot: pear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red blotch of grains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antagonist of Botrytis cinerea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Eucalyptus spp.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blight of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gumspot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rot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scab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wood decay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rust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disease phytoplasmas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X-disease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ziziphi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rubber leaf drop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Rhizobium rhizogenes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gall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dodder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dimple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sharka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latent ring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 spot of beet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ringspot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barn rot of 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II(a) Pests excluded from the assessment</w:t>
      </w:r>
    </w:p>
    <w:p>
      <w:pPr/>
      <w:r>
        <w:t>Pests that do not meet the pathway criteria for quarantine pest status.</w:t>
      </w:r>
    </w:p>
    <w:p>
      <w:pPr/>
      <w:r>
        <w:t>The following pests are either already present in the importing country/area (without special regulatory status) or the CABI status has been modified to absent in the country/area of origin, on the crop or on the commodity selected.</w:t>
      </w:r>
      <w:r>
        <w:br/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blight of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Rhizobium rhizogenes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gall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dodder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II(b) Results of rapid assessment (pest categorization)</w:t>
      </w:r>
    </w:p>
    <w:p>
      <w:pPr>
        <w:sectPr>
          <w:type w:val="continuous"/>
          <w:pgSz w:w="11907" w:h="16839" w:code="9"/>
          <w:pgMar w:top="1361" w:right="983" w:bottom="1361" w:left="983" w:header="708" w:footer="708" w:gutter="0"/>
          <w:cols w:space="708"/>
          <w:docGrid w:linePitch="360"/>
        </w:sectPr>
      </w:pPr>
      <w:r>
        <w:t>No rapid assessments exist for this PRA</w:t>
      </w:r>
    </w:p>
    <w:p>
      <w:pPr/>
      <w:r>
        <w:br/>
      </w:r>
      <w:r>
        <w:br/>
      </w:r>
      <w:r>
        <w:t xml:space="preserve">This report was generated using the CABI PRA tool </w:t>
      </w:r>
      <w:hyperlink r:id="gemHypRid1">
        <w:r>
          <w:rPr>
            <w:rStyle w:val="Hyperlink"/>
          </w:rPr>
          <w:t>https://www.cabi.org/PRA-Tool/</w:t>
        </w:r>
      </w:hyperlink>
    </w:p>
    <w:sectPr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useFELayout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useWord2013TrackBottomHyphenation" w:uri="http://schemas.microsoft.com/office/word" w:val="1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576A33"/>
    <w:rsid w:val="00145E15"/>
    <w:rsid w:val="00256366"/>
    <w:rsid w:val="004D4E62"/>
    <w:rsid w:val="00576A33"/>
    <w:rsid w:val="006F4A63"/>
    <w:rsid w:val="00A36215"/>
    <w:rsid w:val="00A84D73"/>
    <w:rsid w:val="00B54AF3"/>
    <w:rsid w:val="00C65F31"/>
    <w:rsid w:val="00E6381F"/>
    <w:rsid w:val="00EE7C5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GB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0A3700EE-AF0C-4BC1-98E2-A517FD7E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/>
      </w:rPr>
    </w:rPrDefault>
    <w:pPrDefault>
      <w:pPr>
        <w:spacing w:before="0" w:after="0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true">
    <w:name w:val="Normal"/>
    <w:qFormat/>
    <w:pPr/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120"/>
      <w:contextualSpacing/>
      <w:outlineLvl w:val="0"/>
    </w:pPr>
    <w:rPr>
      <w:rFonts w:eastAsia="Cambria" w:cs="Arial"/>
      <w:b/>
      <w:bCs/>
      <w:color w:val="36872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120"/>
      <w:jc w:val="center"/>
      <w:outlineLvl w:val="1"/>
    </w:pPr>
    <w:rPr>
      <w:rFonts w:eastAsia="Cambria" w:cs="Arial"/>
      <w:b/>
      <w:bCs/>
      <w:color w:val="368729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keepNext/>
      <w:jc w:val="left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="Cambria" w:eastAsia="Cambria" w:hAnsi="Cambria"/>
      <w:b/>
      <w:bCs/>
      <w:color w:val="FFFF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Rule="auto" w:line="271"/>
      <w:outlineLvl w:val="5"/>
    </w:pPr>
    <w:rPr>
      <w:rFonts w:ascii="Cambria" w:eastAsia="Cambria" w:hAnsi="Cambria"/>
      <w:b/>
      <w:bCs/>
      <w:i/>
      <w:color w:val="FFFFF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="Cambria" w:eastAsia="Cambria" w:hAnsi="Cambria"/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="Cambria" w:eastAsia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="Cambria" w:eastAsia="Cambria" w:hAnsi="Cambria"/>
      <w:i/>
      <w:spacing w:val="5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rFonts w:eastAsia="Cambria" w:cs="Arial"/>
      <w:b/>
      <w:bCs/>
      <w:color w:val="368729"/>
      <w:sz w:val="36"/>
      <w:szCs w:val="36"/>
    </w:rPr>
  </w:style>
  <w:style w:type="character" w:styleId="Heading2Char">
    <w:name w:val="Heading 2 Char"/>
    <w:basedOn w:val="DefaultParagraphFont"/>
    <w:link w:val="Heading2"/>
    <w:uiPriority w:val="9"/>
    <w:rPr>
      <w:rFonts w:eastAsia="Cambria" w:cs="Arial"/>
      <w:b/>
      <w:bCs/>
      <w:color w:val="368729"/>
      <w:sz w:val="28"/>
      <w:szCs w:val="28"/>
    </w:rPr>
  </w:style>
  <w:style w:type="character" w:styleId="Heading3Char">
    <w:name w:val="Heading 3 Char"/>
    <w:basedOn w:val="DefaultParagraphFont"/>
    <w:link w:val="Heading3"/>
    <w:uiPriority w:val="9"/>
    <w:rPr>
      <w:rFonts w:eastAsia="Cambria" w:cs="Arial"/>
      <w:b/>
      <w:bCs/>
      <w:color w:val="368729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eastAsia="Cambria" w:cs="Arial"/>
      <w:b/>
      <w:bCs/>
      <w:color w:val="368729"/>
    </w:rPr>
  </w:style>
  <w:style w:type="character" w:styleId="Heading5Char">
    <w:name w:val="Heading 5 Char"/>
    <w:basedOn w:val="DefaultParagraphFont"/>
    <w:link w:val="Heading5"/>
    <w:uiPriority w:val="9"/>
    <w:semiHidden/>
    <w:rPr>
      <w:rFonts w:ascii="Cambria" w:eastAsia="Cambria" w:hAnsi="Cambria"/>
      <w:b/>
      <w:bCs/>
      <w:color w:val="FFFFFF"/>
    </w:rPr>
  </w:style>
  <w:style w:type="character" w:styleId="Heading6Char">
    <w:name w:val="Heading 6 Char"/>
    <w:basedOn w:val="DefaultParagraphFont"/>
    <w:link w:val="Heading6"/>
    <w:uiPriority w:val="9"/>
    <w:semiHidden/>
    <w:rPr>
      <w:rFonts w:ascii="Cambria" w:eastAsia="Cambria" w:hAnsi="Cambria"/>
      <w:b/>
      <w:bCs/>
      <w:i/>
      <w:color w:val="FFFFFF"/>
    </w:rPr>
  </w:style>
  <w:style w:type="character" w:styleId="Heading7Char">
    <w:name w:val="Heading 7 Char"/>
    <w:basedOn w:val="DefaultParagraphFont"/>
    <w:link w:val="Heading7"/>
    <w:uiPriority w:val="9"/>
    <w:semiHidden/>
    <w:rPr>
      <w:rFonts w:ascii="Cambria" w:eastAsia="Cambria" w:hAnsi="Cambria"/>
      <w:i/>
    </w:rPr>
  </w:style>
  <w:style w:type="character" w:styleId="Heading8Char">
    <w:name w:val="Heading 8 Char"/>
    <w:basedOn w:val="DefaultParagraphFont"/>
    <w:link w:val="Heading8"/>
    <w:uiPriority w:val="9"/>
    <w:semiHidden/>
    <w:rPr>
      <w:rFonts w:ascii="Cambria" w:eastAsia="Cambria" w:hAnsi="Cambria"/>
      <w:sz w:val="20"/>
      <w:szCs w:val="20"/>
    </w:rPr>
  </w:style>
  <w:style w:type="character" w:styleId="Heading9Char">
    <w:name w:val="Heading 9 Char"/>
    <w:basedOn w:val="DefaultParagraphFont"/>
    <w:link w:val="Heading9"/>
    <w:uiPriority w:val="9"/>
    <w:semiHidden/>
    <w:rPr>
      <w:rFonts w:ascii="Cambria" w:eastAsia="Cambria" w:hAnsi="Cambria"/>
      <w:i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pPr/>
    <w:rPr>
      <w:b/>
      <w:bCs/>
      <w:color w:val="95373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="Cambria" w:eastAsia="Cambria" w:hAnsi="Cambria"/>
      <w:spacing w:val="5"/>
      <w:sz w:val="52"/>
      <w:szCs w:val="52"/>
    </w:rPr>
  </w:style>
  <w:style w:type="character" w:styleId="TitleChar">
    <w:name w:val="Title Char"/>
    <w:basedOn w:val="DefaultParagraphFont"/>
    <w:link w:val="Title"/>
    <w:uiPriority w:val="10"/>
    <w:rPr>
      <w:rFonts w:ascii="Cambria" w:eastAsia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/>
      <w:i/>
      <w:spacing w:val="13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="Cambria" w:eastAsia="Cambria" w:hAnsi="Cambria"/>
      <w:i/>
      <w:spacing w:val="13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b/>
      <w:bCs/>
      <w:i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pPr/>
    <w:r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</w:rPr>
  </w:style>
  <w:style w:type="character" w:styleId="QuoteChar">
    <w:name w:val="Quote Char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</w:rPr>
  </w:style>
  <w:style w:type="character" w:styleId="IntenseQuoteChar">
    <w:name w:val="Intense Quote Char"/>
    <w:basedOn w:val="DefaultParagraphFont"/>
    <w:link w:val="IntenseQuote"/>
    <w:uiPriority w:val="30"/>
    <w:rPr>
      <w:b/>
      <w:bCs/>
      <w:i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styleId="CABITable">
    <w:name w:val="CABITable"/>
    <w:qFormat/>
    <w:pPr/>
    <w:rPr>
      <w:color w:val="262626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  <w:tblStylePr w:type="wholeTable">
      <w:pPr/>
      <w:rPr/>
      <w:tblPr/>
      <w:trPr>
        <w:cantSplit/>
      </w:trPr>
      <w:tcPr/>
    </w:tblStylePr>
    <w:tblStylePr w:type="firstRow">
      <w:pPr/>
      <w:rPr>
        <w:b/>
        <w:bCs/>
        <w:color w:val="FFFFFF"/>
      </w:rPr>
      <w:tblPr/>
      <w:trPr/>
      <w:tcPr>
        <w:shd w:val="clear" w:fill="808080"/>
      </w:tcPr>
    </w:tblStylePr>
  </w:style>
  <w:style w:type="table" w:styleId="CABITableSmallFont">
    <w:name w:val="CABITableSmallFont"/>
    <w:basedOn w:val="CABITable"/>
    <w:qFormat/>
    <w:pPr/>
    <w:rPr>
      <w:sz w:val="20"/>
      <w:szCs w:val="20"/>
    </w:rPr>
    <w:tblPr>
      <w:tblStyleRowBandSize w:val="1"/>
      <w:tblStyleColBandSize w:val="1"/>
    </w:tblPr>
    <w:trPr/>
    <w:tcPr/>
  </w:style>
  <w:style w:type="table" w:styleId="Table Grid">
    <w:name w:val="Table Grid"/>
    <w:basedOn w:val="TableNormal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character" w:styleId="Hyperlink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gemHypRid1" Type="http://schemas.openxmlformats.org/officeDocument/2006/relationships/hyperlink" Target="https://www.cabi.org/PRA-Tool/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245</TotalTime>
  <Pages>1</Pages>
  <Words>48</Words>
  <Characters>276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 Risk Analysis</dc:creator>
  <cp:lastModifiedBy>Pest Risk Analysis</cp:lastModifiedBy>
  <dcterms:created xsi:type="dcterms:W3CDTF">2018-10-09T08:55:00Z</dcterms:created>
  <dcterms:modified xsi:type="dcterms:W3CDTF">2018-11-05T10:03:00Z</dcterms:modified>
  <dc:title>AutomationList</dc:title>
  <cp:revision xmlns:cp="http://schemas.openxmlformats.org/package/2006/metadata/core-properties">7</cp:revision>
</cp:coreProperties>
</file>