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01 June 2021</w:t>
          </w:r>
        </w:p>
      </w:sdtContent>
    </w:sdt>
    <w:sdt>
      <w:sdtPr>
        <w:lock w:val="sdtContentLocked"/>
        <w15:appearance w15:val="hidden"/>
        <w:text w:multiLine="true"/>
      </w:sdtPr>
      <w:sdtContent>
        <w:p>
          <w:pPr>
            <w:tabs>
              <w:tab w:pos="1840" w:val="left"/>
            </w:tabs>
          </w:pPr>
          <w:r>
            <w:rPr>
              <w:b/>
              <w:bCs/>
            </w:rPr>
            <w:t>Last modified:</w:t>
          </w:r>
          <w:r>
            <w:tab/>
          </w:r>
          <w:r>
            <w:t>01 June 2021</w:t>
          </w:r>
        </w:p>
      </w:sdtContent>
    </w:sdt>
    <w:sdt>
      <w:sdtPr>
        <w:lock w:val="sdtContentLocked"/>
        <w15:appearance w15:val="hidden"/>
        <w:text w:multiLine="true"/>
      </w:sdtPr>
      <w:sdtContent>
        <w:p>
          <w:pPr>
            <w:tabs>
              <w:tab w:pos="1840" w:val="left"/>
            </w:tabs>
          </w:pPr>
          <w:r>
            <w:rPr>
              <w:b/>
              <w:bCs/>
            </w:rPr>
            <w:t>PRA Session:</w:t>
          </w:r>
          <w:r>
            <w:tab/>
          </w:r>
          <w:r>
            <w:t>P06192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Jun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f29c4deb-825e-4c35-8a33-b05a5887015e"/>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f29c4deb-825e-4c35-8a33-b05a5887015e"/>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f29c4deb-825e-4c35-8a33-b05a5887015e"/>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f29c4deb-825e-4c35-8a33-b05a5887015e"/>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f29c4deb-825e-4c35-8a33-b05a5887015e"/>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6192</SessionId>
  <PestListId>368824</PestListId>
  <References xsi:nil="true"/>
  <RiskAssessment>
    <QuestionTypeGroupId>1</QuestionTypeGroupId>
    <QuestionTypeGroupName>Risk assessment</QuestionTypeGroupName>
    <SessionId>6192</SessionId>
    <PestListId>368824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6192</SessionId>
    <PestListId>368824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f29c4deb-825e-4c35-8a33-b05a5887015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