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P05098</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0']/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0']/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1']/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1']/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2']/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2']/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Questions/pra:ByPestRiskAssessmentPathwayQuestion[./pra:QuestionId='103']/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Summary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2']/pra:Summary/pra:Summary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2']/pra:Summary/pra:IsPathwayMajorMinor" w:storeItemID="df0270db-0d6c-4031-a2b5-2a7d44e21bf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2']/pra:Summary/pra:IsManagementMeasure" w:storeItemID="df0270db-0d6c-4031-a2b5-2a7d44e21bfb"/>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0']/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0']/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1']/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1']/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2']/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2']/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Questions/pra:ByPestRiskAssessmentPathwayQuestion[./pra:QuestionId='103']/pra: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Summary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3']/pra:Summary/pra:SummaryConfidenceLevelID" w:storeItemID="df0270db-0d6c-4031-a2b5-2a7d44e21bf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3']/pra:Summary/pra:IsPathwayMajorMinor" w:storeItemID="df0270db-0d6c-4031-a2b5-2a7d44e21bf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3']/pra:Summary/pra:IsManagementMeasure" w:storeItemID="df0270db-0d6c-4031-a2b5-2a7d44e21bfb"/>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df0270db-0d6c-4031-a2b5-2a7d44e21bf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df0270db-0d6c-4031-a2b5-2a7d44e21bf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df0270db-0d6c-4031-a2b5-2a7d44e21bfb"/>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df0270db-0d6c-4031-a2b5-2a7d44e21bfb"/>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df0270db-0d6c-4031-a2b5-2a7d44e21bfb"/>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df0270db-0d6c-4031-a2b5-2a7d44e21bfb"/>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2021-02-08T08:09:46.17</Modified>
  <SessionNumber>P05098</SessionNumber>
  <SessionID>5098</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5098</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272</PathwayListID>
      <FormPRAConceptID>326284</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2021-02-08T08:07:48.19</UpdatedDate>
    </PathwaySummary>
    <PathwaySummary>
      <PathwayListID>273</PathwayListID>
      <FormPRAConceptID>326284</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2021-02-08T08:09:46.17</UpdatedDate>
    </PathwaySummary>
  </Pathways>
  <PathwaysWithQuestionsAndSummary>
    <ByPestRiskAssessmentPathway>
      <FormId>5098</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272</PathwayListID>
      <UpdatedDate>2021-02-08T08:07:48.19</UpdatedDate>
    </ByPestRiskAssessmentPathway>
    <ByPestRiskAssessmentPathway>
      <FormId>5098</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273</PathwayListID>
      <UpdatedDate>2021-02-08T08:09:46.17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5098</FormId>
    <ManagementCompleted>0</ManagementCompleted>
    <LastModifiedDate xsi:nil="true"/>
    <QuestionTypes>
      <ByPestRiskManagementQuestionTypeViewOfByPestRiskManagementQuestionView>
        <QuestionTypeId>9</QuestionTypeId>
        <Questions>
          <ByPestRiskManagementQuestionView>
            <QuestionId>140</QuestionId>
            <PathwayListID>272</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df0270db-0d6c-4031-a2b5-2a7d44e21bf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