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25 October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P07756</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25 Oct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(25/10/2021)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Questions/pra:ByPestRiskAssessmentPathwayQuestion[./pra:QuestionId='100']/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Questions/pra:ByPestRiskAssessmentPathwayQuestion[./pra:QuestionId='100']/pra: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1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Questions/pra:ByPestRiskAssessmentPathwayQuestion[./pra:QuestionId='101']/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Questions/pra:ByPestRiskAssessmentPathwayQuestion[./pra:QuestionId='101']/pra: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1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Questions/pra:ByPestRiskAssessmentPathwayQuestion[./pra:QuestionId='102']/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Questions/pra:ByPestRiskAssessmentPathwayQuestion[./pra:QuestionId='102']/pra: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1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Questions/pra:ByPestRiskAssessmentPathwayQuestion[./pra:QuestionId='103']/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Questions/pra:ByPestRiskAssessmentPathwayQuestion[./pra:QuestionId='103']/pra: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1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Summary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1']/pra:Summary/pra:Summary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8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81']/pra:Summary/pra:IsPathwayMajorMinor" w:storeItemID="b0aa968e-3a4e-4fb8-a8db-b220e5fdfc74"/>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81']/pra:Summary/pra:IsManagementMeasure" w:storeItemID="b0aa968e-3a4e-4fb8-a8db-b220e5fdfc74"/>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Questions/pra:ByPestRiskAssessmentPathwayQuestion[./pra:QuestionId='100']/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Questions/pra:ByPestRiskAssessmentPathwayQuestion[./pra:QuestionId='100']/pra: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2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Questions/pra:ByPestRiskAssessmentPathwayQuestion[./pra:QuestionId='101']/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Questions/pra:ByPestRiskAssessmentPathwayQuestion[./pra:QuestionId='101']/pra: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2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Questions/pra:ByPestRiskAssessmentPathwayQuestion[./pra:QuestionId='102']/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Questions/pra:ByPestRiskAssessmentPathwayQuestion[./pra:QuestionId='102']/pra: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2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Questions/pra:ByPestRiskAssessmentPathwayQuestion[./pra:QuestionId='103']/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Questions/pra:ByPestRiskAssessmentPathwayQuestion[./pra:QuestionId='103']/pra: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2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Summary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2']/pra:Summary/pra:SummaryConfidenceLevelID" w:storeItemID="b0aa968e-3a4e-4fb8-a8db-b220e5fdfc7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8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82']/pra:Summary/pra:IsPathwayMajorMinor" w:storeItemID="b0aa968e-3a4e-4fb8-a8db-b220e5fdfc74"/>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82']/pra:Summary/pra:IsManagementMeasure" w:storeItemID="b0aa968e-3a4e-4fb8-a8db-b220e5fdfc74"/>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b0aa968e-3a4e-4fb8-a8db-b220e5fdfc7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b0aa968e-3a4e-4fb8-a8db-b220e5fdfc7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b0aa968e-3a4e-4fb8-a8db-b220e5fdfc74"/>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b0aa968e-3a4e-4fb8-a8db-b220e5fdfc74"/>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b0aa968e-3a4e-4fb8-a8db-b220e5fdfc74"/>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b0aa968e-3a4e-4fb8-a8db-b220e5fdfc74"/>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2021-10-25T08:50:52.6</Modified>
  <SessionNumber>P07756</SessionNumber>
  <SessionID>7756</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7756</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(25/10/2021)&lt;/p&gt;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481</PathwayListID>
      <FormPRAConceptID>457271</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2021-10-25T08:48:55.35</UpdatedDate>
    </PathwaySummary>
    <PathwaySummary>
      <PathwayListID>482</PathwayListID>
      <FormPRAConceptID>457271</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2021-10-25T08:50:52.6</UpdatedDate>
    </PathwaySummary>
  </Pathways>
  <PathwaysWithQuestionsAndSummary>
    <ByPestRiskAssessmentPathway>
      <FormId>7756</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481</PathwayListID>
      <UpdatedDate>2021-10-25T08:48:55.35</UpdatedDate>
    </ByPestRiskAssessmentPathway>
    <ByPestRiskAssessmentPathway>
      <FormId>7756</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482</PathwayListID>
      <UpdatedDate>2021-10-25T08:50:52.6</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7756</FormId>
    <ManagementCompleted>0</ManagementCompleted>
    <LastModifiedDate xsi:nil="true"/>
    <QuestionTypes>
      <ByPestRiskManagementQuestionTypeViewOfByPestRiskManagementQuestionView>
        <QuestionTypeId>9</QuestionTypeId>
        <Questions>
          <ByPestRiskManagementQuestionView>
            <QuestionId>140</QuestionId>
            <PathwayListID>481</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b0aa968e-3a4e-4fb8-a8db-b220e5fdfc74"/>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