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528A2" w14:textId="79AAE749" w:rsidR="00554293" w:rsidRDefault="00554293" w:rsidP="00554293">
      <w:pPr>
        <w:jc w:val="center"/>
        <w:rPr>
          <w:rFonts w:ascii="Times New Roman" w:hAnsi="Times New Roman" w:cs="Times New Roman"/>
          <w:b/>
          <w:bCs/>
          <w:sz w:val="26"/>
          <w:szCs w:val="26"/>
        </w:rPr>
      </w:pPr>
      <w:r w:rsidRPr="0036017D">
        <w:rPr>
          <w:rFonts w:ascii="Times New Roman" w:hAnsi="Times New Roman" w:cs="Times New Roman"/>
          <w:b/>
          <w:bCs/>
          <w:sz w:val="26"/>
          <w:szCs w:val="26"/>
        </w:rPr>
        <w:t xml:space="preserve">Experiment no. </w:t>
      </w:r>
      <w:r>
        <w:rPr>
          <w:rFonts w:ascii="Times New Roman" w:hAnsi="Times New Roman" w:cs="Times New Roman"/>
          <w:b/>
          <w:bCs/>
          <w:sz w:val="26"/>
          <w:szCs w:val="26"/>
        </w:rPr>
        <w:t>11</w:t>
      </w:r>
    </w:p>
    <w:p w14:paraId="5D34AAA3" w14:textId="77777777" w:rsidR="00554293" w:rsidRDefault="00554293" w:rsidP="00554293">
      <w:pPr>
        <w:rPr>
          <w:rFonts w:ascii="Times New Roman" w:hAnsi="Times New Roman" w:cs="Times New Roman"/>
          <w:b/>
          <w:bCs/>
          <w:sz w:val="26"/>
          <w:szCs w:val="26"/>
        </w:rPr>
      </w:pPr>
    </w:p>
    <w:p w14:paraId="13F87FDF" w14:textId="011E9850" w:rsidR="00554293" w:rsidRPr="00554293" w:rsidRDefault="00554293" w:rsidP="00554293">
      <w:pPr>
        <w:rPr>
          <w:rFonts w:ascii="Times New Roman" w:hAnsi="Times New Roman" w:cs="Times New Roman"/>
          <w:sz w:val="24"/>
          <w:szCs w:val="24"/>
        </w:rPr>
      </w:pPr>
      <w:r w:rsidRPr="0036017D">
        <w:rPr>
          <w:rFonts w:ascii="Times New Roman" w:hAnsi="Times New Roman" w:cs="Times New Roman"/>
          <w:b/>
          <w:bCs/>
          <w:sz w:val="24"/>
          <w:szCs w:val="24"/>
        </w:rPr>
        <w:t>Aim:</w:t>
      </w:r>
      <w:r>
        <w:rPr>
          <w:rFonts w:ascii="Times New Roman" w:hAnsi="Times New Roman" w:cs="Times New Roman"/>
          <w:b/>
          <w:bCs/>
          <w:sz w:val="24"/>
          <w:szCs w:val="24"/>
        </w:rPr>
        <w:t xml:space="preserve"> </w:t>
      </w:r>
      <w:r w:rsidRPr="0036017D">
        <w:rPr>
          <w:rFonts w:ascii="Times New Roman" w:hAnsi="Times New Roman" w:cs="Times New Roman"/>
          <w:sz w:val="24"/>
          <w:szCs w:val="24"/>
        </w:rPr>
        <w:t xml:space="preserve">To </w:t>
      </w:r>
      <w:r>
        <w:rPr>
          <w:rFonts w:ascii="Times New Roman" w:hAnsi="Times New Roman" w:cs="Times New Roman"/>
          <w:sz w:val="24"/>
          <w:szCs w:val="24"/>
        </w:rPr>
        <w:t>study the CORBA Architecture.</w:t>
      </w:r>
    </w:p>
    <w:p w14:paraId="68ED6E00" w14:textId="77777777" w:rsidR="00554293" w:rsidRDefault="00554293" w:rsidP="00554293">
      <w:pPr>
        <w:rPr>
          <w:rFonts w:ascii="Times New Roman" w:hAnsi="Times New Roman" w:cs="Times New Roman"/>
          <w:b/>
          <w:bCs/>
          <w:sz w:val="24"/>
          <w:szCs w:val="24"/>
        </w:rPr>
      </w:pPr>
      <w:r>
        <w:rPr>
          <w:rFonts w:ascii="Times New Roman" w:hAnsi="Times New Roman" w:cs="Times New Roman"/>
          <w:b/>
          <w:bCs/>
          <w:sz w:val="24"/>
          <w:szCs w:val="24"/>
        </w:rPr>
        <w:t xml:space="preserve">Theory: </w:t>
      </w:r>
    </w:p>
    <w:p w14:paraId="295C2E13" w14:textId="2B042D16"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b/>
          <w:bCs/>
          <w:sz w:val="24"/>
          <w:szCs w:val="24"/>
        </w:rPr>
        <w:t>Common Object Request Broker Architecture (CORBA)</w:t>
      </w:r>
      <w:r w:rsidRPr="00554293">
        <w:rPr>
          <w:rFonts w:ascii="Times New Roman" w:hAnsi="Times New Roman" w:cs="Times New Roman"/>
          <w:sz w:val="24"/>
          <w:szCs w:val="24"/>
        </w:rPr>
        <w:t> could be a specification of a regular design for middleware. It is a client-server software development model. </w:t>
      </w:r>
    </w:p>
    <w:p w14:paraId="5060613F"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Using a CORBA implementation, a shopper will transparently invoke a way on a server object, which may air a similar machine or across a network. The middleware takes the decision, associated is to blame for finding an object that will implement the request, passing it the parameters, invoking its methodology, and returning the results of the invocation. The shopper doesn’t need to remember wherever the item is found, its programming language, its software package or the other aspects that don’t seem to be a part of the associated object’s interface. </w:t>
      </w:r>
    </w:p>
    <w:p w14:paraId="1C7F9FA1" w14:textId="77777777" w:rsidR="00554293" w:rsidRPr="00554293" w:rsidRDefault="00554293" w:rsidP="00554293">
      <w:pPr>
        <w:jc w:val="both"/>
        <w:rPr>
          <w:rFonts w:ascii="Times New Roman" w:hAnsi="Times New Roman" w:cs="Times New Roman"/>
          <w:b/>
          <w:bCs/>
          <w:sz w:val="24"/>
          <w:szCs w:val="24"/>
        </w:rPr>
      </w:pPr>
      <w:r w:rsidRPr="00554293">
        <w:rPr>
          <w:rFonts w:ascii="Times New Roman" w:hAnsi="Times New Roman" w:cs="Times New Roman"/>
          <w:b/>
          <w:bCs/>
          <w:sz w:val="24"/>
          <w:szCs w:val="24"/>
        </w:rPr>
        <w:t>CORBA Reference Model:</w:t>
      </w:r>
    </w:p>
    <w:p w14:paraId="671BB2FC"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 The CORBA reference model known as Object Management design (OMA) is shown below figure. The OMA is itself a specification (actually, a group of connected specifications) that defines a broad variety of services for building distributed client-server applications. Several services one may expect to search out in a very middleware product like CORBA (e.g., naming, dealings, and asynchronous event management services) are literally fixed as services within the OMA </w:t>
      </w:r>
    </w:p>
    <w:p w14:paraId="2CAE6309" w14:textId="2C30A23C" w:rsidR="00554293" w:rsidRPr="00554293" w:rsidRDefault="00554293" w:rsidP="00554293">
      <w:pPr>
        <w:jc w:val="center"/>
        <w:rPr>
          <w:rFonts w:ascii="Times New Roman" w:hAnsi="Times New Roman" w:cs="Times New Roman"/>
          <w:sz w:val="24"/>
          <w:szCs w:val="24"/>
        </w:rPr>
      </w:pPr>
      <w:r w:rsidRPr="00554293">
        <w:rPr>
          <w:rFonts w:ascii="Times New Roman" w:hAnsi="Times New Roman" w:cs="Times New Roman"/>
          <w:sz w:val="24"/>
          <w:szCs w:val="24"/>
        </w:rPr>
        <w:drawing>
          <wp:inline distT="0" distB="0" distL="0" distR="0" wp14:anchorId="66D8E1D2" wp14:editId="1ED4C702">
            <wp:extent cx="4275784" cy="2733151"/>
            <wp:effectExtent l="0" t="0" r="0" b="0"/>
            <wp:docPr id="1678983049" name="Picture 2" descr="corba-referanc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ba-referance-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7792" cy="2747219"/>
                    </a:xfrm>
                    <a:prstGeom prst="rect">
                      <a:avLst/>
                    </a:prstGeom>
                    <a:noFill/>
                    <a:ln>
                      <a:noFill/>
                    </a:ln>
                  </pic:spPr>
                </pic:pic>
              </a:graphicData>
            </a:graphic>
          </wp:inline>
        </w:drawing>
      </w:r>
    </w:p>
    <w:p w14:paraId="391A22EB" w14:textId="77777777" w:rsidR="00554293" w:rsidRPr="00554293" w:rsidRDefault="00554293" w:rsidP="00554293">
      <w:pPr>
        <w:jc w:val="center"/>
        <w:rPr>
          <w:rFonts w:ascii="Times New Roman" w:hAnsi="Times New Roman" w:cs="Times New Roman"/>
          <w:i/>
          <w:iCs/>
          <w:sz w:val="24"/>
          <w:szCs w:val="24"/>
        </w:rPr>
      </w:pPr>
      <w:r w:rsidRPr="00554293">
        <w:rPr>
          <w:rFonts w:ascii="Times New Roman" w:hAnsi="Times New Roman" w:cs="Times New Roman"/>
          <w:i/>
          <w:iCs/>
          <w:sz w:val="24"/>
          <w:szCs w:val="24"/>
        </w:rPr>
        <w:t>CORBA Reference Model</w:t>
      </w:r>
    </w:p>
    <w:p w14:paraId="3ABA5242"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Different parts communicate victimization ORB. ORB is additionally referred to as the item bus. An associate example of the application interface is a distributed document facility. In a very domain interface, it will have domain dependent services, for instance, producing domain. </w:t>
      </w:r>
    </w:p>
    <w:p w14:paraId="18F2935B"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lastRenderedPageBreak/>
        <w:t>Object interface has some domain freelance services: </w:t>
      </w:r>
    </w:p>
    <w:p w14:paraId="2D0BDAAF" w14:textId="0EA657C2" w:rsidR="00554293" w:rsidRPr="00554293" w:rsidRDefault="00554293" w:rsidP="00554293">
      <w:pPr>
        <w:numPr>
          <w:ilvl w:val="0"/>
          <w:numId w:val="3"/>
        </w:numPr>
        <w:jc w:val="both"/>
        <w:rPr>
          <w:rFonts w:ascii="Times New Roman" w:hAnsi="Times New Roman" w:cs="Times New Roman"/>
          <w:sz w:val="24"/>
          <w:szCs w:val="24"/>
        </w:rPr>
      </w:pPr>
      <w:proofErr w:type="spellStart"/>
      <w:r w:rsidRPr="00554293">
        <w:rPr>
          <w:rFonts w:ascii="Times New Roman" w:hAnsi="Times New Roman" w:cs="Times New Roman"/>
          <w:b/>
          <w:bCs/>
          <w:sz w:val="24"/>
          <w:szCs w:val="24"/>
        </w:rPr>
        <w:t>Naming</w:t>
      </w:r>
      <w:r>
        <w:rPr>
          <w:rFonts w:ascii="Times New Roman" w:hAnsi="Times New Roman" w:cs="Times New Roman"/>
          <w:b/>
          <w:bCs/>
          <w:sz w:val="24"/>
          <w:szCs w:val="24"/>
        </w:rPr>
        <w:t>_</w:t>
      </w:r>
      <w:r w:rsidRPr="00554293">
        <w:rPr>
          <w:rFonts w:ascii="Times New Roman" w:hAnsi="Times New Roman" w:cs="Times New Roman"/>
          <w:b/>
          <w:bCs/>
          <w:sz w:val="24"/>
          <w:szCs w:val="24"/>
        </w:rPr>
        <w:t>Service</w:t>
      </w:r>
      <w:proofErr w:type="spellEnd"/>
      <w:r w:rsidRPr="00554293">
        <w:rPr>
          <w:rFonts w:ascii="Times New Roman" w:hAnsi="Times New Roman" w:cs="Times New Roman"/>
          <w:b/>
          <w:bCs/>
          <w:sz w:val="24"/>
          <w:szCs w:val="24"/>
        </w:rPr>
        <w:t>:</w:t>
      </w:r>
      <w:r w:rsidRPr="00554293">
        <w:rPr>
          <w:rFonts w:ascii="Times New Roman" w:hAnsi="Times New Roman" w:cs="Times New Roman"/>
          <w:sz w:val="24"/>
          <w:szCs w:val="24"/>
        </w:rPr>
        <w:t> </w:t>
      </w:r>
      <w:r w:rsidRPr="00554293">
        <w:rPr>
          <w:rFonts w:ascii="Times New Roman" w:hAnsi="Times New Roman" w:cs="Times New Roman"/>
          <w:sz w:val="24"/>
          <w:szCs w:val="24"/>
        </w:rPr>
        <w:br/>
        <w:t>Naming service is additionally known as a white page service. Victimization naming service server-name will be searched, and its location or address pointed out. </w:t>
      </w:r>
    </w:p>
    <w:p w14:paraId="3AD13022" w14:textId="22220855" w:rsidR="00554293" w:rsidRPr="00554293" w:rsidRDefault="00554293" w:rsidP="00554293">
      <w:pPr>
        <w:numPr>
          <w:ilvl w:val="0"/>
          <w:numId w:val="4"/>
        </w:numPr>
        <w:jc w:val="both"/>
        <w:rPr>
          <w:rFonts w:ascii="Times New Roman" w:hAnsi="Times New Roman" w:cs="Times New Roman"/>
          <w:sz w:val="24"/>
          <w:szCs w:val="24"/>
        </w:rPr>
      </w:pPr>
      <w:proofErr w:type="spellStart"/>
      <w:r w:rsidRPr="00554293">
        <w:rPr>
          <w:rFonts w:ascii="Times New Roman" w:hAnsi="Times New Roman" w:cs="Times New Roman"/>
          <w:b/>
          <w:bCs/>
          <w:sz w:val="24"/>
          <w:szCs w:val="24"/>
        </w:rPr>
        <w:t>Trading</w:t>
      </w:r>
      <w:r>
        <w:rPr>
          <w:rFonts w:ascii="Times New Roman" w:hAnsi="Times New Roman" w:cs="Times New Roman"/>
          <w:b/>
          <w:bCs/>
          <w:sz w:val="24"/>
          <w:szCs w:val="24"/>
        </w:rPr>
        <w:t>_</w:t>
      </w:r>
      <w:r w:rsidRPr="00554293">
        <w:rPr>
          <w:rFonts w:ascii="Times New Roman" w:hAnsi="Times New Roman" w:cs="Times New Roman"/>
          <w:b/>
          <w:bCs/>
          <w:sz w:val="24"/>
          <w:szCs w:val="24"/>
        </w:rPr>
        <w:t>Service</w:t>
      </w:r>
      <w:proofErr w:type="spellEnd"/>
      <w:r w:rsidRPr="00554293">
        <w:rPr>
          <w:rFonts w:ascii="Times New Roman" w:hAnsi="Times New Roman" w:cs="Times New Roman"/>
          <w:b/>
          <w:bCs/>
          <w:sz w:val="24"/>
          <w:szCs w:val="24"/>
        </w:rPr>
        <w:t>:</w:t>
      </w:r>
      <w:r w:rsidRPr="00554293">
        <w:rPr>
          <w:rFonts w:ascii="Times New Roman" w:hAnsi="Times New Roman" w:cs="Times New Roman"/>
          <w:sz w:val="24"/>
          <w:szCs w:val="24"/>
        </w:rPr>
        <w:t> </w:t>
      </w:r>
      <w:r w:rsidRPr="00554293">
        <w:rPr>
          <w:rFonts w:ascii="Times New Roman" w:hAnsi="Times New Roman" w:cs="Times New Roman"/>
          <w:sz w:val="24"/>
          <w:szCs w:val="24"/>
        </w:rPr>
        <w:br/>
        <w:t>Commercialism service is additionally known as a yellow page service. Victimization commercialism service a selected service will be searched. This is often corresponding to looking out a service like an automobile store in a very yellow page directory.  </w:t>
      </w:r>
    </w:p>
    <w:p w14:paraId="063069E9"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The Broker pattern is particularly useful in helping you follow these design principles:</w:t>
      </w:r>
    </w:p>
    <w:p w14:paraId="0A5BD628" w14:textId="77777777" w:rsidR="00554293" w:rsidRPr="00554293" w:rsidRDefault="00554293" w:rsidP="00554293">
      <w:pPr>
        <w:numPr>
          <w:ilvl w:val="0"/>
          <w:numId w:val="5"/>
        </w:numPr>
        <w:jc w:val="both"/>
        <w:rPr>
          <w:rFonts w:ascii="Times New Roman" w:hAnsi="Times New Roman" w:cs="Times New Roman"/>
          <w:sz w:val="24"/>
          <w:szCs w:val="24"/>
        </w:rPr>
      </w:pPr>
      <w:r w:rsidRPr="00554293">
        <w:rPr>
          <w:rFonts w:ascii="Times New Roman" w:hAnsi="Times New Roman" w:cs="Times New Roman"/>
          <w:b/>
          <w:bCs/>
          <w:sz w:val="24"/>
          <w:szCs w:val="24"/>
        </w:rPr>
        <w:t>Divide and conquer.</w:t>
      </w:r>
      <w:r w:rsidRPr="00554293">
        <w:rPr>
          <w:rFonts w:ascii="Times New Roman" w:hAnsi="Times New Roman" w:cs="Times New Roman"/>
          <w:sz w:val="24"/>
          <w:szCs w:val="24"/>
        </w:rPr>
        <w:t> The remote objects can be independently designed.</w:t>
      </w:r>
    </w:p>
    <w:p w14:paraId="00336D17" w14:textId="77777777" w:rsidR="00554293" w:rsidRPr="00554293" w:rsidRDefault="00554293" w:rsidP="00554293">
      <w:pPr>
        <w:numPr>
          <w:ilvl w:val="0"/>
          <w:numId w:val="6"/>
        </w:numPr>
        <w:jc w:val="both"/>
        <w:rPr>
          <w:rFonts w:ascii="Times New Roman" w:hAnsi="Times New Roman" w:cs="Times New Roman"/>
          <w:sz w:val="24"/>
          <w:szCs w:val="24"/>
        </w:rPr>
      </w:pPr>
      <w:r w:rsidRPr="00554293">
        <w:rPr>
          <w:rFonts w:ascii="Times New Roman" w:hAnsi="Times New Roman" w:cs="Times New Roman"/>
          <w:b/>
          <w:bCs/>
          <w:sz w:val="24"/>
          <w:szCs w:val="24"/>
        </w:rPr>
        <w:t>Increase reusability.</w:t>
      </w:r>
      <w:r w:rsidRPr="00554293">
        <w:rPr>
          <w:rFonts w:ascii="Times New Roman" w:hAnsi="Times New Roman" w:cs="Times New Roman"/>
          <w:sz w:val="24"/>
          <w:szCs w:val="24"/>
        </w:rPr>
        <w:t> It is typically possible to design the remote objects so that other systems can use them too.</w:t>
      </w:r>
    </w:p>
    <w:p w14:paraId="4FECB371" w14:textId="77777777" w:rsidR="00554293" w:rsidRPr="00554293" w:rsidRDefault="00554293" w:rsidP="00554293">
      <w:pPr>
        <w:numPr>
          <w:ilvl w:val="0"/>
          <w:numId w:val="7"/>
        </w:numPr>
        <w:jc w:val="both"/>
        <w:rPr>
          <w:rFonts w:ascii="Times New Roman" w:hAnsi="Times New Roman" w:cs="Times New Roman"/>
          <w:sz w:val="24"/>
          <w:szCs w:val="24"/>
        </w:rPr>
      </w:pPr>
      <w:r w:rsidRPr="00554293">
        <w:rPr>
          <w:rFonts w:ascii="Times New Roman" w:hAnsi="Times New Roman" w:cs="Times New Roman"/>
          <w:b/>
          <w:bCs/>
          <w:sz w:val="24"/>
          <w:szCs w:val="24"/>
        </w:rPr>
        <w:t>Increase reuse.</w:t>
      </w:r>
      <w:r w:rsidRPr="00554293">
        <w:rPr>
          <w:rFonts w:ascii="Times New Roman" w:hAnsi="Times New Roman" w:cs="Times New Roman"/>
          <w:sz w:val="24"/>
          <w:szCs w:val="24"/>
        </w:rPr>
        <w:t> You may be able to reuse remote objects that others have created.</w:t>
      </w:r>
    </w:p>
    <w:p w14:paraId="46ACD6B6" w14:textId="77777777" w:rsidR="00554293" w:rsidRPr="00554293" w:rsidRDefault="00554293" w:rsidP="00554293">
      <w:pPr>
        <w:numPr>
          <w:ilvl w:val="0"/>
          <w:numId w:val="8"/>
        </w:numPr>
        <w:jc w:val="both"/>
        <w:rPr>
          <w:rFonts w:ascii="Times New Roman" w:hAnsi="Times New Roman" w:cs="Times New Roman"/>
          <w:sz w:val="24"/>
          <w:szCs w:val="24"/>
        </w:rPr>
      </w:pPr>
      <w:r w:rsidRPr="00554293">
        <w:rPr>
          <w:rFonts w:ascii="Times New Roman" w:hAnsi="Times New Roman" w:cs="Times New Roman"/>
          <w:b/>
          <w:bCs/>
          <w:sz w:val="24"/>
          <w:szCs w:val="24"/>
        </w:rPr>
        <w:t>Design for flexibility.</w:t>
      </w:r>
      <w:r w:rsidRPr="00554293">
        <w:rPr>
          <w:rFonts w:ascii="Times New Roman" w:hAnsi="Times New Roman" w:cs="Times New Roman"/>
          <w:sz w:val="24"/>
          <w:szCs w:val="24"/>
        </w:rPr>
        <w:t> The broker objects can be updated as required, or you can redirect the proxy to communicate with a different remote object.</w:t>
      </w:r>
    </w:p>
    <w:p w14:paraId="6FB5D21D" w14:textId="77777777" w:rsidR="00554293" w:rsidRPr="00554293" w:rsidRDefault="00554293" w:rsidP="00554293">
      <w:pPr>
        <w:numPr>
          <w:ilvl w:val="0"/>
          <w:numId w:val="9"/>
        </w:numPr>
        <w:jc w:val="both"/>
        <w:rPr>
          <w:rFonts w:ascii="Times New Roman" w:hAnsi="Times New Roman" w:cs="Times New Roman"/>
          <w:sz w:val="24"/>
          <w:szCs w:val="24"/>
        </w:rPr>
      </w:pPr>
      <w:r w:rsidRPr="00554293">
        <w:rPr>
          <w:rFonts w:ascii="Times New Roman" w:hAnsi="Times New Roman" w:cs="Times New Roman"/>
          <w:b/>
          <w:bCs/>
          <w:sz w:val="24"/>
          <w:szCs w:val="24"/>
        </w:rPr>
        <w:t>Design for portability. </w:t>
      </w:r>
      <w:r w:rsidRPr="00554293">
        <w:rPr>
          <w:rFonts w:ascii="Times New Roman" w:hAnsi="Times New Roman" w:cs="Times New Roman"/>
          <w:sz w:val="24"/>
          <w:szCs w:val="24"/>
        </w:rPr>
        <w:t>You can write clients for new platforms while still accessing brokers and remote objects on other platforms. </w:t>
      </w:r>
    </w:p>
    <w:p w14:paraId="2D4AA61C" w14:textId="77777777" w:rsidR="00554293" w:rsidRDefault="00554293" w:rsidP="00554293">
      <w:pPr>
        <w:numPr>
          <w:ilvl w:val="0"/>
          <w:numId w:val="10"/>
        </w:numPr>
        <w:jc w:val="both"/>
        <w:rPr>
          <w:rFonts w:ascii="Times New Roman" w:hAnsi="Times New Roman" w:cs="Times New Roman"/>
          <w:sz w:val="24"/>
          <w:szCs w:val="24"/>
        </w:rPr>
      </w:pPr>
      <w:r w:rsidRPr="00554293">
        <w:rPr>
          <w:rFonts w:ascii="Times New Roman" w:hAnsi="Times New Roman" w:cs="Times New Roman"/>
          <w:b/>
          <w:bCs/>
          <w:sz w:val="24"/>
          <w:szCs w:val="24"/>
        </w:rPr>
        <w:t>Design defensively.</w:t>
      </w:r>
      <w:r w:rsidRPr="00554293">
        <w:rPr>
          <w:rFonts w:ascii="Times New Roman" w:hAnsi="Times New Roman" w:cs="Times New Roman"/>
          <w:sz w:val="24"/>
          <w:szCs w:val="24"/>
        </w:rPr>
        <w:t> You can provide careful assertion checking in the remote objects.</w:t>
      </w:r>
    </w:p>
    <w:p w14:paraId="2FC80664" w14:textId="77777777" w:rsidR="00554293" w:rsidRPr="00554293" w:rsidRDefault="00554293" w:rsidP="00554293">
      <w:pPr>
        <w:jc w:val="both"/>
        <w:rPr>
          <w:rFonts w:ascii="Times New Roman" w:hAnsi="Times New Roman" w:cs="Times New Roman"/>
          <w:sz w:val="24"/>
          <w:szCs w:val="24"/>
        </w:rPr>
      </w:pPr>
      <w:proofErr w:type="gramStart"/>
      <w:r w:rsidRPr="00554293">
        <w:rPr>
          <w:rFonts w:ascii="Times New Roman" w:hAnsi="Times New Roman" w:cs="Times New Roman"/>
          <w:sz w:val="24"/>
          <w:szCs w:val="24"/>
        </w:rPr>
        <w:t>CORBA  is</w:t>
      </w:r>
      <w:proofErr w:type="gramEnd"/>
      <w:r w:rsidRPr="00554293">
        <w:rPr>
          <w:rFonts w:ascii="Times New Roman" w:hAnsi="Times New Roman" w:cs="Times New Roman"/>
          <w:sz w:val="24"/>
          <w:szCs w:val="24"/>
        </w:rPr>
        <w:t xml:space="preserve"> a specification defined by the Object Management Group (OMG) that is currently the most widely used middleware in most distributed systems.  It allows systems with diverse architectures, operating systems, programming languages, and computer hardware to work together. It allows software applications and their objects to communicate with one another.  It is a standard for creating and using distributed objects. It is made up of five major components. Components and their function are given below:</w:t>
      </w:r>
    </w:p>
    <w:p w14:paraId="27A9EF57" w14:textId="77777777" w:rsidR="00554293" w:rsidRPr="00554293" w:rsidRDefault="00554293" w:rsidP="00554293">
      <w:pPr>
        <w:numPr>
          <w:ilvl w:val="0"/>
          <w:numId w:val="11"/>
        </w:numPr>
        <w:jc w:val="both"/>
        <w:rPr>
          <w:rFonts w:ascii="Times New Roman" w:hAnsi="Times New Roman" w:cs="Times New Roman"/>
          <w:sz w:val="24"/>
          <w:szCs w:val="24"/>
        </w:rPr>
      </w:pPr>
      <w:r w:rsidRPr="00554293">
        <w:rPr>
          <w:rFonts w:ascii="Times New Roman" w:hAnsi="Times New Roman" w:cs="Times New Roman"/>
          <w:b/>
          <w:bCs/>
          <w:sz w:val="24"/>
          <w:szCs w:val="24"/>
        </w:rPr>
        <w:t>Object Request Broker (ORB): </w:t>
      </w:r>
      <w:r w:rsidRPr="00554293">
        <w:rPr>
          <w:rFonts w:ascii="Times New Roman" w:hAnsi="Times New Roman" w:cs="Times New Roman"/>
          <w:sz w:val="24"/>
          <w:szCs w:val="24"/>
        </w:rPr>
        <w:t>It provides a communication infrastructure for the objects to communicate across a network.</w:t>
      </w:r>
    </w:p>
    <w:p w14:paraId="3D4F9B3F" w14:textId="77777777" w:rsidR="00554293" w:rsidRPr="00554293" w:rsidRDefault="00554293" w:rsidP="00554293">
      <w:pPr>
        <w:numPr>
          <w:ilvl w:val="0"/>
          <w:numId w:val="11"/>
        </w:numPr>
        <w:jc w:val="both"/>
        <w:rPr>
          <w:rFonts w:ascii="Times New Roman" w:hAnsi="Times New Roman" w:cs="Times New Roman"/>
          <w:sz w:val="24"/>
          <w:szCs w:val="24"/>
        </w:rPr>
      </w:pPr>
      <w:r w:rsidRPr="00554293">
        <w:rPr>
          <w:rFonts w:ascii="Times New Roman" w:hAnsi="Times New Roman" w:cs="Times New Roman"/>
          <w:b/>
          <w:bCs/>
          <w:sz w:val="24"/>
          <w:szCs w:val="24"/>
        </w:rPr>
        <w:t>Interface Definition Language (IDL): </w:t>
      </w:r>
      <w:r w:rsidRPr="00554293">
        <w:rPr>
          <w:rFonts w:ascii="Times New Roman" w:hAnsi="Times New Roman" w:cs="Times New Roman"/>
          <w:sz w:val="24"/>
          <w:szCs w:val="24"/>
        </w:rPr>
        <w:t>It is a specification language used to provide an interface in a software component. To exemplify, it allows communication between software components written in C++ and Java.</w:t>
      </w:r>
    </w:p>
    <w:p w14:paraId="32039408" w14:textId="77777777" w:rsidR="00554293" w:rsidRPr="00554293" w:rsidRDefault="00554293" w:rsidP="00554293">
      <w:pPr>
        <w:numPr>
          <w:ilvl w:val="0"/>
          <w:numId w:val="11"/>
        </w:numPr>
        <w:jc w:val="both"/>
        <w:rPr>
          <w:rFonts w:ascii="Times New Roman" w:hAnsi="Times New Roman" w:cs="Times New Roman"/>
          <w:sz w:val="24"/>
          <w:szCs w:val="24"/>
        </w:rPr>
      </w:pPr>
      <w:r w:rsidRPr="00554293">
        <w:rPr>
          <w:rFonts w:ascii="Times New Roman" w:hAnsi="Times New Roman" w:cs="Times New Roman"/>
          <w:b/>
          <w:bCs/>
          <w:sz w:val="24"/>
          <w:szCs w:val="24"/>
        </w:rPr>
        <w:t>Dynamic Invocation Interface (DII): </w:t>
      </w:r>
      <w:r w:rsidRPr="00554293">
        <w:rPr>
          <w:rFonts w:ascii="Times New Roman" w:hAnsi="Times New Roman" w:cs="Times New Roman"/>
          <w:sz w:val="24"/>
          <w:szCs w:val="24"/>
        </w:rPr>
        <w:t>Using DII, client applications are permitted to use server objects without even knowing their types at compile time. Here client obtains an instance of a CORBA object and then invocation requests can be made dynamically on the corresponding object.</w:t>
      </w:r>
    </w:p>
    <w:p w14:paraId="4E52D012" w14:textId="77777777" w:rsidR="00554293" w:rsidRPr="00554293" w:rsidRDefault="00554293" w:rsidP="00554293">
      <w:pPr>
        <w:numPr>
          <w:ilvl w:val="0"/>
          <w:numId w:val="11"/>
        </w:numPr>
        <w:jc w:val="both"/>
        <w:rPr>
          <w:rFonts w:ascii="Times New Roman" w:hAnsi="Times New Roman" w:cs="Times New Roman"/>
          <w:sz w:val="24"/>
          <w:szCs w:val="24"/>
        </w:rPr>
      </w:pPr>
      <w:r w:rsidRPr="00554293">
        <w:rPr>
          <w:rFonts w:ascii="Times New Roman" w:hAnsi="Times New Roman" w:cs="Times New Roman"/>
          <w:b/>
          <w:bCs/>
          <w:sz w:val="24"/>
          <w:szCs w:val="24"/>
        </w:rPr>
        <w:t>Interface Repository (IR):</w:t>
      </w:r>
      <w:r w:rsidRPr="00554293">
        <w:rPr>
          <w:rFonts w:ascii="Times New Roman" w:hAnsi="Times New Roman" w:cs="Times New Roman"/>
          <w:sz w:val="24"/>
          <w:szCs w:val="24"/>
        </w:rPr>
        <w:t xml:space="preserve"> As the name implies, interfaces can be added to the interface repository. The purpose of IR is that a client should be able to find an object which is not </w:t>
      </w:r>
      <w:r w:rsidRPr="00554293">
        <w:rPr>
          <w:rFonts w:ascii="Times New Roman" w:hAnsi="Times New Roman" w:cs="Times New Roman"/>
          <w:sz w:val="24"/>
          <w:szCs w:val="24"/>
        </w:rPr>
        <w:lastRenderedPageBreak/>
        <w:t>known at compile-time and information about its interface then request is made to be sent to ORB.</w:t>
      </w:r>
    </w:p>
    <w:p w14:paraId="5A052239" w14:textId="77777777" w:rsidR="00554293" w:rsidRPr="00554293" w:rsidRDefault="00554293" w:rsidP="00554293">
      <w:pPr>
        <w:numPr>
          <w:ilvl w:val="0"/>
          <w:numId w:val="11"/>
        </w:numPr>
        <w:jc w:val="both"/>
        <w:rPr>
          <w:rFonts w:ascii="Times New Roman" w:hAnsi="Times New Roman" w:cs="Times New Roman"/>
          <w:sz w:val="24"/>
          <w:szCs w:val="24"/>
        </w:rPr>
      </w:pPr>
      <w:r w:rsidRPr="00554293">
        <w:rPr>
          <w:rFonts w:ascii="Times New Roman" w:hAnsi="Times New Roman" w:cs="Times New Roman"/>
          <w:b/>
          <w:bCs/>
          <w:sz w:val="24"/>
          <w:szCs w:val="24"/>
        </w:rPr>
        <w:t>Object Adapter (OA):</w:t>
      </w:r>
      <w:r w:rsidRPr="00554293">
        <w:rPr>
          <w:rFonts w:ascii="Times New Roman" w:hAnsi="Times New Roman" w:cs="Times New Roman"/>
          <w:sz w:val="24"/>
          <w:szCs w:val="24"/>
        </w:rPr>
        <w:t> It is used to access ORB services like object reference generation.</w:t>
      </w:r>
    </w:p>
    <w:p w14:paraId="11FEBCD3" w14:textId="13C0FF75"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 xml:space="preserve"> </w:t>
      </w:r>
      <w:r w:rsidRPr="00554293">
        <w:rPr>
          <w:rFonts w:ascii="Times New Roman" w:hAnsi="Times New Roman" w:cs="Times New Roman"/>
          <w:sz w:val="24"/>
          <w:szCs w:val="24"/>
        </w:rPr>
        <w:drawing>
          <wp:inline distT="0" distB="0" distL="0" distR="0" wp14:anchorId="33AD2795" wp14:editId="1234EEFC">
            <wp:extent cx="5939155" cy="3133725"/>
            <wp:effectExtent l="0" t="0" r="4445" b="9525"/>
            <wp:docPr id="1519602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3133725"/>
                    </a:xfrm>
                    <a:prstGeom prst="rect">
                      <a:avLst/>
                    </a:prstGeom>
                    <a:noFill/>
                    <a:ln>
                      <a:noFill/>
                    </a:ln>
                  </pic:spPr>
                </pic:pic>
              </a:graphicData>
            </a:graphic>
          </wp:inline>
        </w:drawing>
      </w:r>
    </w:p>
    <w:p w14:paraId="749EB581"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b/>
          <w:bCs/>
          <w:sz w:val="24"/>
          <w:szCs w:val="24"/>
        </w:rPr>
        <w:t>Data Representation in CORBA:</w:t>
      </w:r>
    </w:p>
    <w:p w14:paraId="07A60150"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Common Data Representation (CDR) is used to describe structured or primitive data types that are supplied as arguments or results during remote invocations on CORBA distributed objects. It allows clients and servers’ built-in computer languages to communicate with one another. To exemplify, it converts little-endian to big-endian.</w:t>
      </w:r>
    </w:p>
    <w:p w14:paraId="068D1FD3"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 xml:space="preserve">There are 15 primitive types: short (16-bit), long (32-bit), unsigned short, unsigned long, float (32-bit), double (64-bit), char, </w:t>
      </w:r>
      <w:proofErr w:type="spellStart"/>
      <w:r w:rsidRPr="00554293">
        <w:rPr>
          <w:rFonts w:ascii="Times New Roman" w:hAnsi="Times New Roman" w:cs="Times New Roman"/>
          <w:sz w:val="24"/>
          <w:szCs w:val="24"/>
        </w:rPr>
        <w:t>boolean</w:t>
      </w:r>
      <w:proofErr w:type="spellEnd"/>
      <w:r w:rsidRPr="00554293">
        <w:rPr>
          <w:rFonts w:ascii="Times New Roman" w:hAnsi="Times New Roman" w:cs="Times New Roman"/>
          <w:sz w:val="24"/>
          <w:szCs w:val="24"/>
        </w:rPr>
        <w:t xml:space="preserve"> (TRUE, FALSE), octet (8-bit), and any (which can represent any basic or constructed type), as well as a variety of composite types.</w:t>
      </w:r>
    </w:p>
    <w:p w14:paraId="6F0A993F"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b/>
          <w:bCs/>
          <w:sz w:val="24"/>
          <w:szCs w:val="24"/>
        </w:rPr>
        <w:t>CORBA CDR Constructed Types:</w:t>
      </w:r>
    </w:p>
    <w:p w14:paraId="04A5FD8D"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Let’s have a look at Types with their representation:</w:t>
      </w:r>
    </w:p>
    <w:p w14:paraId="6EFCC0D8"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t>sequence:</w:t>
      </w:r>
      <w:r w:rsidRPr="00554293">
        <w:rPr>
          <w:rFonts w:ascii="Times New Roman" w:hAnsi="Times New Roman" w:cs="Times New Roman"/>
          <w:sz w:val="24"/>
          <w:szCs w:val="24"/>
        </w:rPr>
        <w:t> It refers to length (unsigned long) to be followed by elements in order</w:t>
      </w:r>
    </w:p>
    <w:p w14:paraId="717F0844"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t>string:</w:t>
      </w:r>
      <w:r w:rsidRPr="00554293">
        <w:rPr>
          <w:rFonts w:ascii="Times New Roman" w:hAnsi="Times New Roman" w:cs="Times New Roman"/>
          <w:sz w:val="24"/>
          <w:szCs w:val="24"/>
        </w:rPr>
        <w:t> It refers to length (unsigned long) followed by characters in order (can also have wide characters)</w:t>
      </w:r>
    </w:p>
    <w:p w14:paraId="316D04D3"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t>array:</w:t>
      </w:r>
      <w:r w:rsidRPr="00554293">
        <w:rPr>
          <w:rFonts w:ascii="Times New Roman" w:hAnsi="Times New Roman" w:cs="Times New Roman"/>
          <w:sz w:val="24"/>
          <w:szCs w:val="24"/>
        </w:rPr>
        <w:t> The elements of the array follow order and length is fixed so not specified.</w:t>
      </w:r>
    </w:p>
    <w:p w14:paraId="3E5EF0B0"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t>struct: </w:t>
      </w:r>
      <w:r w:rsidRPr="00554293">
        <w:rPr>
          <w:rFonts w:ascii="Times New Roman" w:hAnsi="Times New Roman" w:cs="Times New Roman"/>
          <w:sz w:val="24"/>
          <w:szCs w:val="24"/>
        </w:rPr>
        <w:t>in the order of declaration of components</w:t>
      </w:r>
    </w:p>
    <w:p w14:paraId="5B446834"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t>enumerated: </w:t>
      </w:r>
      <w:r w:rsidRPr="00554293">
        <w:rPr>
          <w:rFonts w:ascii="Times New Roman" w:hAnsi="Times New Roman" w:cs="Times New Roman"/>
          <w:sz w:val="24"/>
          <w:szCs w:val="24"/>
        </w:rPr>
        <w:t>It is</w:t>
      </w:r>
      <w:r w:rsidRPr="00554293">
        <w:rPr>
          <w:rFonts w:ascii="Times New Roman" w:hAnsi="Times New Roman" w:cs="Times New Roman"/>
          <w:b/>
          <w:bCs/>
          <w:sz w:val="24"/>
          <w:szCs w:val="24"/>
        </w:rPr>
        <w:t> </w:t>
      </w:r>
      <w:r w:rsidRPr="00554293">
        <w:rPr>
          <w:rFonts w:ascii="Times New Roman" w:hAnsi="Times New Roman" w:cs="Times New Roman"/>
          <w:sz w:val="24"/>
          <w:szCs w:val="24"/>
        </w:rPr>
        <w:t xml:space="preserve">unsigned long and </w:t>
      </w:r>
      <w:proofErr w:type="gramStart"/>
      <w:r w:rsidRPr="00554293">
        <w:rPr>
          <w:rFonts w:ascii="Times New Roman" w:hAnsi="Times New Roman" w:cs="Times New Roman"/>
          <w:sz w:val="24"/>
          <w:szCs w:val="24"/>
        </w:rPr>
        <w:t>here,</w:t>
      </w:r>
      <w:proofErr w:type="gramEnd"/>
      <w:r w:rsidRPr="00554293">
        <w:rPr>
          <w:rFonts w:ascii="Times New Roman" w:hAnsi="Times New Roman" w:cs="Times New Roman"/>
          <w:sz w:val="24"/>
          <w:szCs w:val="24"/>
        </w:rPr>
        <w:t xml:space="preserve"> the values are specified by the order declared.</w:t>
      </w:r>
    </w:p>
    <w:p w14:paraId="6A5E6BAE" w14:textId="77777777" w:rsidR="00554293" w:rsidRPr="00554293" w:rsidRDefault="00554293" w:rsidP="00554293">
      <w:pPr>
        <w:numPr>
          <w:ilvl w:val="0"/>
          <w:numId w:val="12"/>
        </w:numPr>
        <w:jc w:val="both"/>
        <w:rPr>
          <w:rFonts w:ascii="Times New Roman" w:hAnsi="Times New Roman" w:cs="Times New Roman"/>
          <w:sz w:val="24"/>
          <w:szCs w:val="24"/>
        </w:rPr>
      </w:pPr>
      <w:r w:rsidRPr="00554293">
        <w:rPr>
          <w:rFonts w:ascii="Times New Roman" w:hAnsi="Times New Roman" w:cs="Times New Roman"/>
          <w:b/>
          <w:bCs/>
          <w:sz w:val="24"/>
          <w:szCs w:val="24"/>
        </w:rPr>
        <w:lastRenderedPageBreak/>
        <w:t>union:</w:t>
      </w:r>
      <w:r w:rsidRPr="00554293">
        <w:rPr>
          <w:rFonts w:ascii="Times New Roman" w:hAnsi="Times New Roman" w:cs="Times New Roman"/>
          <w:sz w:val="24"/>
          <w:szCs w:val="24"/>
        </w:rPr>
        <w:t> type tag followed by the selected member</w:t>
      </w:r>
    </w:p>
    <w:p w14:paraId="4355D56B" w14:textId="33E7C0A1"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drawing>
          <wp:inline distT="0" distB="0" distL="0" distR="0" wp14:anchorId="14D44E2E" wp14:editId="6022D8E5">
            <wp:extent cx="3276600" cy="2552700"/>
            <wp:effectExtent l="0" t="0" r="0" b="0"/>
            <wp:docPr id="186164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2552700"/>
                    </a:xfrm>
                    <a:prstGeom prst="rect">
                      <a:avLst/>
                    </a:prstGeom>
                    <a:noFill/>
                    <a:ln>
                      <a:noFill/>
                    </a:ln>
                  </pic:spPr>
                </pic:pic>
              </a:graphicData>
            </a:graphic>
          </wp:inline>
        </w:drawing>
      </w:r>
    </w:p>
    <w:p w14:paraId="4EE9303A" w14:textId="77777777"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b/>
          <w:bCs/>
          <w:sz w:val="24"/>
          <w:szCs w:val="24"/>
        </w:rPr>
        <w:t>Marshalling CORBA:</w:t>
      </w:r>
    </w:p>
    <w:p w14:paraId="5D720EEF" w14:textId="7276A214" w:rsidR="00554293" w:rsidRPr="00554293" w:rsidRDefault="00554293" w:rsidP="00554293">
      <w:pPr>
        <w:jc w:val="both"/>
        <w:rPr>
          <w:rFonts w:ascii="Times New Roman" w:hAnsi="Times New Roman" w:cs="Times New Roman"/>
          <w:sz w:val="24"/>
          <w:szCs w:val="24"/>
        </w:rPr>
      </w:pPr>
      <w:r w:rsidRPr="00554293">
        <w:rPr>
          <w:rFonts w:ascii="Times New Roman" w:hAnsi="Times New Roman" w:cs="Times New Roman"/>
          <w:sz w:val="24"/>
          <w:szCs w:val="24"/>
        </w:rPr>
        <w:t>From the specification of the categories of data items to be transmitted in a message, Marshalling CORBA operations can be produced automatically. CORBA IDL describes the types of data structures and fundamental data items and provides a language/notation for specifying the types of arguments and results of RMI methods.</w:t>
      </w:r>
    </w:p>
    <w:p w14:paraId="13C37599" w14:textId="377E524E" w:rsidR="00554293" w:rsidRDefault="00554293" w:rsidP="00554293">
      <w:pPr>
        <w:jc w:val="both"/>
        <w:rPr>
          <w:rFonts w:ascii="Times New Roman" w:hAnsi="Times New Roman" w:cs="Times New Roman"/>
          <w:b/>
          <w:bCs/>
          <w:sz w:val="26"/>
          <w:szCs w:val="26"/>
        </w:rPr>
      </w:pPr>
      <w:r>
        <w:rPr>
          <w:rFonts w:ascii="Times New Roman" w:hAnsi="Times New Roman" w:cs="Times New Roman"/>
          <w:b/>
          <w:bCs/>
          <w:sz w:val="24"/>
          <w:szCs w:val="24"/>
        </w:rPr>
        <w:t xml:space="preserve">Conclusion: </w:t>
      </w:r>
      <w:r w:rsidRPr="00554293">
        <w:rPr>
          <w:rFonts w:ascii="Times New Roman" w:hAnsi="Times New Roman" w:cs="Times New Roman"/>
          <w:sz w:val="24"/>
          <w:szCs w:val="24"/>
        </w:rPr>
        <w:t>In conclusion, CORBA provides a standardized framework for enabling communication between distributed objects across diverse systems, supporting different programming languages and platforms. It achieves interoperability through components like ORB, IDL, and CDR, ensuring seamless client-server interactions in a heterogeneous computing environment.</w:t>
      </w:r>
    </w:p>
    <w:p w14:paraId="21D233C2" w14:textId="77777777" w:rsidR="00554293" w:rsidRDefault="00554293"/>
    <w:sectPr w:rsidR="0055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229D"/>
    <w:multiLevelType w:val="multilevel"/>
    <w:tmpl w:val="10E43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42AA4"/>
    <w:multiLevelType w:val="multilevel"/>
    <w:tmpl w:val="23000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B4233"/>
    <w:multiLevelType w:val="multilevel"/>
    <w:tmpl w:val="D12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110A85"/>
    <w:multiLevelType w:val="multilevel"/>
    <w:tmpl w:val="90E2C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011FAC"/>
    <w:multiLevelType w:val="multilevel"/>
    <w:tmpl w:val="94DC6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50572B"/>
    <w:multiLevelType w:val="multilevel"/>
    <w:tmpl w:val="91CA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682058">
    <w:abstractNumId w:val="0"/>
  </w:num>
  <w:num w:numId="2" w16cid:durableId="1732076287">
    <w:abstractNumId w:val="4"/>
  </w:num>
  <w:num w:numId="3" w16cid:durableId="1363432038">
    <w:abstractNumId w:val="5"/>
    <w:lvlOverride w:ilvl="0">
      <w:startOverride w:val="1"/>
    </w:lvlOverride>
  </w:num>
  <w:num w:numId="4" w16cid:durableId="683941794">
    <w:abstractNumId w:val="5"/>
    <w:lvlOverride w:ilvl="0">
      <w:startOverride w:val="2"/>
    </w:lvlOverride>
  </w:num>
  <w:num w:numId="5" w16cid:durableId="1340618775">
    <w:abstractNumId w:val="2"/>
    <w:lvlOverride w:ilvl="0">
      <w:startOverride w:val="1"/>
    </w:lvlOverride>
  </w:num>
  <w:num w:numId="6" w16cid:durableId="175654556">
    <w:abstractNumId w:val="2"/>
    <w:lvlOverride w:ilvl="0">
      <w:startOverride w:val="2"/>
    </w:lvlOverride>
  </w:num>
  <w:num w:numId="7" w16cid:durableId="1738938938">
    <w:abstractNumId w:val="2"/>
    <w:lvlOverride w:ilvl="0">
      <w:startOverride w:val="3"/>
    </w:lvlOverride>
  </w:num>
  <w:num w:numId="8" w16cid:durableId="382407239">
    <w:abstractNumId w:val="2"/>
    <w:lvlOverride w:ilvl="0">
      <w:startOverride w:val="4"/>
    </w:lvlOverride>
  </w:num>
  <w:num w:numId="9" w16cid:durableId="275333380">
    <w:abstractNumId w:val="2"/>
    <w:lvlOverride w:ilvl="0">
      <w:startOverride w:val="5"/>
    </w:lvlOverride>
  </w:num>
  <w:num w:numId="10" w16cid:durableId="541206858">
    <w:abstractNumId w:val="2"/>
    <w:lvlOverride w:ilvl="0">
      <w:startOverride w:val="6"/>
    </w:lvlOverride>
  </w:num>
  <w:num w:numId="11" w16cid:durableId="294916377">
    <w:abstractNumId w:val="3"/>
    <w:lvlOverride w:ilvl="0"/>
    <w:lvlOverride w:ilvl="1"/>
    <w:lvlOverride w:ilvl="2"/>
    <w:lvlOverride w:ilvl="3"/>
    <w:lvlOverride w:ilvl="4"/>
    <w:lvlOverride w:ilvl="5"/>
    <w:lvlOverride w:ilvl="6"/>
    <w:lvlOverride w:ilvl="7"/>
    <w:lvlOverride w:ilvl="8"/>
  </w:num>
  <w:num w:numId="12" w16cid:durableId="184400609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93"/>
    <w:rsid w:val="00554293"/>
    <w:rsid w:val="00B42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33B4"/>
  <w15:chartTrackingRefBased/>
  <w15:docId w15:val="{0F8C428B-1187-4303-81E4-A069C9400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2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42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71327">
      <w:bodyDiv w:val="1"/>
      <w:marLeft w:val="0"/>
      <w:marRight w:val="0"/>
      <w:marTop w:val="0"/>
      <w:marBottom w:val="0"/>
      <w:divBdr>
        <w:top w:val="none" w:sz="0" w:space="0" w:color="auto"/>
        <w:left w:val="none" w:sz="0" w:space="0" w:color="auto"/>
        <w:bottom w:val="none" w:sz="0" w:space="0" w:color="auto"/>
        <w:right w:val="none" w:sz="0" w:space="0" w:color="auto"/>
      </w:divBdr>
    </w:div>
    <w:div w:id="611404284">
      <w:bodyDiv w:val="1"/>
      <w:marLeft w:val="0"/>
      <w:marRight w:val="0"/>
      <w:marTop w:val="0"/>
      <w:marBottom w:val="0"/>
      <w:divBdr>
        <w:top w:val="none" w:sz="0" w:space="0" w:color="auto"/>
        <w:left w:val="none" w:sz="0" w:space="0" w:color="auto"/>
        <w:bottom w:val="none" w:sz="0" w:space="0" w:color="auto"/>
        <w:right w:val="none" w:sz="0" w:space="0" w:color="auto"/>
      </w:divBdr>
    </w:div>
    <w:div w:id="1743454641">
      <w:bodyDiv w:val="1"/>
      <w:marLeft w:val="0"/>
      <w:marRight w:val="0"/>
      <w:marTop w:val="0"/>
      <w:marBottom w:val="0"/>
      <w:divBdr>
        <w:top w:val="none" w:sz="0" w:space="0" w:color="auto"/>
        <w:left w:val="none" w:sz="0" w:space="0" w:color="auto"/>
        <w:bottom w:val="none" w:sz="0" w:space="0" w:color="auto"/>
        <w:right w:val="none" w:sz="0" w:space="0" w:color="auto"/>
      </w:divBdr>
    </w:div>
    <w:div w:id="206171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1</cp:revision>
  <dcterms:created xsi:type="dcterms:W3CDTF">2024-10-17T08:39:00Z</dcterms:created>
  <dcterms:modified xsi:type="dcterms:W3CDTF">2024-10-17T08:45:00Z</dcterms:modified>
</cp:coreProperties>
</file>