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9C03" w14:textId="77777777" w:rsidR="00FA5597" w:rsidRDefault="00FA5597" w:rsidP="00FA5597">
      <w:pPr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DA5094">
        <w:rPr>
          <w:rFonts w:ascii="Times New Roman" w:hAnsi="Times New Roman"/>
          <w:b/>
          <w:sz w:val="24"/>
          <w:szCs w:val="24"/>
        </w:rPr>
        <w:t>RV College of Engineering</w:t>
      </w:r>
      <w:r w:rsidRPr="00DA5094">
        <w:rPr>
          <w:rFonts w:ascii="Times New Roman" w:hAnsi="Times New Roman"/>
          <w:b/>
          <w:sz w:val="24"/>
          <w:szCs w:val="24"/>
          <w:vertAlign w:val="superscript"/>
        </w:rPr>
        <w:t>®</w:t>
      </w:r>
      <w:r>
        <w:rPr>
          <w:rFonts w:ascii="Times New Roman" w:hAnsi="Times New Roman"/>
          <w:b/>
          <w:sz w:val="24"/>
          <w:szCs w:val="24"/>
        </w:rPr>
        <w:t>, Bengaluru – 59</w:t>
      </w:r>
    </w:p>
    <w:p w14:paraId="5A8F0F2E" w14:textId="77777777" w:rsidR="00FA5597" w:rsidRDefault="00FA5597" w:rsidP="00FA5597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14:paraId="3D464DB9" w14:textId="77777777" w:rsidR="00FA5597" w:rsidRDefault="00FA5597" w:rsidP="00FA559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B4C61">
        <w:rPr>
          <w:rFonts w:ascii="Times New Roman" w:hAnsi="Times New Roman" w:cs="Times New Roman"/>
          <w:b/>
          <w:sz w:val="24"/>
          <w:szCs w:val="24"/>
        </w:rPr>
        <w:t xml:space="preserve">DATABASE MANAGEMENT SYSTEMS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Pr="00AB4C61">
        <w:rPr>
          <w:rFonts w:ascii="Times New Roman" w:hAnsi="Times New Roman" w:cs="Times New Roman"/>
          <w:b/>
          <w:sz w:val="24"/>
          <w:szCs w:val="24"/>
        </w:rPr>
        <w:t>CD252IA</w:t>
      </w:r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14:paraId="4D208F44" w14:textId="1B2C4396" w:rsidR="00FA5597" w:rsidRPr="00CA0596" w:rsidRDefault="00FA5597" w:rsidP="00FA5597">
      <w:pPr>
        <w:widowControl w:val="0"/>
        <w:autoSpaceDE w:val="0"/>
        <w:autoSpaceDN w:val="0"/>
        <w:adjustRightInd w:val="0"/>
        <w:spacing w:after="160" w:line="259" w:lineRule="atLeast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Normalized Tables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696"/>
        <w:gridCol w:w="3119"/>
        <w:gridCol w:w="4201"/>
      </w:tblGrid>
      <w:tr w:rsidR="00FA5597" w:rsidRPr="00CA0596" w14:paraId="2A8F2799" w14:textId="77777777" w:rsidTr="002E0671">
        <w:trPr>
          <w:trHeight w:val="1"/>
        </w:trPr>
        <w:tc>
          <w:tcPr>
            <w:tcW w:w="90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75251478" w14:textId="77777777" w:rsidR="00FA5597" w:rsidRPr="00CA0596" w:rsidRDefault="00FA5597" w:rsidP="002E06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0596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044F6A">
              <w:rPr>
                <w:rFonts w:ascii="Times New Roman" w:hAnsi="Times New Roman" w:cs="Times New Roman"/>
                <w:b/>
                <w:sz w:val="24"/>
                <w:szCs w:val="24"/>
              </w:rPr>
              <w:t>Relational Database Framework for Network Covert Channel Analysis</w:t>
            </w:r>
          </w:p>
        </w:tc>
      </w:tr>
      <w:tr w:rsidR="00FA5597" w:rsidRPr="00CA0596" w14:paraId="2482BC23" w14:textId="77777777" w:rsidTr="002E0671">
        <w:trPr>
          <w:trHeight w:val="1"/>
        </w:trPr>
        <w:tc>
          <w:tcPr>
            <w:tcW w:w="16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000000" w:fill="FFFFFF"/>
          </w:tcPr>
          <w:p w14:paraId="50EED08E" w14:textId="77777777" w:rsidR="00FA5597" w:rsidRPr="00CA0596" w:rsidRDefault="00FA5597" w:rsidP="002E06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0596">
              <w:rPr>
                <w:rFonts w:ascii="Times New Roman" w:hAnsi="Times New Roman" w:cs="Times New Roman"/>
                <w:b/>
                <w:sz w:val="24"/>
                <w:szCs w:val="24"/>
              </w:rPr>
              <w:t>TEAM</w:t>
            </w: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74C3A55C" w14:textId="77777777" w:rsidR="00FA5597" w:rsidRPr="00CA0596" w:rsidRDefault="00FA5597" w:rsidP="002E06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USN:</w:t>
            </w:r>
          </w:p>
        </w:tc>
        <w:tc>
          <w:tcPr>
            <w:tcW w:w="4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10ABA918" w14:textId="77777777" w:rsidR="00FA5597" w:rsidRPr="00CA0596" w:rsidRDefault="00FA5597" w:rsidP="002E06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</w:tr>
      <w:tr w:rsidR="00FA5597" w:rsidRPr="00CA0596" w14:paraId="3B4CEA64" w14:textId="77777777" w:rsidTr="002E0671">
        <w:trPr>
          <w:trHeight w:val="214"/>
        </w:trPr>
        <w:tc>
          <w:tcPr>
            <w:tcW w:w="1696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000000" w:fill="FFFFFF"/>
          </w:tcPr>
          <w:p w14:paraId="467849F4" w14:textId="77777777" w:rsidR="00FA5597" w:rsidRPr="00CA0596" w:rsidRDefault="00FA5597" w:rsidP="002E067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0FB9FB2C" w14:textId="77777777" w:rsidR="00FA5597" w:rsidRPr="00CA0596" w:rsidRDefault="00FA5597" w:rsidP="002E06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1RV23CY037</w:t>
            </w:r>
          </w:p>
        </w:tc>
        <w:tc>
          <w:tcPr>
            <w:tcW w:w="4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6CE57F2E" w14:textId="77777777" w:rsidR="00FA5597" w:rsidRPr="00CA0596" w:rsidRDefault="00FA5597" w:rsidP="002E06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Nikitha Rodrigues</w:t>
            </w:r>
          </w:p>
        </w:tc>
      </w:tr>
      <w:tr w:rsidR="00FA5597" w:rsidRPr="00CA0596" w14:paraId="3A67C38E" w14:textId="77777777" w:rsidTr="002E0671">
        <w:trPr>
          <w:trHeight w:val="150"/>
        </w:trPr>
        <w:tc>
          <w:tcPr>
            <w:tcW w:w="1696" w:type="dxa"/>
            <w:vMerge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000000" w:fill="FFFFFF"/>
          </w:tcPr>
          <w:p w14:paraId="10C8E0B6" w14:textId="77777777" w:rsidR="00FA5597" w:rsidRPr="00CA0596" w:rsidRDefault="00FA5597" w:rsidP="002E067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31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05616C8E" w14:textId="77777777" w:rsidR="00FA5597" w:rsidRPr="00CA0596" w:rsidRDefault="00FA5597" w:rsidP="002E06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1RV23CY018</w:t>
            </w:r>
          </w:p>
        </w:tc>
        <w:tc>
          <w:tcPr>
            <w:tcW w:w="4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058E2D2D" w14:textId="77777777" w:rsidR="00FA5597" w:rsidRPr="00CA0596" w:rsidRDefault="00FA5597" w:rsidP="002E06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Dhriti P Arya</w:t>
            </w:r>
          </w:p>
        </w:tc>
      </w:tr>
    </w:tbl>
    <w:p w14:paraId="39C5FEDF" w14:textId="77777777" w:rsidR="00FA5597" w:rsidRPr="00CA0596" w:rsidRDefault="00FA5597" w:rsidP="00FA5597">
      <w:pPr>
        <w:widowControl w:val="0"/>
        <w:autoSpaceDE w:val="0"/>
        <w:autoSpaceDN w:val="0"/>
        <w:adjustRightInd w:val="0"/>
        <w:spacing w:after="160" w:line="259" w:lineRule="atLeast"/>
        <w:rPr>
          <w:rFonts w:ascii="Times New Roman" w:hAnsi="Times New Roman" w:cs="Times New Roman"/>
          <w:sz w:val="36"/>
          <w:szCs w:val="36"/>
        </w:rPr>
      </w:pPr>
    </w:p>
    <w:p w14:paraId="7BCF7425" w14:textId="0CA222D9" w:rsidR="00FA5597" w:rsidRPr="00CA0596" w:rsidRDefault="00FA5597" w:rsidP="00FA559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160" w:line="259" w:lineRule="atLeast"/>
        <w:rPr>
          <w:rFonts w:ascii="Times New Roman" w:hAnsi="Times New Roman" w:cs="Times New Roman"/>
          <w:b/>
          <w:sz w:val="28"/>
          <w:szCs w:val="28"/>
        </w:rPr>
      </w:pPr>
      <w:r w:rsidRPr="00CA0596">
        <w:rPr>
          <w:rFonts w:ascii="Times New Roman" w:hAnsi="Times New Roman" w:cs="Times New Roman"/>
          <w:b/>
          <w:sz w:val="28"/>
          <w:szCs w:val="28"/>
        </w:rPr>
        <w:t>Introducti</w:t>
      </w:r>
      <w:r>
        <w:rPr>
          <w:rFonts w:ascii="Times New Roman" w:hAnsi="Times New Roman" w:cs="Times New Roman"/>
          <w:b/>
          <w:sz w:val="28"/>
          <w:szCs w:val="28"/>
        </w:rPr>
        <w:t>on</w:t>
      </w:r>
    </w:p>
    <w:p w14:paraId="2C21777D" w14:textId="587C5C4F" w:rsidR="00FA5597" w:rsidRDefault="00FA5597" w:rsidP="002109D5">
      <w:pPr>
        <w:widowControl w:val="0"/>
        <w:autoSpaceDE w:val="0"/>
        <w:autoSpaceDN w:val="0"/>
        <w:adjustRightInd w:val="0"/>
        <w:spacing w:after="160" w:line="259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A5597">
        <w:rPr>
          <w:rFonts w:ascii="Times New Roman" w:hAnsi="Times New Roman" w:cs="Times New Roman"/>
          <w:sz w:val="24"/>
          <w:szCs w:val="24"/>
        </w:rPr>
        <w:t>Normalization is the process of organizing data in a relational database to reduce redundancy, avoid update anomalies, and ensure consistent storage of information. It works by decomposing larger tables into well-structured smaller tables based on functional dependencies between attributes. Each stage of normalization—1NF, 2NF, 3NF, and BCNF—introduces stricter rules to ensure that every table represents a single logical entity and that all data relationships are enforced using keys and constraints. The goal is to produce a database that is efficient, logically consistent, and easier to maintain while supporting complex queries without data inconsistency issues.</w:t>
      </w:r>
    </w:p>
    <w:p w14:paraId="45DCD8AB" w14:textId="03137FC0" w:rsidR="00FA5597" w:rsidRDefault="00FA5597" w:rsidP="00FA559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1NF – First Normal Form</w:t>
      </w:r>
    </w:p>
    <w:p w14:paraId="2EB5BA12" w14:textId="4DE788D2" w:rsidR="00FA5597" w:rsidRPr="00FA5597" w:rsidRDefault="00FA5597" w:rsidP="002109D5">
      <w:pPr>
        <w:widowControl w:val="0"/>
        <w:autoSpaceDE w:val="0"/>
        <w:autoSpaceDN w:val="0"/>
        <w:adjustRightInd w:val="0"/>
        <w:spacing w:line="259" w:lineRule="atLeast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5597">
        <w:rPr>
          <w:rFonts w:ascii="Times New Roman" w:hAnsi="Times New Roman" w:cs="Times New Roman"/>
          <w:bCs/>
          <w:sz w:val="24"/>
          <w:szCs w:val="24"/>
        </w:rPr>
        <w:t>A table is in First Normal Form when all attributes contain atomic (indivisible) values, each column contains values of the same domain, and there are no repeating groups or multi-valued attributes. 1NF ensures that each row represents a unique instance of an entity and that every cell contains exactly one value, not a list or nested structure.</w:t>
      </w:r>
    </w:p>
    <w:p w14:paraId="48E34387" w14:textId="1C1049F2" w:rsidR="00FA5597" w:rsidRPr="00FA5597" w:rsidRDefault="00FA5597" w:rsidP="002109D5">
      <w:pPr>
        <w:widowControl w:val="0"/>
        <w:autoSpaceDE w:val="0"/>
        <w:autoSpaceDN w:val="0"/>
        <w:adjustRightInd w:val="0"/>
        <w:spacing w:line="259" w:lineRule="atLeast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5597">
        <w:rPr>
          <w:rFonts w:ascii="Times New Roman" w:hAnsi="Times New Roman" w:cs="Times New Roman"/>
          <w:bCs/>
          <w:sz w:val="24"/>
          <w:szCs w:val="24"/>
        </w:rPr>
        <w:t xml:space="preserve">All tables in the system—Packet, Flow, Attack, and Vulnerability—store atomic values. For example, the Packet table stores individual fields such as </w:t>
      </w:r>
      <w:proofErr w:type="spellStart"/>
      <w:r w:rsidRPr="00FA5597">
        <w:rPr>
          <w:rFonts w:ascii="Times New Roman" w:hAnsi="Times New Roman" w:cs="Times New Roman"/>
          <w:bCs/>
          <w:sz w:val="24"/>
          <w:szCs w:val="24"/>
        </w:rPr>
        <w:t>source_port</w:t>
      </w:r>
      <w:proofErr w:type="spellEnd"/>
      <w:r w:rsidRPr="00FA5597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FA5597">
        <w:rPr>
          <w:rFonts w:ascii="Times New Roman" w:hAnsi="Times New Roman" w:cs="Times New Roman"/>
          <w:bCs/>
          <w:sz w:val="24"/>
          <w:szCs w:val="24"/>
        </w:rPr>
        <w:t>tcp_seq</w:t>
      </w:r>
      <w:proofErr w:type="spellEnd"/>
      <w:r w:rsidRPr="00FA5597">
        <w:rPr>
          <w:rFonts w:ascii="Times New Roman" w:hAnsi="Times New Roman" w:cs="Times New Roman"/>
          <w:bCs/>
          <w:sz w:val="24"/>
          <w:szCs w:val="24"/>
        </w:rPr>
        <w:t xml:space="preserve">, flags, and </w:t>
      </w:r>
      <w:proofErr w:type="spellStart"/>
      <w:r w:rsidRPr="00FA5597">
        <w:rPr>
          <w:rFonts w:ascii="Times New Roman" w:hAnsi="Times New Roman" w:cs="Times New Roman"/>
          <w:bCs/>
          <w:sz w:val="24"/>
          <w:szCs w:val="24"/>
        </w:rPr>
        <w:t>packet_length</w:t>
      </w:r>
      <w:proofErr w:type="spellEnd"/>
      <w:r w:rsidRPr="00FA5597">
        <w:rPr>
          <w:rFonts w:ascii="Times New Roman" w:hAnsi="Times New Roman" w:cs="Times New Roman"/>
          <w:bCs/>
          <w:sz w:val="24"/>
          <w:szCs w:val="24"/>
        </w:rPr>
        <w:t xml:space="preserve"> as separate attributes with no repeating groups. No attribute stores multiple values (e.g., no list of flags or IPs in a single field). Each row represents a single packet, flow, or attack, ensuring full compliance with 1NF.</w:t>
      </w:r>
    </w:p>
    <w:p w14:paraId="459A71B2" w14:textId="4BF0490E" w:rsidR="00FA5597" w:rsidRPr="00FA5597" w:rsidRDefault="00FA5597" w:rsidP="00FA5597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sz w:val="28"/>
          <w:szCs w:val="28"/>
        </w:rPr>
      </w:pPr>
      <w:r w:rsidRPr="00FA5597">
        <w:rPr>
          <w:rFonts w:ascii="Times New Roman" w:hAnsi="Times New Roman" w:cs="Times New Roman"/>
          <w:b/>
          <w:sz w:val="28"/>
          <w:szCs w:val="28"/>
        </w:rPr>
        <w:t>2NF – Second Normal Form</w:t>
      </w:r>
    </w:p>
    <w:p w14:paraId="0DF3C8C0" w14:textId="3E775643" w:rsidR="00FA5597" w:rsidRPr="00FA5597" w:rsidRDefault="00FA5597" w:rsidP="002109D5">
      <w:pPr>
        <w:widowControl w:val="0"/>
        <w:autoSpaceDE w:val="0"/>
        <w:autoSpaceDN w:val="0"/>
        <w:adjustRightInd w:val="0"/>
        <w:spacing w:line="259" w:lineRule="atLeast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5597">
        <w:rPr>
          <w:rFonts w:ascii="Times New Roman" w:hAnsi="Times New Roman" w:cs="Times New Roman"/>
          <w:bCs/>
          <w:sz w:val="24"/>
          <w:szCs w:val="24"/>
        </w:rPr>
        <w:t>A table is in Second Normal Form when it is already in 1NF and all non-key attributes fully depend on the entire primary key, not just part of it. This is especially relevant when the primary key is composite; 2NF eliminates partial dependencies so that attributes depend on the complete key.</w:t>
      </w:r>
    </w:p>
    <w:p w14:paraId="55021519" w14:textId="0DB458F6" w:rsidR="00FA5597" w:rsidRPr="00FA5597" w:rsidRDefault="00FA5597" w:rsidP="002109D5">
      <w:pPr>
        <w:widowControl w:val="0"/>
        <w:autoSpaceDE w:val="0"/>
        <w:autoSpaceDN w:val="0"/>
        <w:adjustRightInd w:val="0"/>
        <w:spacing w:line="259" w:lineRule="atLeast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</w:t>
      </w:r>
      <w:r w:rsidRPr="00FA5597">
        <w:rPr>
          <w:rFonts w:ascii="Times New Roman" w:hAnsi="Times New Roman" w:cs="Times New Roman"/>
          <w:bCs/>
          <w:sz w:val="24"/>
          <w:szCs w:val="24"/>
        </w:rPr>
        <w:t>n the design, a single surrogate primary key (</w:t>
      </w:r>
      <w:proofErr w:type="spellStart"/>
      <w:r w:rsidRPr="00FA5597">
        <w:rPr>
          <w:rFonts w:ascii="Times New Roman" w:hAnsi="Times New Roman" w:cs="Times New Roman"/>
          <w:bCs/>
          <w:sz w:val="24"/>
          <w:szCs w:val="24"/>
        </w:rPr>
        <w:t>packet_id</w:t>
      </w:r>
      <w:proofErr w:type="spellEnd"/>
      <w:r w:rsidRPr="00FA5597">
        <w:rPr>
          <w:rFonts w:ascii="Times New Roman" w:hAnsi="Times New Roman" w:cs="Times New Roman"/>
          <w:bCs/>
          <w:sz w:val="24"/>
          <w:szCs w:val="24"/>
        </w:rPr>
        <w:t xml:space="preserve">) is used, removing the risk of partial dependency entirely. All attributes in Packet depend solely on </w:t>
      </w:r>
      <w:proofErr w:type="spellStart"/>
      <w:r w:rsidRPr="00FA5597">
        <w:rPr>
          <w:rFonts w:ascii="Times New Roman" w:hAnsi="Times New Roman" w:cs="Times New Roman"/>
          <w:bCs/>
          <w:sz w:val="24"/>
          <w:szCs w:val="24"/>
        </w:rPr>
        <w:t>packet_id</w:t>
      </w:r>
      <w:proofErr w:type="spellEnd"/>
      <w:r w:rsidRPr="00FA5597">
        <w:rPr>
          <w:rFonts w:ascii="Times New Roman" w:hAnsi="Times New Roman" w:cs="Times New Roman"/>
          <w:bCs/>
          <w:sz w:val="24"/>
          <w:szCs w:val="24"/>
        </w:rPr>
        <w:t xml:space="preserve">. Similarly, the Attack table links each attack to a packet using </w:t>
      </w:r>
      <w:proofErr w:type="spellStart"/>
      <w:r w:rsidRPr="00FA5597">
        <w:rPr>
          <w:rFonts w:ascii="Times New Roman" w:hAnsi="Times New Roman" w:cs="Times New Roman"/>
          <w:bCs/>
          <w:sz w:val="24"/>
          <w:szCs w:val="24"/>
        </w:rPr>
        <w:t>packet_id</w:t>
      </w:r>
      <w:proofErr w:type="spellEnd"/>
      <w:r w:rsidRPr="00FA5597">
        <w:rPr>
          <w:rFonts w:ascii="Times New Roman" w:hAnsi="Times New Roman" w:cs="Times New Roman"/>
          <w:bCs/>
          <w:sz w:val="24"/>
          <w:szCs w:val="24"/>
        </w:rPr>
        <w:t xml:space="preserve"> as a foreign key, ensuring that no attribute is dependent on part of a composite key. Thus, every non-key attribute fully depends on the entire primary key, satisfying 2NF.</w:t>
      </w:r>
    </w:p>
    <w:p w14:paraId="681038EA" w14:textId="5E5CBAF0" w:rsidR="00FA5597" w:rsidRDefault="002109D5" w:rsidP="00FA5597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3NF – Third Normal Form</w:t>
      </w:r>
    </w:p>
    <w:p w14:paraId="1B981922" w14:textId="45750CB1" w:rsidR="002109D5" w:rsidRPr="002109D5" w:rsidRDefault="002109D5" w:rsidP="002109D5">
      <w:pPr>
        <w:widowControl w:val="0"/>
        <w:autoSpaceDE w:val="0"/>
        <w:autoSpaceDN w:val="0"/>
        <w:adjustRightInd w:val="0"/>
        <w:spacing w:line="259" w:lineRule="atLeast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09D5">
        <w:rPr>
          <w:rFonts w:ascii="Times New Roman" w:hAnsi="Times New Roman" w:cs="Times New Roman"/>
          <w:bCs/>
          <w:sz w:val="24"/>
          <w:szCs w:val="24"/>
        </w:rPr>
        <w:t xml:space="preserve">A table is in Third Normal Form when it is in 2NF and no non-key attribute depends on another non-key attribute. In other words, there should be no transitive dependencies, </w:t>
      </w:r>
      <w:r w:rsidRPr="002109D5">
        <w:rPr>
          <w:rFonts w:ascii="Times New Roman" w:hAnsi="Times New Roman" w:cs="Times New Roman"/>
          <w:bCs/>
          <w:sz w:val="24"/>
          <w:szCs w:val="24"/>
        </w:rPr>
        <w:lastRenderedPageBreak/>
        <w:t>meaning non-key fields should not imply or determine other non-key fields.</w:t>
      </w:r>
    </w:p>
    <w:p w14:paraId="0F2EBB5A" w14:textId="3508EC4B" w:rsidR="002109D5" w:rsidRPr="002109D5" w:rsidRDefault="002109D5" w:rsidP="002109D5">
      <w:pPr>
        <w:widowControl w:val="0"/>
        <w:autoSpaceDE w:val="0"/>
        <w:autoSpaceDN w:val="0"/>
        <w:adjustRightInd w:val="0"/>
        <w:spacing w:line="259" w:lineRule="atLeast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09D5">
        <w:rPr>
          <w:rFonts w:ascii="Times New Roman" w:hAnsi="Times New Roman" w:cs="Times New Roman"/>
          <w:bCs/>
          <w:sz w:val="24"/>
          <w:szCs w:val="24"/>
        </w:rPr>
        <w:t xml:space="preserve">In the proposed schema, attributes like protocol,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packet_length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, and timestamp do not determine each other. Flow table attributes such as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src_ip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dst_ip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, and protocol all depend solely on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flow_id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>, not on one another. Similarly, Attack attributes (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modified_field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original_value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modified_value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attack_type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) depend only on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attack_id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. The Vulnerability table also stores independent non-key attributes like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vulnerability_name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, severity, and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cwe_category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>, none of which determine one another. Therefore, no transitive dependencies exist, achieving full 3NF.</w:t>
      </w:r>
    </w:p>
    <w:p w14:paraId="33A95FA7" w14:textId="778A4675" w:rsidR="00FA5597" w:rsidRDefault="002109D5" w:rsidP="00FA5597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line="259" w:lineRule="atLeast"/>
        <w:rPr>
          <w:rFonts w:ascii="Times New Roman" w:hAnsi="Times New Roman" w:cs="Times New Roman"/>
          <w:b/>
          <w:sz w:val="28"/>
          <w:szCs w:val="28"/>
        </w:rPr>
      </w:pPr>
      <w:r w:rsidRPr="002109D5">
        <w:rPr>
          <w:rFonts w:ascii="Times New Roman" w:hAnsi="Times New Roman" w:cs="Times New Roman"/>
          <w:b/>
          <w:sz w:val="28"/>
          <w:szCs w:val="28"/>
        </w:rPr>
        <w:t>BCNF — Boyce–Codd Normal Form</w:t>
      </w:r>
    </w:p>
    <w:p w14:paraId="2D19150B" w14:textId="2DABACDB" w:rsidR="002109D5" w:rsidRPr="002109D5" w:rsidRDefault="002109D5" w:rsidP="002109D5">
      <w:pPr>
        <w:widowControl w:val="0"/>
        <w:autoSpaceDE w:val="0"/>
        <w:autoSpaceDN w:val="0"/>
        <w:adjustRightInd w:val="0"/>
        <w:spacing w:line="259" w:lineRule="atLeast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09D5">
        <w:rPr>
          <w:rFonts w:ascii="Times New Roman" w:hAnsi="Times New Roman" w:cs="Times New Roman"/>
          <w:bCs/>
          <w:sz w:val="24"/>
          <w:szCs w:val="24"/>
        </w:rPr>
        <w:t>BCNF is a stricter version of 3NF. A table is in BCNF when every determinant is a candidate key—meaning if an attribute (or set of attributes) functionally determines another, it must be a key. BCNF eliminates anomalies that may still remain in 3NF when non-key attributes act as determinants.</w:t>
      </w:r>
    </w:p>
    <w:p w14:paraId="24951EC8" w14:textId="36491B5E" w:rsidR="002109D5" w:rsidRPr="002109D5" w:rsidRDefault="002109D5" w:rsidP="002109D5">
      <w:pPr>
        <w:widowControl w:val="0"/>
        <w:autoSpaceDE w:val="0"/>
        <w:autoSpaceDN w:val="0"/>
        <w:adjustRightInd w:val="0"/>
        <w:spacing w:line="259" w:lineRule="atLeast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09D5">
        <w:rPr>
          <w:rFonts w:ascii="Times New Roman" w:hAnsi="Times New Roman" w:cs="Times New Roman"/>
          <w:bCs/>
          <w:sz w:val="24"/>
          <w:szCs w:val="24"/>
        </w:rPr>
        <w:t>In the Packet, Flow, Attack, and Vulnerability tables, the only determinants are the primary keys (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packet_id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flow_id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attack_id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vulnerability_id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). No non-key attribute determines another. For example,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src_ip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 does not determine protocol or timestamp; vulnerability severity does not determine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vulnerability_name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attack_type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 xml:space="preserve"> does not determine </w:t>
      </w:r>
      <w:proofErr w:type="spellStart"/>
      <w:r w:rsidRPr="002109D5">
        <w:rPr>
          <w:rFonts w:ascii="Times New Roman" w:hAnsi="Times New Roman" w:cs="Times New Roman"/>
          <w:bCs/>
          <w:sz w:val="24"/>
          <w:szCs w:val="24"/>
        </w:rPr>
        <w:t>modified_value</w:t>
      </w:r>
      <w:proofErr w:type="spellEnd"/>
      <w:r w:rsidRPr="002109D5">
        <w:rPr>
          <w:rFonts w:ascii="Times New Roman" w:hAnsi="Times New Roman" w:cs="Times New Roman"/>
          <w:bCs/>
          <w:sz w:val="24"/>
          <w:szCs w:val="24"/>
        </w:rPr>
        <w:t>. Since no non-key attribute acts as a determinant in any entity, the schema meets BCNF requirements.</w:t>
      </w:r>
    </w:p>
    <w:p w14:paraId="0B5E8ED6" w14:textId="77777777" w:rsidR="00FA5597" w:rsidRDefault="00FA5597" w:rsidP="00FA5597"/>
    <w:sectPr w:rsidR="00FA5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2D1C"/>
    <w:multiLevelType w:val="hybridMultilevel"/>
    <w:tmpl w:val="5F5E0C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246E7"/>
    <w:multiLevelType w:val="hybridMultilevel"/>
    <w:tmpl w:val="C33437FC"/>
    <w:lvl w:ilvl="0" w:tplc="F3BE5AEE">
      <w:start w:val="4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5AFE1034"/>
    <w:multiLevelType w:val="hybridMultilevel"/>
    <w:tmpl w:val="2AD461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C7F75"/>
    <w:multiLevelType w:val="hybridMultilevel"/>
    <w:tmpl w:val="5F5E0C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61277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98932659">
    <w:abstractNumId w:val="3"/>
  </w:num>
  <w:num w:numId="3" w16cid:durableId="1075971803">
    <w:abstractNumId w:val="0"/>
  </w:num>
  <w:num w:numId="4" w16cid:durableId="1556088171">
    <w:abstractNumId w:val="1"/>
  </w:num>
  <w:num w:numId="5" w16cid:durableId="2031105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97"/>
    <w:rsid w:val="00162153"/>
    <w:rsid w:val="002109D5"/>
    <w:rsid w:val="00410DCE"/>
    <w:rsid w:val="005A4BCD"/>
    <w:rsid w:val="006F329E"/>
    <w:rsid w:val="00BE156E"/>
    <w:rsid w:val="00FA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F0D9"/>
  <w15:chartTrackingRefBased/>
  <w15:docId w15:val="{F7B757C8-8F44-4664-9717-C5FA9069E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597"/>
    <w:pPr>
      <w:spacing w:after="200" w:line="276" w:lineRule="auto"/>
    </w:pPr>
    <w:rPr>
      <w:rFonts w:eastAsiaTheme="minorEastAsia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559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9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9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9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9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9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9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9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9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9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97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5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97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55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Rodrigues</dc:creator>
  <cp:keywords/>
  <dc:description/>
  <cp:lastModifiedBy>Nikitha Rodrigues</cp:lastModifiedBy>
  <cp:revision>1</cp:revision>
  <dcterms:created xsi:type="dcterms:W3CDTF">2025-12-08T14:22:00Z</dcterms:created>
  <dcterms:modified xsi:type="dcterms:W3CDTF">2025-12-08T14:37:00Z</dcterms:modified>
</cp:coreProperties>
</file>