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endnotes.xml" ContentType="application/vnd.openxmlformats-officedocument.wordprocessingml.endnotes+xml"/>
  <Override PartName="/word/header3.xml" ContentType="application/vnd.openxmlformats-officedocument.wordprocessingml.header+xml"/>
  <Override PartName="/word/numbering.xml" ContentType="application/vnd.openxmlformats-officedocument.wordprocessingml.numbering+xml"/>
  <Override PartName="/customXml/itemProps1.xml" ContentType="application/vnd.openxmlformats-officedocument.customXmlProperties+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36DC92" w14:textId="77777777" w:rsidR="003225B1" w:rsidRPr="0094500F" w:rsidRDefault="003225B1" w:rsidP="003225B1">
      <w:pPr>
        <w:jc w:val="center"/>
        <w:rPr>
          <w:rFonts w:cs="Times New Roman"/>
          <w:b/>
          <w:szCs w:val="24"/>
        </w:rPr>
      </w:pPr>
      <w:bookmarkStart w:id="0" w:name="_GoBack"/>
      <w:bookmarkEnd w:id="0"/>
      <w:r w:rsidRPr="0094500F">
        <w:rPr>
          <w:rFonts w:cs="Times New Roman"/>
          <w:b/>
          <w:szCs w:val="24"/>
        </w:rPr>
        <w:t>IN THE CIRCUIT COURT OF COOK COUNTY, ILLINOIS</w:t>
      </w:r>
    </w:p>
    <w:p w14:paraId="00B87C2C" w14:textId="77777777" w:rsidR="003225B1" w:rsidRPr="0094500F" w:rsidRDefault="003225B1" w:rsidP="003225B1">
      <w:pPr>
        <w:jc w:val="center"/>
        <w:rPr>
          <w:rFonts w:cs="Times New Roman"/>
          <w:b/>
          <w:szCs w:val="24"/>
        </w:rPr>
      </w:pPr>
      <w:r w:rsidRPr="0094500F">
        <w:rPr>
          <w:rFonts w:cs="Times New Roman"/>
          <w:b/>
          <w:szCs w:val="24"/>
        </w:rPr>
        <w:t>COUNTY DEPARTMENT, CHANCERY DIVISION</w:t>
      </w:r>
    </w:p>
    <w:p w14:paraId="40806120" w14:textId="77777777" w:rsidR="003225B1" w:rsidRPr="0094500F" w:rsidRDefault="003225B1" w:rsidP="003225B1">
      <w:pPr>
        <w:rPr>
          <w:rFonts w:cs="Times New Roman"/>
          <w:szCs w:val="24"/>
        </w:rPr>
      </w:pPr>
    </w:p>
    <w:tbl>
      <w:tblPr>
        <w:tblW w:w="0" w:type="auto"/>
        <w:tblInd w:w="108" w:type="dxa"/>
        <w:tblLayout w:type="fixed"/>
        <w:tblLook w:val="04A0" w:firstRow="1" w:lastRow="0" w:firstColumn="1" w:lastColumn="0" w:noHBand="0" w:noVBand="1"/>
      </w:tblPr>
      <w:tblGrid>
        <w:gridCol w:w="4680"/>
        <w:gridCol w:w="4230"/>
      </w:tblGrid>
      <w:tr w:rsidR="0001556E" w:rsidRPr="0094500F" w14:paraId="5C01CE42" w14:textId="77777777" w:rsidTr="00B171E6">
        <w:tc>
          <w:tcPr>
            <w:tcW w:w="4680" w:type="dxa"/>
            <w:tcBorders>
              <w:top w:val="nil"/>
              <w:left w:val="nil"/>
              <w:bottom w:val="single" w:sz="4" w:space="0" w:color="auto"/>
              <w:right w:val="single" w:sz="4" w:space="0" w:color="auto"/>
            </w:tcBorders>
          </w:tcPr>
          <w:p w14:paraId="181AEADC" w14:textId="77777777" w:rsidR="0001556E" w:rsidRPr="0094500F" w:rsidRDefault="0001556E" w:rsidP="003225B1">
            <w:pPr>
              <w:rPr>
                <w:rFonts w:cs="Times New Roman"/>
                <w:bCs/>
                <w:szCs w:val="24"/>
              </w:rPr>
            </w:pPr>
            <w:r w:rsidRPr="0094500F">
              <w:rPr>
                <w:rFonts w:cs="Times New Roman"/>
                <w:bCs/>
                <w:szCs w:val="24"/>
              </w:rPr>
              <w:t xml:space="preserve">Belwith Products, LLC, </w:t>
            </w:r>
          </w:p>
          <w:p w14:paraId="5BB0BDE1" w14:textId="77777777" w:rsidR="0001556E" w:rsidRPr="0094500F" w:rsidRDefault="0001556E" w:rsidP="003225B1">
            <w:pPr>
              <w:rPr>
                <w:rFonts w:cs="Times New Roman"/>
                <w:bCs/>
                <w:szCs w:val="24"/>
              </w:rPr>
            </w:pPr>
          </w:p>
          <w:p w14:paraId="26715747" w14:textId="37A9C2E0" w:rsidR="0001556E" w:rsidRPr="0094500F" w:rsidRDefault="0001556E" w:rsidP="003225B1">
            <w:pPr>
              <w:rPr>
                <w:rFonts w:cs="Times New Roman"/>
                <w:bCs/>
                <w:szCs w:val="24"/>
              </w:rPr>
            </w:pPr>
            <w:r>
              <w:rPr>
                <w:rFonts w:cs="Times New Roman"/>
                <w:bCs/>
                <w:szCs w:val="24"/>
              </w:rPr>
              <w:t xml:space="preserve">                    </w:t>
            </w:r>
            <w:r w:rsidRPr="0094500F">
              <w:rPr>
                <w:rFonts w:cs="Times New Roman"/>
                <w:bCs/>
                <w:szCs w:val="24"/>
              </w:rPr>
              <w:t xml:space="preserve">   </w:t>
            </w:r>
            <w:r>
              <w:rPr>
                <w:rFonts w:cs="Times New Roman"/>
                <w:bCs/>
                <w:szCs w:val="24"/>
              </w:rPr>
              <w:t xml:space="preserve">   </w:t>
            </w:r>
            <w:r w:rsidRPr="0094500F">
              <w:rPr>
                <w:rFonts w:cs="Times New Roman"/>
                <w:bCs/>
                <w:szCs w:val="24"/>
              </w:rPr>
              <w:t xml:space="preserve">  Plaintiff</w:t>
            </w:r>
            <w:r>
              <w:rPr>
                <w:rFonts w:cs="Times New Roman"/>
                <w:bCs/>
                <w:szCs w:val="24"/>
              </w:rPr>
              <w:t>/Counter-Defendant</w:t>
            </w:r>
            <w:r w:rsidRPr="0094500F">
              <w:rPr>
                <w:rFonts w:cs="Times New Roman"/>
                <w:bCs/>
                <w:szCs w:val="24"/>
              </w:rPr>
              <w:t>,</w:t>
            </w:r>
          </w:p>
          <w:p w14:paraId="652DFFE7" w14:textId="77777777" w:rsidR="0001556E" w:rsidRPr="0094500F" w:rsidRDefault="0001556E" w:rsidP="003225B1">
            <w:pPr>
              <w:rPr>
                <w:rFonts w:cs="Times New Roman"/>
                <w:bCs/>
                <w:szCs w:val="24"/>
              </w:rPr>
            </w:pPr>
            <w:r w:rsidRPr="0094500F">
              <w:rPr>
                <w:rFonts w:cs="Times New Roman"/>
                <w:bCs/>
                <w:szCs w:val="24"/>
              </w:rPr>
              <w:t>v.</w:t>
            </w:r>
          </w:p>
          <w:p w14:paraId="30BF3B34" w14:textId="77777777" w:rsidR="0001556E" w:rsidRPr="0094500F" w:rsidRDefault="0001556E" w:rsidP="003225B1">
            <w:pPr>
              <w:rPr>
                <w:rFonts w:cs="Times New Roman"/>
                <w:bCs/>
                <w:szCs w:val="24"/>
              </w:rPr>
            </w:pPr>
          </w:p>
          <w:p w14:paraId="334EFE27" w14:textId="77777777" w:rsidR="0001556E" w:rsidRPr="0094500F" w:rsidRDefault="0001556E" w:rsidP="003225B1">
            <w:pPr>
              <w:rPr>
                <w:rFonts w:cs="Times New Roman"/>
                <w:bCs/>
                <w:szCs w:val="24"/>
              </w:rPr>
            </w:pPr>
            <w:r w:rsidRPr="0094500F">
              <w:rPr>
                <w:rFonts w:cs="Times New Roman"/>
                <w:bCs/>
                <w:szCs w:val="24"/>
              </w:rPr>
              <w:t>Thomas P. Guido,</w:t>
            </w:r>
          </w:p>
          <w:p w14:paraId="7878E3D9" w14:textId="77777777" w:rsidR="0001556E" w:rsidRPr="0094500F" w:rsidRDefault="0001556E" w:rsidP="003225B1">
            <w:pPr>
              <w:rPr>
                <w:rFonts w:cs="Times New Roman"/>
                <w:bCs/>
                <w:szCs w:val="24"/>
              </w:rPr>
            </w:pPr>
          </w:p>
          <w:p w14:paraId="50C9F930" w14:textId="1D084A71" w:rsidR="0001556E" w:rsidRPr="0094500F" w:rsidRDefault="0001556E" w:rsidP="003225B1">
            <w:pPr>
              <w:rPr>
                <w:rFonts w:cs="Times New Roman"/>
                <w:bCs/>
                <w:szCs w:val="24"/>
              </w:rPr>
            </w:pPr>
            <w:r w:rsidRPr="0094500F">
              <w:rPr>
                <w:rFonts w:cs="Times New Roman"/>
                <w:bCs/>
                <w:szCs w:val="24"/>
              </w:rPr>
              <w:t xml:space="preserve">  </w:t>
            </w:r>
            <w:r>
              <w:rPr>
                <w:rFonts w:cs="Times New Roman"/>
                <w:bCs/>
                <w:szCs w:val="24"/>
              </w:rPr>
              <w:t xml:space="preserve">                       </w:t>
            </w:r>
            <w:r w:rsidRPr="0094500F">
              <w:rPr>
                <w:rFonts w:cs="Times New Roman"/>
                <w:bCs/>
                <w:szCs w:val="24"/>
              </w:rPr>
              <w:t xml:space="preserve">   Defendant</w:t>
            </w:r>
            <w:r>
              <w:rPr>
                <w:rFonts w:cs="Times New Roman"/>
                <w:bCs/>
                <w:szCs w:val="24"/>
              </w:rPr>
              <w:t>/Counter-Plaintiff</w:t>
            </w:r>
            <w:r w:rsidRPr="0094500F">
              <w:rPr>
                <w:rFonts w:cs="Times New Roman"/>
                <w:bCs/>
                <w:szCs w:val="24"/>
              </w:rPr>
              <w:t>.</w:t>
            </w:r>
          </w:p>
        </w:tc>
        <w:tc>
          <w:tcPr>
            <w:tcW w:w="4230" w:type="dxa"/>
            <w:vMerge w:val="restart"/>
            <w:tcBorders>
              <w:top w:val="nil"/>
              <w:left w:val="single" w:sz="4" w:space="0" w:color="auto"/>
              <w:right w:val="nil"/>
            </w:tcBorders>
          </w:tcPr>
          <w:p w14:paraId="6F697BEE" w14:textId="77777777" w:rsidR="0001556E" w:rsidRPr="0094500F" w:rsidRDefault="0001556E" w:rsidP="003225B1">
            <w:pPr>
              <w:rPr>
                <w:rFonts w:cs="Times New Roman"/>
                <w:bCs/>
                <w:szCs w:val="24"/>
              </w:rPr>
            </w:pPr>
          </w:p>
          <w:p w14:paraId="3CC43CF7" w14:textId="77777777" w:rsidR="0001556E" w:rsidRPr="0094500F" w:rsidRDefault="0001556E" w:rsidP="003225B1">
            <w:pPr>
              <w:rPr>
                <w:rFonts w:cs="Times New Roman"/>
                <w:bCs/>
                <w:szCs w:val="24"/>
              </w:rPr>
            </w:pPr>
          </w:p>
          <w:p w14:paraId="4F63B1F6" w14:textId="77777777" w:rsidR="0001556E" w:rsidRPr="0094500F" w:rsidRDefault="0001556E" w:rsidP="003225B1">
            <w:pPr>
              <w:rPr>
                <w:rFonts w:cs="Times New Roman"/>
                <w:bCs/>
                <w:szCs w:val="24"/>
              </w:rPr>
            </w:pPr>
          </w:p>
          <w:p w14:paraId="0F2B4A00" w14:textId="77777777" w:rsidR="0001556E" w:rsidRPr="0094500F" w:rsidRDefault="0001556E" w:rsidP="00517C78">
            <w:pPr>
              <w:rPr>
                <w:rFonts w:cs="Times New Roman"/>
                <w:bCs/>
                <w:szCs w:val="24"/>
                <w:u w:val="single"/>
              </w:rPr>
            </w:pPr>
            <w:r w:rsidRPr="0094500F">
              <w:rPr>
                <w:rFonts w:cs="Times New Roman"/>
                <w:bCs/>
                <w:szCs w:val="24"/>
              </w:rPr>
              <w:t>Case No</w:t>
            </w:r>
            <w:r w:rsidRPr="00E73C75">
              <w:rPr>
                <w:rFonts w:cs="Times New Roman"/>
                <w:bCs/>
                <w:szCs w:val="24"/>
              </w:rPr>
              <w:t>.  2016 CH 11351</w:t>
            </w:r>
          </w:p>
          <w:p w14:paraId="655D8175" w14:textId="77777777" w:rsidR="0001556E" w:rsidRPr="0094500F" w:rsidRDefault="0001556E" w:rsidP="00517C78">
            <w:pPr>
              <w:rPr>
                <w:rFonts w:cs="Times New Roman"/>
                <w:bCs/>
                <w:szCs w:val="24"/>
                <w:u w:val="single"/>
              </w:rPr>
            </w:pPr>
          </w:p>
          <w:p w14:paraId="13323FFD" w14:textId="77777777" w:rsidR="0001556E" w:rsidRPr="00E73C75" w:rsidRDefault="0001556E" w:rsidP="00517C78">
            <w:pPr>
              <w:rPr>
                <w:rFonts w:cs="Times New Roman"/>
                <w:bCs/>
                <w:szCs w:val="24"/>
              </w:rPr>
            </w:pPr>
            <w:r w:rsidRPr="00E73C75">
              <w:rPr>
                <w:rFonts w:cs="Times New Roman"/>
                <w:bCs/>
                <w:szCs w:val="24"/>
              </w:rPr>
              <w:t xml:space="preserve">Calendar 16   </w:t>
            </w:r>
          </w:p>
          <w:p w14:paraId="09CD803D" w14:textId="77777777" w:rsidR="0001556E" w:rsidRDefault="0001556E" w:rsidP="003225B1">
            <w:pPr>
              <w:rPr>
                <w:rFonts w:cs="Times New Roman"/>
                <w:bCs/>
                <w:szCs w:val="24"/>
              </w:rPr>
            </w:pPr>
          </w:p>
          <w:p w14:paraId="2BBD67E6" w14:textId="77777777" w:rsidR="0001556E" w:rsidRDefault="0001556E" w:rsidP="003225B1">
            <w:pPr>
              <w:rPr>
                <w:rFonts w:cs="Times New Roman"/>
                <w:bCs/>
                <w:szCs w:val="24"/>
              </w:rPr>
            </w:pPr>
          </w:p>
          <w:p w14:paraId="1C479DD3" w14:textId="77777777" w:rsidR="0001556E" w:rsidRDefault="0001556E" w:rsidP="003225B1">
            <w:pPr>
              <w:rPr>
                <w:rFonts w:cs="Times New Roman"/>
                <w:bCs/>
                <w:szCs w:val="24"/>
              </w:rPr>
            </w:pPr>
          </w:p>
          <w:p w14:paraId="027E7522" w14:textId="77777777" w:rsidR="0001556E" w:rsidRDefault="0001556E" w:rsidP="003225B1">
            <w:pPr>
              <w:rPr>
                <w:rFonts w:cs="Times New Roman"/>
                <w:bCs/>
                <w:szCs w:val="24"/>
              </w:rPr>
            </w:pPr>
          </w:p>
          <w:p w14:paraId="0C3D60FB" w14:textId="77777777" w:rsidR="0001556E" w:rsidRDefault="0001556E" w:rsidP="003225B1">
            <w:pPr>
              <w:rPr>
                <w:rFonts w:cs="Times New Roman"/>
                <w:bCs/>
                <w:szCs w:val="24"/>
              </w:rPr>
            </w:pPr>
          </w:p>
          <w:p w14:paraId="486045C9" w14:textId="77777777" w:rsidR="0001556E" w:rsidRDefault="0001556E" w:rsidP="003225B1">
            <w:pPr>
              <w:rPr>
                <w:rFonts w:cs="Times New Roman"/>
                <w:bCs/>
                <w:szCs w:val="24"/>
              </w:rPr>
            </w:pPr>
          </w:p>
          <w:p w14:paraId="05258477" w14:textId="77777777" w:rsidR="0001556E" w:rsidRDefault="0001556E" w:rsidP="003225B1">
            <w:pPr>
              <w:rPr>
                <w:rFonts w:cs="Times New Roman"/>
                <w:bCs/>
                <w:szCs w:val="24"/>
              </w:rPr>
            </w:pPr>
          </w:p>
          <w:p w14:paraId="0B57852D" w14:textId="77777777" w:rsidR="0001556E" w:rsidRDefault="0001556E" w:rsidP="003225B1">
            <w:pPr>
              <w:rPr>
                <w:rFonts w:cs="Times New Roman"/>
                <w:bCs/>
                <w:szCs w:val="24"/>
              </w:rPr>
            </w:pPr>
          </w:p>
          <w:p w14:paraId="379CCED0" w14:textId="77777777" w:rsidR="0001556E" w:rsidRDefault="0001556E" w:rsidP="003225B1">
            <w:pPr>
              <w:rPr>
                <w:rFonts w:cs="Times New Roman"/>
                <w:bCs/>
                <w:szCs w:val="24"/>
              </w:rPr>
            </w:pPr>
          </w:p>
          <w:p w14:paraId="3061FED9" w14:textId="77777777" w:rsidR="0001556E" w:rsidRDefault="0001556E" w:rsidP="003225B1">
            <w:pPr>
              <w:rPr>
                <w:rFonts w:cs="Times New Roman"/>
                <w:bCs/>
                <w:szCs w:val="24"/>
              </w:rPr>
            </w:pPr>
          </w:p>
          <w:p w14:paraId="51A86123" w14:textId="77777777" w:rsidR="0001556E" w:rsidRDefault="0001556E" w:rsidP="003225B1">
            <w:pPr>
              <w:rPr>
                <w:rFonts w:cs="Times New Roman"/>
                <w:bCs/>
                <w:szCs w:val="24"/>
              </w:rPr>
            </w:pPr>
          </w:p>
          <w:p w14:paraId="3EAF093A" w14:textId="571EB628" w:rsidR="0001556E" w:rsidRPr="00E73C75" w:rsidRDefault="0001556E" w:rsidP="003225B1">
            <w:pPr>
              <w:rPr>
                <w:rFonts w:cs="Times New Roman"/>
                <w:bCs/>
                <w:szCs w:val="24"/>
              </w:rPr>
            </w:pPr>
          </w:p>
        </w:tc>
      </w:tr>
      <w:tr w:rsidR="0001556E" w:rsidRPr="0094500F" w14:paraId="0D206EB2" w14:textId="77777777" w:rsidTr="00B171E6">
        <w:tc>
          <w:tcPr>
            <w:tcW w:w="4680" w:type="dxa"/>
            <w:tcBorders>
              <w:top w:val="single" w:sz="4" w:space="0" w:color="auto"/>
              <w:left w:val="nil"/>
              <w:bottom w:val="single" w:sz="4" w:space="0" w:color="auto"/>
              <w:right w:val="single" w:sz="4" w:space="0" w:color="auto"/>
            </w:tcBorders>
          </w:tcPr>
          <w:p w14:paraId="3A7A989C" w14:textId="4107776F" w:rsidR="0001556E" w:rsidRDefault="0001556E" w:rsidP="003225B1">
            <w:pPr>
              <w:rPr>
                <w:rFonts w:cs="Times New Roman"/>
                <w:bCs/>
                <w:szCs w:val="24"/>
                <w:u w:val="single"/>
              </w:rPr>
            </w:pPr>
          </w:p>
          <w:p w14:paraId="29BE3B87" w14:textId="77777777" w:rsidR="0001556E" w:rsidRDefault="0001556E" w:rsidP="003225B1">
            <w:pPr>
              <w:rPr>
                <w:rFonts w:cs="Times New Roman"/>
                <w:bCs/>
                <w:szCs w:val="24"/>
              </w:rPr>
            </w:pPr>
            <w:r>
              <w:rPr>
                <w:rFonts w:cs="Times New Roman"/>
                <w:bCs/>
                <w:szCs w:val="24"/>
              </w:rPr>
              <w:t>Thomas P. Guido,</w:t>
            </w:r>
          </w:p>
          <w:p w14:paraId="170E80B7" w14:textId="77777777" w:rsidR="0001556E" w:rsidRDefault="0001556E" w:rsidP="003225B1">
            <w:pPr>
              <w:rPr>
                <w:rFonts w:cs="Times New Roman"/>
                <w:bCs/>
                <w:szCs w:val="24"/>
              </w:rPr>
            </w:pPr>
          </w:p>
          <w:p w14:paraId="15B6D5A3" w14:textId="77777777" w:rsidR="0001556E" w:rsidRDefault="0001556E" w:rsidP="003225B1">
            <w:pPr>
              <w:rPr>
                <w:rFonts w:cs="Times New Roman"/>
                <w:bCs/>
                <w:szCs w:val="24"/>
              </w:rPr>
            </w:pPr>
            <w:r>
              <w:rPr>
                <w:rFonts w:cs="Times New Roman"/>
                <w:bCs/>
                <w:szCs w:val="24"/>
              </w:rPr>
              <w:t xml:space="preserve">                           Third-Party Plaintiff,</w:t>
            </w:r>
          </w:p>
          <w:p w14:paraId="4A18DD00" w14:textId="77777777" w:rsidR="0001556E" w:rsidRDefault="0001556E" w:rsidP="003225B1">
            <w:pPr>
              <w:rPr>
                <w:rFonts w:cs="Times New Roman"/>
                <w:bCs/>
                <w:szCs w:val="24"/>
              </w:rPr>
            </w:pPr>
            <w:r>
              <w:rPr>
                <w:rFonts w:cs="Times New Roman"/>
                <w:bCs/>
                <w:szCs w:val="24"/>
              </w:rPr>
              <w:t>v.</w:t>
            </w:r>
          </w:p>
          <w:p w14:paraId="36E31773" w14:textId="77777777" w:rsidR="0001556E" w:rsidRDefault="0001556E" w:rsidP="003225B1">
            <w:pPr>
              <w:rPr>
                <w:rFonts w:cs="Times New Roman"/>
                <w:bCs/>
                <w:szCs w:val="24"/>
              </w:rPr>
            </w:pPr>
          </w:p>
          <w:p w14:paraId="567DC34D" w14:textId="31BA42FB" w:rsidR="0001556E" w:rsidRDefault="0001556E" w:rsidP="003225B1">
            <w:pPr>
              <w:rPr>
                <w:rFonts w:cs="Times New Roman"/>
                <w:bCs/>
                <w:szCs w:val="24"/>
              </w:rPr>
            </w:pPr>
            <w:r>
              <w:rPr>
                <w:rFonts w:cs="Times New Roman"/>
                <w:bCs/>
                <w:szCs w:val="24"/>
              </w:rPr>
              <w:t>John D. Veleris, Belwith Management, Inc., and JVA Partners,</w:t>
            </w:r>
          </w:p>
          <w:p w14:paraId="43A36045" w14:textId="77777777" w:rsidR="0001556E" w:rsidRDefault="0001556E" w:rsidP="003225B1">
            <w:pPr>
              <w:rPr>
                <w:rFonts w:cs="Times New Roman"/>
                <w:bCs/>
                <w:szCs w:val="24"/>
              </w:rPr>
            </w:pPr>
          </w:p>
          <w:p w14:paraId="4C52B229" w14:textId="6DB107C3" w:rsidR="0001556E" w:rsidRPr="0001556E" w:rsidRDefault="0001556E" w:rsidP="003225B1">
            <w:pPr>
              <w:rPr>
                <w:rFonts w:cs="Times New Roman"/>
                <w:bCs/>
                <w:szCs w:val="24"/>
              </w:rPr>
            </w:pPr>
            <w:r>
              <w:rPr>
                <w:rFonts w:cs="Times New Roman"/>
                <w:bCs/>
                <w:szCs w:val="24"/>
              </w:rPr>
              <w:t xml:space="preserve">                           Third-Party Defendants.</w:t>
            </w:r>
          </w:p>
        </w:tc>
        <w:tc>
          <w:tcPr>
            <w:tcW w:w="4230" w:type="dxa"/>
            <w:vMerge/>
            <w:tcBorders>
              <w:left w:val="single" w:sz="4" w:space="0" w:color="auto"/>
              <w:bottom w:val="nil"/>
              <w:right w:val="nil"/>
            </w:tcBorders>
          </w:tcPr>
          <w:p w14:paraId="1B89B639" w14:textId="77777777" w:rsidR="0001556E" w:rsidRPr="0094500F" w:rsidRDefault="0001556E" w:rsidP="003225B1">
            <w:pPr>
              <w:rPr>
                <w:rFonts w:cs="Times New Roman"/>
                <w:bCs/>
                <w:szCs w:val="24"/>
              </w:rPr>
            </w:pPr>
          </w:p>
        </w:tc>
      </w:tr>
    </w:tbl>
    <w:p w14:paraId="304348CE" w14:textId="77777777" w:rsidR="003225B1" w:rsidRPr="0094500F" w:rsidRDefault="003225B1" w:rsidP="003225B1">
      <w:pPr>
        <w:rPr>
          <w:rFonts w:cs="Times New Roman"/>
          <w:szCs w:val="24"/>
        </w:rPr>
      </w:pPr>
      <w:bookmarkStart w:id="1" w:name="BeginTypingText"/>
      <w:bookmarkEnd w:id="1"/>
    </w:p>
    <w:p w14:paraId="204CCBC6" w14:textId="114A8C4C" w:rsidR="00C7350D" w:rsidRPr="0094500F" w:rsidRDefault="008F7515" w:rsidP="008626E4">
      <w:pPr>
        <w:jc w:val="center"/>
        <w:rPr>
          <w:rFonts w:cs="Times New Roman"/>
          <w:b/>
          <w:szCs w:val="24"/>
          <w:u w:val="single"/>
        </w:rPr>
      </w:pPr>
      <w:r>
        <w:rPr>
          <w:rFonts w:cs="Times New Roman"/>
          <w:b/>
          <w:szCs w:val="24"/>
        </w:rPr>
        <w:t xml:space="preserve">MEMORANDUM IN SUPPORT OF COUNTER-DEFENDANT AND THIRD-PARTY </w:t>
      </w:r>
      <w:r w:rsidRPr="008D1726">
        <w:rPr>
          <w:rFonts w:cs="Times New Roman"/>
          <w:b/>
          <w:szCs w:val="24"/>
          <w:u w:val="single"/>
        </w:rPr>
        <w:t>DEFENDANTS</w:t>
      </w:r>
      <w:r w:rsidR="008D1726" w:rsidRPr="008D1726">
        <w:rPr>
          <w:rFonts w:cs="Times New Roman"/>
          <w:b/>
          <w:szCs w:val="24"/>
          <w:u w:val="single"/>
        </w:rPr>
        <w:t>’</w:t>
      </w:r>
      <w:r w:rsidRPr="008D1726">
        <w:rPr>
          <w:rFonts w:cs="Times New Roman"/>
          <w:b/>
          <w:szCs w:val="24"/>
          <w:u w:val="single"/>
        </w:rPr>
        <w:t xml:space="preserve"> </w:t>
      </w:r>
      <w:r w:rsidR="00DC024E" w:rsidRPr="008D1726">
        <w:rPr>
          <w:rFonts w:cs="Times New Roman"/>
          <w:b/>
          <w:szCs w:val="24"/>
          <w:u w:val="single"/>
        </w:rPr>
        <w:t xml:space="preserve">MOTION TO DISMISS </w:t>
      </w:r>
      <w:r w:rsidRPr="008F7515">
        <w:rPr>
          <w:rFonts w:cs="Times New Roman"/>
          <w:b/>
          <w:szCs w:val="24"/>
          <w:u w:val="single"/>
        </w:rPr>
        <w:t>PURSUANT TO 735 ILCS 5/2-</w:t>
      </w:r>
      <w:r w:rsidRPr="007F388F">
        <w:rPr>
          <w:rFonts w:cs="Times New Roman"/>
          <w:b/>
          <w:szCs w:val="24"/>
          <w:u w:val="single"/>
        </w:rPr>
        <w:t>61</w:t>
      </w:r>
      <w:r w:rsidR="000854A5">
        <w:rPr>
          <w:rFonts w:cs="Times New Roman"/>
          <w:b/>
          <w:szCs w:val="24"/>
          <w:u w:val="single"/>
        </w:rPr>
        <w:t>9.1</w:t>
      </w:r>
    </w:p>
    <w:p w14:paraId="3D32229A" w14:textId="77777777" w:rsidR="008626E4" w:rsidRPr="0094500F" w:rsidRDefault="008626E4" w:rsidP="008626E4">
      <w:pPr>
        <w:rPr>
          <w:rFonts w:cs="Times New Roman"/>
          <w:szCs w:val="24"/>
        </w:rPr>
      </w:pPr>
    </w:p>
    <w:p w14:paraId="27F8AD54" w14:textId="34B77D35" w:rsidR="008F7515" w:rsidRDefault="008626E4" w:rsidP="008F7515">
      <w:pPr>
        <w:spacing w:line="480" w:lineRule="auto"/>
        <w:rPr>
          <w:rFonts w:cs="Times New Roman"/>
          <w:szCs w:val="24"/>
        </w:rPr>
      </w:pPr>
      <w:r w:rsidRPr="0094500F">
        <w:rPr>
          <w:rFonts w:cs="Times New Roman"/>
          <w:szCs w:val="24"/>
        </w:rPr>
        <w:tab/>
      </w:r>
      <w:r w:rsidR="008F7515">
        <w:rPr>
          <w:rFonts w:cs="Times New Roman"/>
          <w:szCs w:val="24"/>
        </w:rPr>
        <w:br w:type="page"/>
      </w:r>
    </w:p>
    <w:p w14:paraId="63F6222E" w14:textId="03793D5E" w:rsidR="00C46E67" w:rsidRDefault="00C46E67" w:rsidP="00C46E67">
      <w:pPr>
        <w:spacing w:line="480" w:lineRule="auto"/>
        <w:rPr>
          <w:szCs w:val="24"/>
        </w:rPr>
      </w:pPr>
      <w:r>
        <w:rPr>
          <w:szCs w:val="24"/>
        </w:rPr>
        <w:lastRenderedPageBreak/>
        <w:tab/>
        <w:t>Belwith Products, LLC (“Belwith Products</w:t>
      </w:r>
      <w:r w:rsidR="00A3392C">
        <w:rPr>
          <w:szCs w:val="24"/>
        </w:rPr>
        <w:t>”)</w:t>
      </w:r>
      <w:r>
        <w:rPr>
          <w:szCs w:val="24"/>
        </w:rPr>
        <w:t xml:space="preserve">, Belwith </w:t>
      </w:r>
      <w:r w:rsidR="00342D50">
        <w:rPr>
          <w:szCs w:val="24"/>
        </w:rPr>
        <w:t>Management</w:t>
      </w:r>
      <w:r>
        <w:rPr>
          <w:szCs w:val="24"/>
        </w:rPr>
        <w:t>, Inc. (“BMI”), John Veleris</w:t>
      </w:r>
      <w:r w:rsidR="00A3392C">
        <w:rPr>
          <w:szCs w:val="24"/>
        </w:rPr>
        <w:t>,</w:t>
      </w:r>
      <w:r>
        <w:rPr>
          <w:szCs w:val="24"/>
        </w:rPr>
        <w:t xml:space="preserve"> and JVA Partners, LLC (“JVA”) (collectively “Movants”) hereby move </w:t>
      </w:r>
      <w:r w:rsidR="00356ACE">
        <w:rPr>
          <w:szCs w:val="24"/>
        </w:rPr>
        <w:t xml:space="preserve">pursuant to 735 ILCS 5/2-619.1 </w:t>
      </w:r>
      <w:r>
        <w:rPr>
          <w:szCs w:val="24"/>
        </w:rPr>
        <w:t xml:space="preserve">to dismiss Thomas </w:t>
      </w:r>
      <w:r w:rsidR="00722DE9">
        <w:rPr>
          <w:szCs w:val="24"/>
        </w:rPr>
        <w:t>Guido’</w:t>
      </w:r>
      <w:r w:rsidR="00FB3D3A">
        <w:rPr>
          <w:szCs w:val="24"/>
        </w:rPr>
        <w:t xml:space="preserve">s defamation </w:t>
      </w:r>
      <w:r w:rsidR="00FB3D3A">
        <w:rPr>
          <w:i/>
          <w:szCs w:val="24"/>
        </w:rPr>
        <w:t xml:space="preserve">per se </w:t>
      </w:r>
      <w:r w:rsidR="00FB3D3A">
        <w:rPr>
          <w:szCs w:val="24"/>
        </w:rPr>
        <w:t>claim</w:t>
      </w:r>
      <w:r>
        <w:rPr>
          <w:szCs w:val="24"/>
        </w:rPr>
        <w:t xml:space="preserve"> for several s</w:t>
      </w:r>
      <w:r w:rsidR="00356ACE">
        <w:rPr>
          <w:szCs w:val="24"/>
        </w:rPr>
        <w:t>eparate and independent reasons</w:t>
      </w:r>
      <w:r>
        <w:rPr>
          <w:szCs w:val="24"/>
        </w:rPr>
        <w:t>:</w:t>
      </w:r>
    </w:p>
    <w:p w14:paraId="76576BC8" w14:textId="34560790" w:rsidR="00C46E67" w:rsidRPr="00F7345F" w:rsidRDefault="00C46E67" w:rsidP="00C46E67">
      <w:pPr>
        <w:pStyle w:val="ListParagraph"/>
        <w:numPr>
          <w:ilvl w:val="0"/>
          <w:numId w:val="11"/>
        </w:numPr>
        <w:rPr>
          <w:sz w:val="24"/>
          <w:szCs w:val="24"/>
        </w:rPr>
      </w:pPr>
      <w:r w:rsidRPr="00B604EF">
        <w:rPr>
          <w:sz w:val="24"/>
          <w:szCs w:val="24"/>
        </w:rPr>
        <w:t xml:space="preserve">Guido improperly </w:t>
      </w:r>
      <w:r>
        <w:rPr>
          <w:sz w:val="24"/>
          <w:szCs w:val="24"/>
        </w:rPr>
        <w:t>joined BMI, Veleris, and JVA (collectively “Third-Party Defendants”) in this matter despite the fact that the Third-</w:t>
      </w:r>
      <w:r w:rsidR="00A3653B">
        <w:rPr>
          <w:sz w:val="24"/>
          <w:szCs w:val="24"/>
        </w:rPr>
        <w:t>Party Defendants, and the claim</w:t>
      </w:r>
      <w:r>
        <w:rPr>
          <w:sz w:val="24"/>
          <w:szCs w:val="24"/>
        </w:rPr>
        <w:t xml:space="preserve"> asserted against them, are unrelated to the claims asserted in Belwith Products’ Amended Complaint.</w:t>
      </w:r>
    </w:p>
    <w:p w14:paraId="21BDC162" w14:textId="77777777" w:rsidR="00C46E67" w:rsidRDefault="00C46E67" w:rsidP="00C46E67">
      <w:pPr>
        <w:pStyle w:val="ListParagraph"/>
        <w:rPr>
          <w:sz w:val="24"/>
          <w:szCs w:val="24"/>
        </w:rPr>
      </w:pPr>
    </w:p>
    <w:p w14:paraId="07B080C1" w14:textId="62F4EC7F" w:rsidR="00C46E67" w:rsidRDefault="00C46E67" w:rsidP="00C46E67">
      <w:pPr>
        <w:pStyle w:val="ListParagraph"/>
        <w:numPr>
          <w:ilvl w:val="0"/>
          <w:numId w:val="11"/>
        </w:numPr>
        <w:rPr>
          <w:sz w:val="24"/>
          <w:szCs w:val="24"/>
        </w:rPr>
      </w:pPr>
      <w:r w:rsidRPr="0039416F">
        <w:rPr>
          <w:sz w:val="24"/>
          <w:szCs w:val="24"/>
        </w:rPr>
        <w:t xml:space="preserve">Guido’s defamation </w:t>
      </w:r>
      <w:r w:rsidRPr="0039416F">
        <w:rPr>
          <w:i/>
          <w:sz w:val="24"/>
          <w:szCs w:val="24"/>
        </w:rPr>
        <w:t>per se</w:t>
      </w:r>
      <w:r w:rsidRPr="0039416F">
        <w:rPr>
          <w:sz w:val="24"/>
          <w:szCs w:val="24"/>
        </w:rPr>
        <w:t xml:space="preserve"> claim fails to adequately allege </w:t>
      </w:r>
      <w:r>
        <w:rPr>
          <w:sz w:val="24"/>
          <w:szCs w:val="24"/>
        </w:rPr>
        <w:t>an unprivileged publication</w:t>
      </w:r>
      <w:r w:rsidRPr="0039416F">
        <w:rPr>
          <w:sz w:val="24"/>
          <w:szCs w:val="24"/>
        </w:rPr>
        <w:t xml:space="preserve"> </w:t>
      </w:r>
      <w:r>
        <w:rPr>
          <w:sz w:val="24"/>
          <w:szCs w:val="24"/>
        </w:rPr>
        <w:t>to a third party.</w:t>
      </w:r>
    </w:p>
    <w:p w14:paraId="19482FC7" w14:textId="77777777" w:rsidR="00C46E67" w:rsidRDefault="00C46E67" w:rsidP="00C46E67">
      <w:pPr>
        <w:pStyle w:val="ListParagraph"/>
        <w:rPr>
          <w:sz w:val="24"/>
          <w:szCs w:val="24"/>
        </w:rPr>
      </w:pPr>
    </w:p>
    <w:p w14:paraId="24AD7208" w14:textId="6921A371" w:rsidR="00853423" w:rsidRDefault="00C46E67" w:rsidP="00627B9E">
      <w:pPr>
        <w:pStyle w:val="ListParagraph"/>
        <w:numPr>
          <w:ilvl w:val="0"/>
          <w:numId w:val="11"/>
        </w:numPr>
        <w:rPr>
          <w:sz w:val="24"/>
          <w:szCs w:val="24"/>
        </w:rPr>
      </w:pPr>
      <w:r>
        <w:rPr>
          <w:sz w:val="24"/>
          <w:szCs w:val="24"/>
        </w:rPr>
        <w:t xml:space="preserve">Guido’s claim </w:t>
      </w:r>
      <w:r w:rsidR="00627B9E">
        <w:rPr>
          <w:sz w:val="24"/>
          <w:szCs w:val="24"/>
        </w:rPr>
        <w:t xml:space="preserve">against BMI </w:t>
      </w:r>
      <w:r w:rsidR="00FB3D3A">
        <w:rPr>
          <w:sz w:val="24"/>
          <w:szCs w:val="24"/>
        </w:rPr>
        <w:t xml:space="preserve">and Belwith Products </w:t>
      </w:r>
      <w:r w:rsidR="00627B9E" w:rsidRPr="00627B9E">
        <w:rPr>
          <w:sz w:val="24"/>
          <w:szCs w:val="24"/>
        </w:rPr>
        <w:t>is subject to mandatory arbitration.</w:t>
      </w:r>
      <w:r w:rsidR="00627B9E" w:rsidRPr="00627B9E" w:rsidDel="00627B9E">
        <w:rPr>
          <w:sz w:val="24"/>
          <w:szCs w:val="24"/>
        </w:rPr>
        <w:t xml:space="preserve"> </w:t>
      </w:r>
    </w:p>
    <w:p w14:paraId="2B2C4180" w14:textId="77777777" w:rsidR="00853423" w:rsidRPr="00853423" w:rsidRDefault="00853423" w:rsidP="00853423">
      <w:pPr>
        <w:pStyle w:val="ListParagraph"/>
        <w:rPr>
          <w:b/>
          <w:szCs w:val="24"/>
          <w:u w:val="single"/>
        </w:rPr>
      </w:pPr>
    </w:p>
    <w:p w14:paraId="7E4B2CF9" w14:textId="4184B1FC" w:rsidR="007033DE" w:rsidRDefault="00C46E67" w:rsidP="008F7515">
      <w:pPr>
        <w:spacing w:line="480" w:lineRule="auto"/>
        <w:jc w:val="center"/>
        <w:rPr>
          <w:b/>
          <w:szCs w:val="24"/>
          <w:u w:val="single"/>
        </w:rPr>
      </w:pPr>
      <w:r>
        <w:rPr>
          <w:b/>
          <w:szCs w:val="24"/>
          <w:u w:val="single"/>
        </w:rPr>
        <w:t>BACKGROUND</w:t>
      </w:r>
    </w:p>
    <w:p w14:paraId="23A26DC7" w14:textId="3E7CB04C" w:rsidR="00DA28A9" w:rsidRPr="00DA28A9" w:rsidRDefault="006B3240" w:rsidP="00DA28A9">
      <w:pPr>
        <w:spacing w:line="480" w:lineRule="auto"/>
      </w:pPr>
      <w:r>
        <w:tab/>
      </w:r>
      <w:r w:rsidR="00DA28A9" w:rsidRPr="00DA28A9">
        <w:t>Guido entered into a written employment agreement (the “Employment Agreement”) with BMI on May 22, 2009</w:t>
      </w:r>
      <w:r w:rsidR="006226E2">
        <w:t>,</w:t>
      </w:r>
      <w:r w:rsidR="00DA28A9" w:rsidRPr="00DA28A9">
        <w:t xml:space="preserve"> under which he was to serve as Chief Financial Officer (“CFO”) and General Mana</w:t>
      </w:r>
      <w:r w:rsidR="00853423">
        <w:t>ger (“GM”) of Belwith Products.  (</w:t>
      </w:r>
      <w:r w:rsidR="00DA28A9" w:rsidRPr="00DA28A9">
        <w:t>Cmplt</w:t>
      </w:r>
      <w:r w:rsidR="00A3392C">
        <w:t>.</w:t>
      </w:r>
      <w:r w:rsidR="00DA28A9" w:rsidRPr="00DA28A9">
        <w:t xml:space="preserve"> ¶ 9; </w:t>
      </w:r>
      <w:r w:rsidR="00627B9E">
        <w:t xml:space="preserve">Am. </w:t>
      </w:r>
      <w:r w:rsidR="00DA28A9" w:rsidRPr="00DA28A9">
        <w:t>Countercl</w:t>
      </w:r>
      <w:r w:rsidR="00A3392C">
        <w:t>.</w:t>
      </w:r>
      <w:r w:rsidR="00DA28A9" w:rsidRPr="00DA28A9">
        <w:t xml:space="preserve"> </w:t>
      </w:r>
      <w:r w:rsidR="00627B9E">
        <w:t>¶</w:t>
      </w:r>
      <w:r w:rsidR="00DA28A9" w:rsidRPr="00DA28A9">
        <w:t xml:space="preserve">¶ </w:t>
      </w:r>
      <w:r w:rsidR="00627B9E">
        <w:t>18-19</w:t>
      </w:r>
      <w:r w:rsidR="00DA28A9" w:rsidRPr="00DA28A9">
        <w:t>.</w:t>
      </w:r>
      <w:r w:rsidR="00A3392C">
        <w:t>)</w:t>
      </w:r>
      <w:r w:rsidR="00DA28A9" w:rsidRPr="00DA28A9">
        <w:t xml:space="preserve">  As CFO and GM, Guido received a series of cell phones and laptop computers owned by Belwith Products. </w:t>
      </w:r>
      <w:r w:rsidR="00853423">
        <w:t xml:space="preserve"> (</w:t>
      </w:r>
      <w:r w:rsidR="00DA28A9" w:rsidRPr="00DA28A9">
        <w:t>Cmplt ¶¶ 10, 11.</w:t>
      </w:r>
      <w:r w:rsidR="00A3392C">
        <w:t>)</w:t>
      </w:r>
      <w:r w:rsidR="00DA28A9" w:rsidRPr="00DA28A9">
        <w:t xml:space="preserve">  After Guido’s termination for cause on July 28, 2016, Belwith </w:t>
      </w:r>
      <w:r w:rsidR="00A3392C">
        <w:t xml:space="preserve">Products </w:t>
      </w:r>
      <w:r w:rsidR="00DA28A9" w:rsidRPr="00DA28A9">
        <w:t>repeatedly requested that Guido return the Property.  (</w:t>
      </w:r>
      <w:r w:rsidR="00DA28A9" w:rsidRPr="00DA28A9">
        <w:rPr>
          <w:i/>
        </w:rPr>
        <w:t>Id.</w:t>
      </w:r>
      <w:r w:rsidR="00DA28A9" w:rsidRPr="00DA28A9">
        <w:t xml:space="preserve"> ¶¶ 19, 20.)  Guido refused. </w:t>
      </w:r>
      <w:r w:rsidR="00853423">
        <w:t xml:space="preserve"> </w:t>
      </w:r>
      <w:r w:rsidR="00DA28A9" w:rsidRPr="00DA28A9">
        <w:t>(</w:t>
      </w:r>
      <w:r w:rsidR="00DA28A9" w:rsidRPr="00DA28A9">
        <w:rPr>
          <w:i/>
        </w:rPr>
        <w:t>Id.</w:t>
      </w:r>
      <w:r w:rsidR="00DA28A9" w:rsidRPr="00DA28A9">
        <w:t xml:space="preserve"> ¶ 22.).  Without any other recourse, Belwith Products sought injunctive relief before this Court. </w:t>
      </w:r>
      <w:r w:rsidR="00853423">
        <w:t xml:space="preserve"> </w:t>
      </w:r>
      <w:r w:rsidR="00DA28A9" w:rsidRPr="00DA28A9">
        <w:t>(</w:t>
      </w:r>
      <w:r w:rsidR="00DA28A9" w:rsidRPr="00DA28A9">
        <w:rPr>
          <w:i/>
        </w:rPr>
        <w:t>Id.</w:t>
      </w:r>
      <w:r w:rsidR="00DA28A9" w:rsidRPr="00DA28A9">
        <w:t xml:space="preserve"> ¶¶ 21-25.) </w:t>
      </w:r>
    </w:p>
    <w:p w14:paraId="295A3506" w14:textId="1EF5C877" w:rsidR="00DA28A9" w:rsidRDefault="00DA28A9" w:rsidP="00DA28A9">
      <w:pPr>
        <w:spacing w:line="480" w:lineRule="auto"/>
      </w:pPr>
      <w:r w:rsidRPr="00DA28A9">
        <w:tab/>
        <w:t>Despite ongoing attempts to amicably resolve the matter, Guido ultimat</w:t>
      </w:r>
      <w:r w:rsidR="00722DE9">
        <w:t>ely answered Belwith Products’ c</w:t>
      </w:r>
      <w:r w:rsidRPr="00DA28A9">
        <w:t xml:space="preserve">omplaint </w:t>
      </w:r>
      <w:r w:rsidR="00C46E67">
        <w:t>and also asserted several</w:t>
      </w:r>
      <w:r w:rsidRPr="00DA28A9">
        <w:t xml:space="preserve"> baseless and legally deficient counterclaims and third-party claims.  </w:t>
      </w:r>
      <w:r w:rsidR="00272856">
        <w:t xml:space="preserve">On </w:t>
      </w:r>
      <w:r w:rsidR="00C46E67">
        <w:t xml:space="preserve">December </w:t>
      </w:r>
      <w:r w:rsidR="00853423">
        <w:t>19</w:t>
      </w:r>
      <w:r w:rsidR="00C46E67">
        <w:t xml:space="preserve">, 2016, </w:t>
      </w:r>
      <w:r w:rsidR="00FB21C2">
        <w:t>Movants moved to dismiss Guido’s</w:t>
      </w:r>
      <w:r w:rsidR="00272856">
        <w:t xml:space="preserve"> claims.</w:t>
      </w:r>
    </w:p>
    <w:p w14:paraId="055E2FF8" w14:textId="5EF8668F" w:rsidR="003D51D4" w:rsidRDefault="003D51D4" w:rsidP="00DA28A9">
      <w:pPr>
        <w:spacing w:line="480" w:lineRule="auto"/>
      </w:pPr>
      <w:r>
        <w:lastRenderedPageBreak/>
        <w:tab/>
      </w:r>
      <w:r w:rsidRPr="003D51D4">
        <w:t xml:space="preserve">At the same time that Guido filed his </w:t>
      </w:r>
      <w:r w:rsidR="00356ACE">
        <w:t>answer, c</w:t>
      </w:r>
      <w:r w:rsidR="00722DE9">
        <w:t>ounter, and third-party claims with</w:t>
      </w:r>
      <w:r w:rsidR="00356ACE">
        <w:t xml:space="preserve"> this </w:t>
      </w:r>
      <w:r w:rsidR="00722DE9">
        <w:t>Court</w:t>
      </w:r>
      <w:r w:rsidRPr="003D51D4">
        <w:t xml:space="preserve">, </w:t>
      </w:r>
      <w:r w:rsidR="00FB2056">
        <w:t>Guido</w:t>
      </w:r>
      <w:r w:rsidRPr="003D51D4">
        <w:t xml:space="preserve"> also filed a Demand for Arbitration </w:t>
      </w:r>
      <w:r w:rsidR="00722DE9">
        <w:t xml:space="preserve">(the “Demand”) </w:t>
      </w:r>
      <w:r w:rsidRPr="003D51D4">
        <w:t>with the Ame</w:t>
      </w:r>
      <w:r w:rsidR="00F553C4">
        <w:t>rican Arbitration Association (the “Arbitration</w:t>
      </w:r>
      <w:r w:rsidRPr="003D51D4">
        <w:t xml:space="preserve">”). </w:t>
      </w:r>
      <w:r w:rsidR="00356ACE">
        <w:t xml:space="preserve"> </w:t>
      </w:r>
      <w:r w:rsidR="000927A0">
        <w:t xml:space="preserve">As is relevant here, the Demand seeks resolution of whether Guido engaged in gross negligence and/or willful conduct while employed by BMI and Belwith Products, and whether he was therefore properly terminated for cause.  (Demand </w:t>
      </w:r>
      <w:r w:rsidR="00A3653B">
        <w:t xml:space="preserve">¶¶ </w:t>
      </w:r>
      <w:r w:rsidR="000927A0">
        <w:t>51-76</w:t>
      </w:r>
      <w:r w:rsidR="00A3653B">
        <w:t>.)</w:t>
      </w:r>
      <w:r w:rsidR="000927A0">
        <w:t xml:space="preserve">  </w:t>
      </w:r>
      <w:r w:rsidR="00F553C4">
        <w:t>The A</w:t>
      </w:r>
      <w:r w:rsidRPr="003D51D4">
        <w:t>rbitration is currently pending.</w:t>
      </w:r>
    </w:p>
    <w:p w14:paraId="1EC09CCC" w14:textId="595A30AD" w:rsidR="00DA28A9" w:rsidRDefault="00560020" w:rsidP="00DA28A9">
      <w:pPr>
        <w:spacing w:line="480" w:lineRule="auto"/>
      </w:pPr>
      <w:r>
        <w:tab/>
      </w:r>
      <w:r w:rsidR="00356ACE">
        <w:t>In the interim, Belwith Products learned that</w:t>
      </w:r>
      <w:r w:rsidR="0041224D">
        <w:t xml:space="preserve"> Guido was improperly holding himself out as a representative of Belwith Products</w:t>
      </w:r>
      <w:r w:rsidR="00FB2056">
        <w:t xml:space="preserve"> and/or BMI</w:t>
      </w:r>
      <w:r w:rsidR="0041224D">
        <w:t xml:space="preserve"> to third parties in an effort to solicit o</w:t>
      </w:r>
      <w:r w:rsidR="0062220E">
        <w:t>ffers to purchase the Company.</w:t>
      </w:r>
      <w:r w:rsidR="00A3653B">
        <w:t xml:space="preserve">  (Am. Cmplt. ¶¶ 6-7, 33-4</w:t>
      </w:r>
      <w:r w:rsidR="00A3392C">
        <w:t>2.)</w:t>
      </w:r>
      <w:r w:rsidR="0062220E">
        <w:t xml:space="preserve">  </w:t>
      </w:r>
      <w:r w:rsidR="005C2062">
        <w:t>As a result,</w:t>
      </w:r>
      <w:r w:rsidR="004D73A8">
        <w:t xml:space="preserve"> </w:t>
      </w:r>
      <w:r w:rsidR="0062220E">
        <w:t xml:space="preserve">Belwith Products </w:t>
      </w:r>
      <w:r w:rsidR="00FB21C2">
        <w:t xml:space="preserve">was forced to </w:t>
      </w:r>
      <w:r w:rsidR="0062220E">
        <w:t xml:space="preserve">file </w:t>
      </w:r>
      <w:r w:rsidR="00FB2056">
        <w:t>an</w:t>
      </w:r>
      <w:r w:rsidR="000927A0">
        <w:t xml:space="preserve"> a</w:t>
      </w:r>
      <w:r w:rsidR="0062220E">
        <w:t xml:space="preserve">mended </w:t>
      </w:r>
      <w:r w:rsidR="000927A0">
        <w:t>c</w:t>
      </w:r>
      <w:r w:rsidR="0062220E">
        <w:t>omplaint</w:t>
      </w:r>
      <w:r w:rsidR="00FB2056">
        <w:t xml:space="preserve"> on January </w:t>
      </w:r>
      <w:r w:rsidR="00853423">
        <w:t>5</w:t>
      </w:r>
      <w:r w:rsidR="00FB2056">
        <w:t>, 2017</w:t>
      </w:r>
      <w:r w:rsidR="005C2062">
        <w:t>,</w:t>
      </w:r>
      <w:r w:rsidR="00FB2056">
        <w:t xml:space="preserve"> add</w:t>
      </w:r>
      <w:r w:rsidR="005C2062">
        <w:t>ing</w:t>
      </w:r>
      <w:r w:rsidR="00FB2056">
        <w:t xml:space="preserve"> </w:t>
      </w:r>
      <w:r w:rsidR="00FB21C2">
        <w:t>a seco</w:t>
      </w:r>
      <w:r w:rsidR="005C2062">
        <w:t xml:space="preserve">nd claim for injunctive relief </w:t>
      </w:r>
      <w:r w:rsidR="0062220E">
        <w:t>request</w:t>
      </w:r>
      <w:r w:rsidR="00815226">
        <w:t>ing</w:t>
      </w:r>
      <w:r w:rsidR="0062220E">
        <w:t xml:space="preserve"> that the Court enjoin Guido from hold</w:t>
      </w:r>
      <w:r w:rsidR="00815226">
        <w:t>ing</w:t>
      </w:r>
      <w:r w:rsidR="0062220E">
        <w:t xml:space="preserve"> himself out as an agent of Belwith Products</w:t>
      </w:r>
      <w:r w:rsidR="000927A0">
        <w:t xml:space="preserve"> (the “Amended Complaint”)</w:t>
      </w:r>
      <w:r w:rsidR="0062220E">
        <w:t xml:space="preserve">.  </w:t>
      </w:r>
      <w:r w:rsidR="006869DB">
        <w:t>(</w:t>
      </w:r>
      <w:r w:rsidR="006869DB" w:rsidRPr="006869DB">
        <w:rPr>
          <w:i/>
        </w:rPr>
        <w:t>Id.</w:t>
      </w:r>
      <w:r w:rsidR="00A3653B">
        <w:t xml:space="preserve"> ¶¶ 59-64</w:t>
      </w:r>
      <w:r w:rsidR="006869DB">
        <w:t>.)</w:t>
      </w:r>
    </w:p>
    <w:p w14:paraId="2C249030" w14:textId="344CF51A" w:rsidR="00A309B9" w:rsidRDefault="003D51D4" w:rsidP="00DA28A9">
      <w:pPr>
        <w:spacing w:line="480" w:lineRule="auto"/>
      </w:pPr>
      <w:r>
        <w:tab/>
        <w:t xml:space="preserve">Guido answered </w:t>
      </w:r>
      <w:r w:rsidR="000927A0">
        <w:t>the</w:t>
      </w:r>
      <w:r>
        <w:t xml:space="preserve"> Amended Complaint and</w:t>
      </w:r>
      <w:r w:rsidR="00FA060E">
        <w:t>,</w:t>
      </w:r>
      <w:r>
        <w:t xml:space="preserve"> with minor amendments</w:t>
      </w:r>
      <w:r w:rsidR="00FA060E">
        <w:t>,</w:t>
      </w:r>
      <w:r>
        <w:t xml:space="preserve"> re</w:t>
      </w:r>
      <w:r w:rsidR="00FB2056">
        <w:t>-</w:t>
      </w:r>
      <w:r>
        <w:t>pleaded his baseless and legally deficient counter</w:t>
      </w:r>
      <w:r w:rsidR="00FB2056">
        <w:t>claims</w:t>
      </w:r>
      <w:r>
        <w:t xml:space="preserve"> and third-party claims (“Guido’s Amended C</w:t>
      </w:r>
      <w:r w:rsidR="00FB2056">
        <w:t>laims</w:t>
      </w:r>
      <w:r w:rsidR="00FA060E">
        <w:t>”</w:t>
      </w:r>
      <w:r>
        <w:t xml:space="preserve">).  </w:t>
      </w:r>
      <w:r w:rsidR="00A309B9" w:rsidRPr="00A309B9">
        <w:t xml:space="preserve">Belwith Products moved to dismiss Guido’s Amended Claims on March 15, 2017.  On May 18, 2017, the Court </w:t>
      </w:r>
      <w:r w:rsidR="000927A0">
        <w:t xml:space="preserve">issued a Memorandum Opinion and Order (the “Order”) that </w:t>
      </w:r>
      <w:r w:rsidR="00A309B9" w:rsidRPr="00A309B9">
        <w:t xml:space="preserve">dismissed Guido’s Amended Claims in their entirety.  </w:t>
      </w:r>
      <w:r w:rsidR="000927A0">
        <w:t>As is relevant here</w:t>
      </w:r>
      <w:r w:rsidR="00A3653B">
        <w:t>, the Court held that the Third-</w:t>
      </w:r>
      <w:r w:rsidR="000927A0">
        <w:t xml:space="preserve">Party Defendants were properly joined in Guido’s defamation claim through </w:t>
      </w:r>
      <w:r w:rsidR="000927A0">
        <w:rPr>
          <w:szCs w:val="24"/>
        </w:rPr>
        <w:t>735 ILCS 5/2-401(d) and 2-405(a</w:t>
      </w:r>
      <w:r w:rsidR="000927A0">
        <w:t>).  (</w:t>
      </w:r>
      <w:r w:rsidR="00A309B9" w:rsidRPr="000927A0">
        <w:rPr>
          <w:i/>
        </w:rPr>
        <w:t>See</w:t>
      </w:r>
      <w:r w:rsidR="000927A0">
        <w:t xml:space="preserve"> Order </w:t>
      </w:r>
      <w:r w:rsidR="000927A0">
        <w:rPr>
          <w:szCs w:val="24"/>
        </w:rPr>
        <w:t>at 2</w:t>
      </w:r>
      <w:r w:rsidR="005C2062">
        <w:rPr>
          <w:szCs w:val="24"/>
        </w:rPr>
        <w:t xml:space="preserve"> (citing </w:t>
      </w:r>
      <w:r w:rsidR="005C2062" w:rsidRPr="00F7345F">
        <w:rPr>
          <w:i/>
          <w:szCs w:val="24"/>
        </w:rPr>
        <w:t>Riblet Prods. Corp. v. Starr Nat’l</w:t>
      </w:r>
      <w:r w:rsidR="005C2062">
        <w:rPr>
          <w:szCs w:val="24"/>
        </w:rPr>
        <w:t>, 242 Ill. App. 3d 988, 998 (3d Dist. 1993)</w:t>
      </w:r>
      <w:r w:rsidR="000927A0">
        <w:rPr>
          <w:szCs w:val="24"/>
        </w:rPr>
        <w:t>)</w:t>
      </w:r>
      <w:r w:rsidR="00A3653B">
        <w:rPr>
          <w:szCs w:val="24"/>
        </w:rPr>
        <w:t>.)</w:t>
      </w:r>
      <w:r w:rsidR="005C2062">
        <w:rPr>
          <w:szCs w:val="24"/>
        </w:rPr>
        <w:t xml:space="preserve">  Nonetheless, the Court dismissed </w:t>
      </w:r>
      <w:r w:rsidR="000927A0">
        <w:rPr>
          <w:szCs w:val="24"/>
        </w:rPr>
        <w:t xml:space="preserve">Guido’s defamation claim </w:t>
      </w:r>
      <w:r w:rsidR="005C2062">
        <w:rPr>
          <w:szCs w:val="24"/>
        </w:rPr>
        <w:t xml:space="preserve">without prejudice because Guido failed to attach the allegedly defamatory letter to his </w:t>
      </w:r>
      <w:r w:rsidR="00722DE9">
        <w:rPr>
          <w:szCs w:val="24"/>
        </w:rPr>
        <w:t>complaint</w:t>
      </w:r>
      <w:r w:rsidR="005C2062">
        <w:rPr>
          <w:szCs w:val="24"/>
        </w:rPr>
        <w:t>.  (</w:t>
      </w:r>
      <w:r w:rsidR="005C2062" w:rsidRPr="00F7345F">
        <w:rPr>
          <w:i/>
          <w:szCs w:val="24"/>
        </w:rPr>
        <w:t>See id.</w:t>
      </w:r>
      <w:r w:rsidR="005C2062">
        <w:rPr>
          <w:szCs w:val="24"/>
        </w:rPr>
        <w:t xml:space="preserve"> at 5.)      </w:t>
      </w:r>
    </w:p>
    <w:p w14:paraId="6EF59700" w14:textId="5BDF1C1A" w:rsidR="00FB2056" w:rsidRDefault="00A309B9" w:rsidP="00DA28A9">
      <w:pPr>
        <w:spacing w:line="480" w:lineRule="auto"/>
      </w:pPr>
      <w:r>
        <w:lastRenderedPageBreak/>
        <w:tab/>
      </w:r>
      <w:r w:rsidRPr="00A309B9">
        <w:t xml:space="preserve">Thereafter, Guido filed a Verified Amended Counterclaim (the “Amended Counterclaim”) on June 21, 2017, </w:t>
      </w:r>
      <w:r w:rsidR="000927A0">
        <w:t xml:space="preserve">once more </w:t>
      </w:r>
      <w:r w:rsidRPr="00A309B9">
        <w:t xml:space="preserve">alleging defamation </w:t>
      </w:r>
      <w:r w:rsidRPr="00F7345F">
        <w:rPr>
          <w:i/>
        </w:rPr>
        <w:t>per se</w:t>
      </w:r>
      <w:r w:rsidR="00E029E3">
        <w:rPr>
          <w:i/>
        </w:rPr>
        <w:t xml:space="preserve"> </w:t>
      </w:r>
      <w:r w:rsidR="00E029E3">
        <w:t>against Belwith Products, BMI, JVA, and Veleris</w:t>
      </w:r>
      <w:r w:rsidRPr="00A309B9">
        <w:t xml:space="preserve">.  </w:t>
      </w:r>
      <w:r>
        <w:t xml:space="preserve">Despite </w:t>
      </w:r>
      <w:r w:rsidR="003D51D4">
        <w:t>Guido’s</w:t>
      </w:r>
      <w:r>
        <w:t xml:space="preserve"> inclusion of the allegedly defamatory letter, Guido’s</w:t>
      </w:r>
      <w:r w:rsidR="003D51D4">
        <w:t xml:space="preserve"> Amended </w:t>
      </w:r>
      <w:r>
        <w:t>Counterc</w:t>
      </w:r>
      <w:r w:rsidR="00FB2056">
        <w:t>laim</w:t>
      </w:r>
      <w:r>
        <w:t xml:space="preserve"> once again</w:t>
      </w:r>
      <w:r w:rsidR="00FB2056">
        <w:t xml:space="preserve"> </w:t>
      </w:r>
      <w:r w:rsidR="003D51D4">
        <w:t xml:space="preserve">improperly </w:t>
      </w:r>
      <w:r w:rsidR="00853423">
        <w:t>join</w:t>
      </w:r>
      <w:r>
        <w:t>s</w:t>
      </w:r>
      <w:r w:rsidR="003D51D4">
        <w:t xml:space="preserve"> the </w:t>
      </w:r>
      <w:r w:rsidR="00853423">
        <w:t>T</w:t>
      </w:r>
      <w:r w:rsidR="003D51D4">
        <w:t>hird-</w:t>
      </w:r>
      <w:r w:rsidR="00853423">
        <w:t>P</w:t>
      </w:r>
      <w:r w:rsidR="003D51D4">
        <w:t xml:space="preserve">arty </w:t>
      </w:r>
      <w:r w:rsidR="00853423">
        <w:t>D</w:t>
      </w:r>
      <w:r w:rsidR="003D51D4">
        <w:t>efendants</w:t>
      </w:r>
      <w:r w:rsidR="00853423">
        <w:t xml:space="preserve"> and assert</w:t>
      </w:r>
      <w:r>
        <w:t>s</w:t>
      </w:r>
      <w:r w:rsidR="003D51D4">
        <w:t xml:space="preserve"> </w:t>
      </w:r>
      <w:r w:rsidR="00E029E3">
        <w:t xml:space="preserve">a </w:t>
      </w:r>
      <w:r w:rsidR="003D51D4">
        <w:t xml:space="preserve">facially deficient claim for defamation </w:t>
      </w:r>
      <w:r w:rsidR="003D51D4">
        <w:rPr>
          <w:i/>
        </w:rPr>
        <w:t>per se</w:t>
      </w:r>
      <w:r w:rsidR="003D51D4">
        <w:t xml:space="preserve">.  </w:t>
      </w:r>
    </w:p>
    <w:p w14:paraId="10D1C4EC" w14:textId="311480A2" w:rsidR="00853423" w:rsidRDefault="00853423" w:rsidP="00853423">
      <w:pPr>
        <w:spacing w:line="480" w:lineRule="auto"/>
      </w:pPr>
      <w:r>
        <w:tab/>
      </w:r>
      <w:r w:rsidR="00FB2056">
        <w:t xml:space="preserve">Accordingly, </w:t>
      </w:r>
      <w:r w:rsidR="003D51D4">
        <w:t xml:space="preserve">Movants move to dismiss Guido’s Amended </w:t>
      </w:r>
      <w:r w:rsidR="00A309B9">
        <w:t>Counterc</w:t>
      </w:r>
      <w:r>
        <w:t>laim</w:t>
      </w:r>
      <w:r w:rsidR="003D51D4">
        <w:t xml:space="preserve">.  </w:t>
      </w:r>
    </w:p>
    <w:p w14:paraId="4545FC21" w14:textId="7A979F0A" w:rsidR="008F7515" w:rsidRDefault="00665570" w:rsidP="008F7515">
      <w:pPr>
        <w:spacing w:line="480" w:lineRule="auto"/>
        <w:jc w:val="center"/>
        <w:rPr>
          <w:b/>
          <w:szCs w:val="24"/>
          <w:u w:val="single"/>
        </w:rPr>
      </w:pPr>
      <w:r>
        <w:rPr>
          <w:b/>
          <w:szCs w:val="24"/>
          <w:u w:val="single"/>
        </w:rPr>
        <w:t>A</w:t>
      </w:r>
      <w:r w:rsidR="008F7515">
        <w:rPr>
          <w:b/>
          <w:szCs w:val="24"/>
          <w:u w:val="single"/>
        </w:rPr>
        <w:t>RGUMENT</w:t>
      </w:r>
    </w:p>
    <w:p w14:paraId="1885193D" w14:textId="2FC5273E" w:rsidR="00F71DCF" w:rsidRPr="00F7345F" w:rsidRDefault="00F71DCF" w:rsidP="00F7345F">
      <w:pPr>
        <w:pStyle w:val="ListParagraph"/>
        <w:numPr>
          <w:ilvl w:val="0"/>
          <w:numId w:val="15"/>
        </w:numPr>
        <w:rPr>
          <w:b/>
          <w:szCs w:val="24"/>
        </w:rPr>
      </w:pPr>
      <w:r>
        <w:rPr>
          <w:b/>
          <w:szCs w:val="24"/>
        </w:rPr>
        <w:t xml:space="preserve">Guido’s </w:t>
      </w:r>
      <w:r w:rsidR="005B57A3">
        <w:rPr>
          <w:b/>
          <w:szCs w:val="24"/>
        </w:rPr>
        <w:t xml:space="preserve">Amended Counterclaim </w:t>
      </w:r>
      <w:r>
        <w:rPr>
          <w:b/>
          <w:szCs w:val="24"/>
        </w:rPr>
        <w:t>Must Be Dismissed Pursuant To 2-615.</w:t>
      </w:r>
      <w:r w:rsidR="00A309B9">
        <w:rPr>
          <w:rStyle w:val="FootnoteReference"/>
          <w:b/>
          <w:szCs w:val="24"/>
        </w:rPr>
        <w:footnoteReference w:id="1"/>
      </w:r>
    </w:p>
    <w:p w14:paraId="5D32E105" w14:textId="77777777" w:rsidR="00F71DCF" w:rsidRDefault="00F71DCF" w:rsidP="00853423">
      <w:pPr>
        <w:rPr>
          <w:b/>
          <w:szCs w:val="24"/>
        </w:rPr>
      </w:pPr>
    </w:p>
    <w:p w14:paraId="5E3C5271" w14:textId="00A42DF3" w:rsidR="00F71DCF" w:rsidRPr="00F7345F" w:rsidRDefault="00963B09" w:rsidP="00F7345F">
      <w:pPr>
        <w:pStyle w:val="ListParagraph"/>
        <w:numPr>
          <w:ilvl w:val="0"/>
          <w:numId w:val="16"/>
        </w:numPr>
        <w:rPr>
          <w:b/>
          <w:szCs w:val="24"/>
        </w:rPr>
      </w:pPr>
      <w:r w:rsidRPr="00F7345F">
        <w:rPr>
          <w:b/>
          <w:szCs w:val="24"/>
        </w:rPr>
        <w:t xml:space="preserve">Third-Party Defendants </w:t>
      </w:r>
      <w:r w:rsidR="00F958CC" w:rsidRPr="00F7345F">
        <w:rPr>
          <w:b/>
          <w:szCs w:val="24"/>
        </w:rPr>
        <w:t>BMI, JVA</w:t>
      </w:r>
      <w:r w:rsidR="00C509ED" w:rsidRPr="00F7345F">
        <w:rPr>
          <w:b/>
          <w:szCs w:val="24"/>
        </w:rPr>
        <w:t>,</w:t>
      </w:r>
      <w:r w:rsidR="00F958CC" w:rsidRPr="00F7345F">
        <w:rPr>
          <w:b/>
          <w:szCs w:val="24"/>
        </w:rPr>
        <w:t xml:space="preserve"> and Veleris</w:t>
      </w:r>
      <w:r w:rsidR="00706937" w:rsidRPr="00F7345F">
        <w:rPr>
          <w:b/>
          <w:szCs w:val="24"/>
        </w:rPr>
        <w:t xml:space="preserve"> </w:t>
      </w:r>
      <w:r w:rsidR="005B57A3">
        <w:rPr>
          <w:b/>
          <w:szCs w:val="24"/>
        </w:rPr>
        <w:t xml:space="preserve">Were Improperly Joined In </w:t>
      </w:r>
      <w:r w:rsidR="00F958CC" w:rsidRPr="00F7345F">
        <w:rPr>
          <w:b/>
          <w:szCs w:val="24"/>
        </w:rPr>
        <w:t>This Action</w:t>
      </w:r>
      <w:r w:rsidR="00F52824" w:rsidRPr="00F7345F">
        <w:rPr>
          <w:b/>
          <w:szCs w:val="24"/>
        </w:rPr>
        <w:t>.</w:t>
      </w:r>
    </w:p>
    <w:p w14:paraId="60E731A4" w14:textId="77777777" w:rsidR="00531F59" w:rsidRDefault="00531F59" w:rsidP="00155679">
      <w:pPr>
        <w:rPr>
          <w:b/>
          <w:szCs w:val="24"/>
        </w:rPr>
      </w:pPr>
    </w:p>
    <w:p w14:paraId="60E48999" w14:textId="1E463364" w:rsidR="004105D1" w:rsidRPr="004105D1" w:rsidRDefault="00A358F9" w:rsidP="005B57A3">
      <w:pPr>
        <w:spacing w:line="480" w:lineRule="auto"/>
        <w:rPr>
          <w:szCs w:val="24"/>
        </w:rPr>
      </w:pPr>
      <w:r>
        <w:rPr>
          <w:szCs w:val="24"/>
        </w:rPr>
        <w:tab/>
      </w:r>
      <w:r w:rsidR="00043F02">
        <w:rPr>
          <w:szCs w:val="24"/>
        </w:rPr>
        <w:t>Guido</w:t>
      </w:r>
      <w:r w:rsidR="001F58E2">
        <w:rPr>
          <w:szCs w:val="24"/>
        </w:rPr>
        <w:t xml:space="preserve">’s </w:t>
      </w:r>
      <w:r w:rsidR="003D51D4">
        <w:rPr>
          <w:szCs w:val="24"/>
        </w:rPr>
        <w:t xml:space="preserve">Amended </w:t>
      </w:r>
      <w:r w:rsidR="000854A5">
        <w:rPr>
          <w:szCs w:val="24"/>
        </w:rPr>
        <w:t>Counterc</w:t>
      </w:r>
      <w:r w:rsidR="00853423">
        <w:rPr>
          <w:szCs w:val="24"/>
        </w:rPr>
        <w:t xml:space="preserve">laim </w:t>
      </w:r>
      <w:r w:rsidR="00043F02">
        <w:rPr>
          <w:szCs w:val="24"/>
        </w:rPr>
        <w:t>assert</w:t>
      </w:r>
      <w:r w:rsidR="000854A5">
        <w:rPr>
          <w:szCs w:val="24"/>
        </w:rPr>
        <w:t>s</w:t>
      </w:r>
      <w:r w:rsidR="00043F02">
        <w:rPr>
          <w:szCs w:val="24"/>
        </w:rPr>
        <w:t xml:space="preserve"> </w:t>
      </w:r>
      <w:r w:rsidR="000854A5">
        <w:rPr>
          <w:szCs w:val="24"/>
        </w:rPr>
        <w:t xml:space="preserve">a </w:t>
      </w:r>
      <w:r w:rsidR="00043F02">
        <w:rPr>
          <w:szCs w:val="24"/>
        </w:rPr>
        <w:t>third-party cause of action against BMI, JVA</w:t>
      </w:r>
      <w:r w:rsidR="00AA7516">
        <w:rPr>
          <w:szCs w:val="24"/>
        </w:rPr>
        <w:t>,</w:t>
      </w:r>
      <w:r w:rsidR="00043F02">
        <w:rPr>
          <w:szCs w:val="24"/>
        </w:rPr>
        <w:t xml:space="preserve"> and Veleris</w:t>
      </w:r>
      <w:r w:rsidR="00F71DCF">
        <w:rPr>
          <w:szCs w:val="24"/>
        </w:rPr>
        <w:t xml:space="preserve"> for defamation </w:t>
      </w:r>
      <w:r w:rsidR="00F71DCF" w:rsidRPr="00F7345F">
        <w:rPr>
          <w:i/>
          <w:szCs w:val="24"/>
        </w:rPr>
        <w:t>per se</w:t>
      </w:r>
      <w:r w:rsidR="00043F02">
        <w:rPr>
          <w:szCs w:val="24"/>
        </w:rPr>
        <w:t>.  Even if th</w:t>
      </w:r>
      <w:r w:rsidR="000854A5">
        <w:rPr>
          <w:szCs w:val="24"/>
        </w:rPr>
        <w:t>i</w:t>
      </w:r>
      <w:r w:rsidR="00043F02">
        <w:rPr>
          <w:szCs w:val="24"/>
        </w:rPr>
        <w:t>s w</w:t>
      </w:r>
      <w:r w:rsidR="000854A5">
        <w:rPr>
          <w:szCs w:val="24"/>
        </w:rPr>
        <w:t>as</w:t>
      </w:r>
      <w:r w:rsidR="00043F02">
        <w:rPr>
          <w:szCs w:val="24"/>
        </w:rPr>
        <w:t xml:space="preserve"> </w:t>
      </w:r>
      <w:r w:rsidR="00722DE9">
        <w:rPr>
          <w:szCs w:val="24"/>
        </w:rPr>
        <w:t xml:space="preserve">a </w:t>
      </w:r>
      <w:r w:rsidR="00043F02">
        <w:rPr>
          <w:szCs w:val="24"/>
        </w:rPr>
        <w:t xml:space="preserve">properly pleaded and/or </w:t>
      </w:r>
      <w:r w:rsidR="000854A5">
        <w:rPr>
          <w:szCs w:val="24"/>
        </w:rPr>
        <w:t xml:space="preserve">a </w:t>
      </w:r>
      <w:r w:rsidR="00043F02">
        <w:rPr>
          <w:szCs w:val="24"/>
        </w:rPr>
        <w:t>valid cause of action (</w:t>
      </w:r>
      <w:r w:rsidR="00FB2056">
        <w:rPr>
          <w:szCs w:val="24"/>
        </w:rPr>
        <w:t>which</w:t>
      </w:r>
      <w:r w:rsidR="00043F02">
        <w:rPr>
          <w:szCs w:val="24"/>
        </w:rPr>
        <w:t xml:space="preserve"> </w:t>
      </w:r>
      <w:r w:rsidR="000854A5">
        <w:rPr>
          <w:szCs w:val="24"/>
        </w:rPr>
        <w:t>it is</w:t>
      </w:r>
      <w:r w:rsidR="00043F02">
        <w:rPr>
          <w:szCs w:val="24"/>
        </w:rPr>
        <w:t xml:space="preserve"> not), </w:t>
      </w:r>
      <w:r w:rsidR="009B51AE">
        <w:rPr>
          <w:szCs w:val="24"/>
        </w:rPr>
        <w:t xml:space="preserve">BMI, JVA, and Veleris </w:t>
      </w:r>
      <w:r w:rsidR="00E46F1C">
        <w:rPr>
          <w:szCs w:val="24"/>
        </w:rPr>
        <w:t xml:space="preserve">were improperly joined in this matter and </w:t>
      </w:r>
      <w:r w:rsidR="009B51AE">
        <w:rPr>
          <w:szCs w:val="24"/>
        </w:rPr>
        <w:t>must</w:t>
      </w:r>
      <w:r w:rsidR="00E46F1C">
        <w:rPr>
          <w:szCs w:val="24"/>
        </w:rPr>
        <w:t xml:space="preserve"> </w:t>
      </w:r>
      <w:r w:rsidR="009B51AE">
        <w:rPr>
          <w:szCs w:val="24"/>
        </w:rPr>
        <w:t>be dismissed</w:t>
      </w:r>
      <w:r w:rsidR="00043F02">
        <w:rPr>
          <w:szCs w:val="24"/>
        </w:rPr>
        <w:t>.</w:t>
      </w:r>
    </w:p>
    <w:p w14:paraId="207EA8CE" w14:textId="71F6870F" w:rsidR="002B4BE9" w:rsidRDefault="004105D1" w:rsidP="000854A5">
      <w:pPr>
        <w:spacing w:line="480" w:lineRule="auto"/>
        <w:rPr>
          <w:szCs w:val="24"/>
        </w:rPr>
      </w:pPr>
      <w:r>
        <w:rPr>
          <w:szCs w:val="24"/>
        </w:rPr>
        <w:tab/>
      </w:r>
      <w:r w:rsidR="005B57A3">
        <w:rPr>
          <w:szCs w:val="24"/>
        </w:rPr>
        <w:t>Respectfully, c</w:t>
      </w:r>
      <w:r>
        <w:rPr>
          <w:szCs w:val="24"/>
        </w:rPr>
        <w:t>ontrary to the Court’s Order, t</w:t>
      </w:r>
      <w:r w:rsidR="002D7C37">
        <w:rPr>
          <w:szCs w:val="24"/>
        </w:rPr>
        <w:t xml:space="preserve">he Third-Party Defendants did (and do) contest </w:t>
      </w:r>
      <w:r>
        <w:rPr>
          <w:szCs w:val="24"/>
        </w:rPr>
        <w:t xml:space="preserve">that </w:t>
      </w:r>
      <w:r w:rsidR="002D7C37">
        <w:rPr>
          <w:szCs w:val="24"/>
        </w:rPr>
        <w:t xml:space="preserve">their joinder to Guido’s defamation </w:t>
      </w:r>
      <w:r w:rsidR="002D7C37" w:rsidRPr="00F7345F">
        <w:rPr>
          <w:i/>
          <w:szCs w:val="24"/>
        </w:rPr>
        <w:t xml:space="preserve">per se </w:t>
      </w:r>
      <w:r w:rsidR="002D7C37">
        <w:rPr>
          <w:szCs w:val="24"/>
        </w:rPr>
        <w:t>claim</w:t>
      </w:r>
      <w:r>
        <w:rPr>
          <w:szCs w:val="24"/>
        </w:rPr>
        <w:t xml:space="preserve"> is proper under </w:t>
      </w:r>
      <w:r>
        <w:rPr>
          <w:i/>
          <w:szCs w:val="24"/>
        </w:rPr>
        <w:t>Riblet</w:t>
      </w:r>
      <w:r w:rsidR="002D7C37">
        <w:rPr>
          <w:szCs w:val="24"/>
        </w:rPr>
        <w:t>.</w:t>
      </w:r>
      <w:r w:rsidR="002B4BE9">
        <w:rPr>
          <w:szCs w:val="24"/>
        </w:rPr>
        <w:t xml:space="preserve">  (</w:t>
      </w:r>
      <w:r w:rsidR="002B4BE9" w:rsidRPr="00F7345F">
        <w:rPr>
          <w:i/>
          <w:szCs w:val="24"/>
        </w:rPr>
        <w:t>See</w:t>
      </w:r>
      <w:r w:rsidR="00CA3F19">
        <w:rPr>
          <w:i/>
          <w:szCs w:val="24"/>
        </w:rPr>
        <w:t xml:space="preserve"> </w:t>
      </w:r>
      <w:r w:rsidR="00CA3F19">
        <w:rPr>
          <w:szCs w:val="24"/>
        </w:rPr>
        <w:t>Am. Mot. Dismiss 5; Belwith Reply 4.)</w:t>
      </w:r>
      <w:r w:rsidR="002B4BE9">
        <w:rPr>
          <w:szCs w:val="24"/>
        </w:rPr>
        <w:t xml:space="preserve"> </w:t>
      </w:r>
    </w:p>
    <w:p w14:paraId="2240FA81" w14:textId="653242CB" w:rsidR="00051F9C" w:rsidRDefault="002B4BE9" w:rsidP="000854A5">
      <w:pPr>
        <w:spacing w:line="480" w:lineRule="auto"/>
        <w:rPr>
          <w:szCs w:val="24"/>
        </w:rPr>
      </w:pPr>
      <w:r>
        <w:rPr>
          <w:szCs w:val="24"/>
        </w:rPr>
        <w:tab/>
      </w:r>
      <w:r w:rsidR="00722DE9">
        <w:rPr>
          <w:szCs w:val="24"/>
        </w:rPr>
        <w:t>As a preliminary matter</w:t>
      </w:r>
      <w:r w:rsidR="005B57A3">
        <w:rPr>
          <w:szCs w:val="24"/>
        </w:rPr>
        <w:t xml:space="preserve">, even if the Court assumes that </w:t>
      </w:r>
      <w:r w:rsidR="005B57A3">
        <w:rPr>
          <w:i/>
          <w:szCs w:val="24"/>
        </w:rPr>
        <w:t>Riblet</w:t>
      </w:r>
      <w:r w:rsidR="00D17233">
        <w:rPr>
          <w:i/>
          <w:szCs w:val="24"/>
        </w:rPr>
        <w:t xml:space="preserve">’s </w:t>
      </w:r>
      <w:r w:rsidR="00D17233">
        <w:rPr>
          <w:szCs w:val="24"/>
        </w:rPr>
        <w:t xml:space="preserve">joinder analysis is legally correct, it is nevertheless not binding on the Court because it was decided by the Third Appellate District and is directly at odds with the holding in </w:t>
      </w:r>
      <w:r w:rsidR="00D17233" w:rsidRPr="00F7345F">
        <w:rPr>
          <w:i/>
          <w:szCs w:val="24"/>
        </w:rPr>
        <w:t xml:space="preserve">Import Sales, Inc. v. Continental Bearings </w:t>
      </w:r>
      <w:r w:rsidR="00D17233" w:rsidRPr="00F7345F">
        <w:rPr>
          <w:i/>
          <w:szCs w:val="24"/>
        </w:rPr>
        <w:lastRenderedPageBreak/>
        <w:t>Corp</w:t>
      </w:r>
      <w:r w:rsidR="00D17233">
        <w:rPr>
          <w:szCs w:val="24"/>
        </w:rPr>
        <w:t>,</w:t>
      </w:r>
      <w:r w:rsidR="00D17233" w:rsidRPr="00CA3F19">
        <w:rPr>
          <w:szCs w:val="24"/>
        </w:rPr>
        <w:t xml:space="preserve"> </w:t>
      </w:r>
      <w:r w:rsidR="00A3653B">
        <w:rPr>
          <w:szCs w:val="24"/>
        </w:rPr>
        <w:t>217 Ill. App. 3d 893, 905-06</w:t>
      </w:r>
      <w:r w:rsidR="00D17233">
        <w:rPr>
          <w:szCs w:val="24"/>
        </w:rPr>
        <w:t xml:space="preserve"> (1st Dist. 1991), which was decided by the First Appellate District</w:t>
      </w:r>
      <w:r w:rsidR="005C1410">
        <w:rPr>
          <w:szCs w:val="24"/>
        </w:rPr>
        <w:t>,</w:t>
      </w:r>
      <w:r w:rsidR="00D17233">
        <w:rPr>
          <w:szCs w:val="24"/>
        </w:rPr>
        <w:t xml:space="preserve"> where this Court sits.  </w:t>
      </w:r>
      <w:r w:rsidR="00D17233" w:rsidRPr="00F7345F">
        <w:rPr>
          <w:i/>
          <w:szCs w:val="24"/>
        </w:rPr>
        <w:t>See Aleckson v. Vill. of Round Lake Park</w:t>
      </w:r>
      <w:r w:rsidR="00D17233">
        <w:rPr>
          <w:szCs w:val="24"/>
        </w:rPr>
        <w:t>, 176 Ill. 2d 82, 92 (1997) (“[W]hen conflicts arise amongst the districts, the circuit court is bound by the decisions of the appellate court of the district in which it sits.”).</w:t>
      </w:r>
      <w:r w:rsidR="00CB035B" w:rsidRPr="00CB035B">
        <w:rPr>
          <w:rStyle w:val="FootnoteReference"/>
          <w:szCs w:val="24"/>
        </w:rPr>
        <w:t xml:space="preserve"> </w:t>
      </w:r>
      <w:r w:rsidR="00CB035B">
        <w:rPr>
          <w:rStyle w:val="FootnoteReference"/>
          <w:szCs w:val="24"/>
        </w:rPr>
        <w:footnoteReference w:id="2"/>
      </w:r>
      <w:r w:rsidR="00051F9C">
        <w:rPr>
          <w:szCs w:val="24"/>
        </w:rPr>
        <w:t xml:space="preserve">  </w:t>
      </w:r>
      <w:r w:rsidR="00CB035B">
        <w:rPr>
          <w:szCs w:val="24"/>
        </w:rPr>
        <w:t>Instead</w:t>
      </w:r>
      <w:r w:rsidR="00051F9C">
        <w:rPr>
          <w:szCs w:val="24"/>
        </w:rPr>
        <w:t xml:space="preserve">, this Court is bound by the joinder analysis in </w:t>
      </w:r>
      <w:r w:rsidR="00051F9C">
        <w:rPr>
          <w:i/>
          <w:szCs w:val="24"/>
        </w:rPr>
        <w:t>Import</w:t>
      </w:r>
      <w:r w:rsidR="00051F9C">
        <w:rPr>
          <w:szCs w:val="24"/>
        </w:rPr>
        <w:t xml:space="preserve">, under which Guido’s joinder of the Third-Party Defendants is improper.  </w:t>
      </w:r>
      <w:r w:rsidR="00D17233">
        <w:rPr>
          <w:i/>
          <w:szCs w:val="24"/>
        </w:rPr>
        <w:t xml:space="preserve"> </w:t>
      </w:r>
    </w:p>
    <w:p w14:paraId="3EF753F7" w14:textId="23614E49" w:rsidR="00051F9C" w:rsidRPr="00386283" w:rsidRDefault="00051F9C" w:rsidP="00051F9C">
      <w:pPr>
        <w:spacing w:line="480" w:lineRule="auto"/>
        <w:rPr>
          <w:szCs w:val="24"/>
        </w:rPr>
      </w:pPr>
      <w:r>
        <w:rPr>
          <w:szCs w:val="24"/>
        </w:rPr>
        <w:tab/>
        <w:t xml:space="preserve">The court in </w:t>
      </w:r>
      <w:r>
        <w:rPr>
          <w:i/>
          <w:szCs w:val="24"/>
        </w:rPr>
        <w:t xml:space="preserve">Import </w:t>
      </w:r>
      <w:r w:rsidR="00386283">
        <w:rPr>
          <w:szCs w:val="24"/>
        </w:rPr>
        <w:t>found s</w:t>
      </w:r>
      <w:r w:rsidR="00841C76">
        <w:rPr>
          <w:szCs w:val="24"/>
        </w:rPr>
        <w:t xml:space="preserve">ection 2-406(b) to be the </w:t>
      </w:r>
      <w:r w:rsidR="00CB035B">
        <w:rPr>
          <w:szCs w:val="24"/>
        </w:rPr>
        <w:t>relevant</w:t>
      </w:r>
      <w:r w:rsidR="00841C76">
        <w:rPr>
          <w:szCs w:val="24"/>
        </w:rPr>
        <w:t xml:space="preserve"> provision </w:t>
      </w:r>
      <w:r w:rsidR="008267AB">
        <w:rPr>
          <w:szCs w:val="24"/>
        </w:rPr>
        <w:t xml:space="preserve">for </w:t>
      </w:r>
      <w:r w:rsidR="00CB035B">
        <w:rPr>
          <w:szCs w:val="24"/>
        </w:rPr>
        <w:t xml:space="preserve">determining whether the joinder of </w:t>
      </w:r>
      <w:r w:rsidR="008267AB">
        <w:rPr>
          <w:szCs w:val="24"/>
        </w:rPr>
        <w:t xml:space="preserve">third-party </w:t>
      </w:r>
      <w:r w:rsidR="00CB035B">
        <w:rPr>
          <w:szCs w:val="24"/>
        </w:rPr>
        <w:t>defendants was proper</w:t>
      </w:r>
      <w:r w:rsidR="008267AB">
        <w:rPr>
          <w:szCs w:val="24"/>
        </w:rPr>
        <w:t xml:space="preserve">.  And the court in </w:t>
      </w:r>
      <w:r w:rsidR="008267AB">
        <w:rPr>
          <w:i/>
          <w:szCs w:val="24"/>
        </w:rPr>
        <w:t xml:space="preserve">Import </w:t>
      </w:r>
      <w:r>
        <w:rPr>
          <w:szCs w:val="24"/>
        </w:rPr>
        <w:t xml:space="preserve">expressly held that </w:t>
      </w:r>
      <w:r w:rsidRPr="00051F9C">
        <w:rPr>
          <w:szCs w:val="24"/>
        </w:rPr>
        <w:t xml:space="preserve">“[s]ection 2-406(b) precludes the bringing in of new parties, if the third party complaint is unrelated to the original complaint and if the cause of action against the third party is not one for indemnity or contribution.”  </w:t>
      </w:r>
      <w:r w:rsidRPr="00A3653B">
        <w:rPr>
          <w:i/>
          <w:szCs w:val="24"/>
        </w:rPr>
        <w:t>Import</w:t>
      </w:r>
      <w:r w:rsidR="00A3653B">
        <w:rPr>
          <w:szCs w:val="24"/>
        </w:rPr>
        <w:t>, 217 Ill. App. 3d at 906</w:t>
      </w:r>
      <w:r w:rsidRPr="00051F9C">
        <w:rPr>
          <w:szCs w:val="24"/>
        </w:rPr>
        <w:t xml:space="preserve"> (citing </w:t>
      </w:r>
      <w:r w:rsidRPr="00CB035B">
        <w:rPr>
          <w:i/>
          <w:szCs w:val="24"/>
        </w:rPr>
        <w:t>Bio-Scientific Clinical Lab., Inc. v. Todd</w:t>
      </w:r>
      <w:r w:rsidRPr="00051F9C">
        <w:rPr>
          <w:szCs w:val="24"/>
        </w:rPr>
        <w:t>, 149 Ill. App. 3d 845, 848 (1st Dist. 1986)).</w:t>
      </w:r>
      <w:r w:rsidR="00386283">
        <w:rPr>
          <w:szCs w:val="24"/>
        </w:rPr>
        <w:t xml:space="preserve">  </w:t>
      </w:r>
      <w:r w:rsidR="00386283" w:rsidRPr="00386283">
        <w:rPr>
          <w:szCs w:val="24"/>
        </w:rPr>
        <w:t xml:space="preserve">This is so even “where the third-party claim arises out of the same general facts as the main claim.”  </w:t>
      </w:r>
      <w:r w:rsidR="00386283" w:rsidRPr="00386283">
        <w:rPr>
          <w:i/>
          <w:szCs w:val="24"/>
        </w:rPr>
        <w:t>Bio-Scientific</w:t>
      </w:r>
      <w:r w:rsidR="00386283" w:rsidRPr="00386283">
        <w:rPr>
          <w:szCs w:val="24"/>
        </w:rPr>
        <w:t>, 149 Ill. App. 3d at 849.</w:t>
      </w:r>
      <w:r w:rsidR="00386283">
        <w:rPr>
          <w:szCs w:val="24"/>
        </w:rPr>
        <w:t xml:space="preserve">  In addressing the distinctions between a counterclaim and third-party claim, the </w:t>
      </w:r>
      <w:r w:rsidR="00386283">
        <w:rPr>
          <w:i/>
          <w:szCs w:val="24"/>
        </w:rPr>
        <w:t xml:space="preserve">Import </w:t>
      </w:r>
      <w:r w:rsidR="00386283">
        <w:rPr>
          <w:szCs w:val="24"/>
        </w:rPr>
        <w:t xml:space="preserve">court acknowledged that “[a]lthough counterclaims directed against original parties need not be germane to matters brought in the complaint, where additional parties are brought in the subject matter of the claim against them must arise out of the same transaction as that pleaded in the complaint.”  </w:t>
      </w:r>
      <w:r w:rsidR="00386283">
        <w:rPr>
          <w:i/>
          <w:szCs w:val="24"/>
        </w:rPr>
        <w:t>Import</w:t>
      </w:r>
      <w:r w:rsidR="00386283">
        <w:rPr>
          <w:szCs w:val="24"/>
        </w:rPr>
        <w:t xml:space="preserve">, </w:t>
      </w:r>
      <w:r w:rsidR="00A3653B">
        <w:rPr>
          <w:szCs w:val="24"/>
        </w:rPr>
        <w:t xml:space="preserve">217 Ill. App. 3d </w:t>
      </w:r>
      <w:r w:rsidR="00586208">
        <w:rPr>
          <w:szCs w:val="24"/>
        </w:rPr>
        <w:t xml:space="preserve">at 906 (citing </w:t>
      </w:r>
      <w:r w:rsidR="00586208" w:rsidRPr="00386283">
        <w:rPr>
          <w:i/>
          <w:szCs w:val="24"/>
        </w:rPr>
        <w:t>Bio-Scientific</w:t>
      </w:r>
      <w:r w:rsidR="00586208">
        <w:rPr>
          <w:szCs w:val="24"/>
        </w:rPr>
        <w:t xml:space="preserve">, 149 Ill. App. 3d at 848).  In </w:t>
      </w:r>
      <w:r w:rsidR="00586208">
        <w:rPr>
          <w:szCs w:val="24"/>
        </w:rPr>
        <w:lastRenderedPageBreak/>
        <w:t xml:space="preserve">other words, </w:t>
      </w:r>
      <w:r w:rsidR="00586208">
        <w:rPr>
          <w:i/>
          <w:szCs w:val="24"/>
        </w:rPr>
        <w:t xml:space="preserve">Import </w:t>
      </w:r>
      <w:r w:rsidR="00586208">
        <w:rPr>
          <w:szCs w:val="24"/>
        </w:rPr>
        <w:t xml:space="preserve">held that third parties cannot be “piggy-backed” </w:t>
      </w:r>
      <w:r w:rsidR="00CB035B">
        <w:rPr>
          <w:szCs w:val="24"/>
        </w:rPr>
        <w:t xml:space="preserve">into a matter through </w:t>
      </w:r>
      <w:r w:rsidR="00586208">
        <w:rPr>
          <w:szCs w:val="24"/>
        </w:rPr>
        <w:t xml:space="preserve">a proper counterclaim. </w:t>
      </w:r>
    </w:p>
    <w:p w14:paraId="50B8A68D" w14:textId="123D7BD9" w:rsidR="005550B6" w:rsidRDefault="00051F9C" w:rsidP="005550B6">
      <w:pPr>
        <w:spacing w:line="480" w:lineRule="auto"/>
        <w:rPr>
          <w:szCs w:val="24"/>
        </w:rPr>
      </w:pPr>
      <w:r w:rsidRPr="00051F9C">
        <w:rPr>
          <w:szCs w:val="24"/>
        </w:rPr>
        <w:tab/>
      </w:r>
      <w:r w:rsidR="00CB035B">
        <w:rPr>
          <w:szCs w:val="24"/>
        </w:rPr>
        <w:t xml:space="preserve">That is precisely what Guido is attempting to do here – he is attempting to </w:t>
      </w:r>
      <w:r w:rsidR="00586208">
        <w:rPr>
          <w:szCs w:val="24"/>
        </w:rPr>
        <w:t xml:space="preserve">plead in the Third-Party Defendants on the back of his counterclaim against Belwith Products.  </w:t>
      </w:r>
      <w:r w:rsidR="00CB035B">
        <w:rPr>
          <w:szCs w:val="24"/>
        </w:rPr>
        <w:t>But</w:t>
      </w:r>
      <w:r w:rsidR="00A75AE3">
        <w:rPr>
          <w:szCs w:val="24"/>
        </w:rPr>
        <w:t xml:space="preserve"> ultimately, </w:t>
      </w:r>
      <w:r w:rsidR="008267AB">
        <w:rPr>
          <w:szCs w:val="24"/>
        </w:rPr>
        <w:t>Guido’s defamation claim</w:t>
      </w:r>
      <w:r w:rsidR="005550B6">
        <w:rPr>
          <w:szCs w:val="24"/>
        </w:rPr>
        <w:t xml:space="preserve"> does not meet section 2-406(b)’s third-party joinder standard.  First, Guido’s defamation claim</w:t>
      </w:r>
      <w:r w:rsidR="008267AB">
        <w:rPr>
          <w:szCs w:val="24"/>
        </w:rPr>
        <w:t>,</w:t>
      </w:r>
      <w:r w:rsidRPr="00051F9C">
        <w:rPr>
          <w:szCs w:val="24"/>
        </w:rPr>
        <w:t xml:space="preserve"> asserted against BMI, JVA, </w:t>
      </w:r>
      <w:r w:rsidR="008267AB">
        <w:rPr>
          <w:szCs w:val="24"/>
        </w:rPr>
        <w:t>and</w:t>
      </w:r>
      <w:r w:rsidRPr="00051F9C">
        <w:rPr>
          <w:szCs w:val="24"/>
        </w:rPr>
        <w:t xml:space="preserve"> Veleris</w:t>
      </w:r>
      <w:r w:rsidR="008267AB">
        <w:rPr>
          <w:szCs w:val="24"/>
        </w:rPr>
        <w:t>, is not a claim</w:t>
      </w:r>
      <w:r w:rsidRPr="00051F9C">
        <w:rPr>
          <w:szCs w:val="24"/>
        </w:rPr>
        <w:t xml:space="preserve"> for indemnity or contribution.  (</w:t>
      </w:r>
      <w:r w:rsidRPr="00A3653B">
        <w:rPr>
          <w:i/>
          <w:szCs w:val="24"/>
        </w:rPr>
        <w:t>See</w:t>
      </w:r>
      <w:r w:rsidR="00A3653B">
        <w:rPr>
          <w:szCs w:val="24"/>
        </w:rPr>
        <w:t xml:space="preserve"> Am. Countercl. ¶¶ 51-56</w:t>
      </w:r>
      <w:r w:rsidRPr="00051F9C">
        <w:rPr>
          <w:szCs w:val="24"/>
        </w:rPr>
        <w:t xml:space="preserve">.)  </w:t>
      </w:r>
      <w:r w:rsidR="00303A57">
        <w:rPr>
          <w:szCs w:val="24"/>
        </w:rPr>
        <w:t xml:space="preserve">Second, Guido’s defamation claim does not bear any relationship to the claims asserted in Belwith Products’ Amended Complaint.  </w:t>
      </w:r>
    </w:p>
    <w:p w14:paraId="749F9F71" w14:textId="4BD607E7" w:rsidR="000C270C" w:rsidRDefault="00A75AE3" w:rsidP="000854A5">
      <w:pPr>
        <w:spacing w:line="480" w:lineRule="auto"/>
        <w:rPr>
          <w:szCs w:val="24"/>
        </w:rPr>
      </w:pPr>
      <w:r>
        <w:rPr>
          <w:szCs w:val="24"/>
        </w:rPr>
        <w:tab/>
      </w:r>
      <w:r w:rsidR="00303A57" w:rsidRPr="00303A57">
        <w:rPr>
          <w:szCs w:val="24"/>
        </w:rPr>
        <w:t>As the Court is aware, Belwith Products’ Amended Complaint pleads one count of conversion of Belwith Products’ Property, one claim for injunctive relief based on Guido’s unlawful retention of Belwith Products’ property, and one claim for injunctive relief based on Guido improperly holding himself out as an agent of Belwith Products to third parties.</w:t>
      </w:r>
      <w:r w:rsidR="00A3653B">
        <w:rPr>
          <w:szCs w:val="24"/>
        </w:rPr>
        <w:t xml:space="preserve">  (</w:t>
      </w:r>
      <w:r w:rsidR="00A3653B" w:rsidRPr="00A3653B">
        <w:rPr>
          <w:i/>
          <w:szCs w:val="24"/>
        </w:rPr>
        <w:t>See</w:t>
      </w:r>
      <w:r w:rsidR="00A3653B">
        <w:rPr>
          <w:szCs w:val="24"/>
        </w:rPr>
        <w:t xml:space="preserve"> Am. Cmplt. ¶¶ 43-64.)</w:t>
      </w:r>
      <w:r w:rsidR="00303A57" w:rsidRPr="00303A57">
        <w:rPr>
          <w:szCs w:val="24"/>
        </w:rPr>
        <w:t xml:space="preserve">  Guido’s Amended </w:t>
      </w:r>
      <w:r w:rsidR="00303A57">
        <w:rPr>
          <w:szCs w:val="24"/>
        </w:rPr>
        <w:t>Counterc</w:t>
      </w:r>
      <w:r w:rsidR="00303A57" w:rsidRPr="00303A57">
        <w:rPr>
          <w:szCs w:val="24"/>
        </w:rPr>
        <w:t>laim, on the other hand, attempts to state a claim for defamation based on statements allegedly made regarding Guido’s job performance with Belwith Products and BMI.  (</w:t>
      </w:r>
      <w:r w:rsidR="00303A57" w:rsidRPr="00A3653B">
        <w:rPr>
          <w:i/>
          <w:szCs w:val="24"/>
        </w:rPr>
        <w:t>See</w:t>
      </w:r>
      <w:r w:rsidR="00A3653B">
        <w:rPr>
          <w:szCs w:val="24"/>
        </w:rPr>
        <w:t xml:space="preserve"> Am. Countercl. ¶¶ 51–56</w:t>
      </w:r>
      <w:r w:rsidR="00303A57" w:rsidRPr="00303A57">
        <w:rPr>
          <w:szCs w:val="24"/>
        </w:rPr>
        <w:t xml:space="preserve">.)  </w:t>
      </w:r>
      <w:r w:rsidR="00303A57">
        <w:rPr>
          <w:szCs w:val="24"/>
        </w:rPr>
        <w:t>This claim simply does not arise out of the same general facts as the claims in Belwith Products’</w:t>
      </w:r>
      <w:r>
        <w:rPr>
          <w:szCs w:val="24"/>
        </w:rPr>
        <w:t xml:space="preserve"> Amended Complaint</w:t>
      </w:r>
      <w:r w:rsidR="00303A57">
        <w:rPr>
          <w:szCs w:val="24"/>
        </w:rPr>
        <w:t xml:space="preserve">.  While Guido’s Amended Counterclaim tangentially stems from his termination from BMI, the claims asserted by Belwith Products – a separate and distinct corporate entity – do not put Guido’s termination at issue.  Rather, as explained </w:t>
      </w:r>
      <w:r w:rsidR="00CB035B">
        <w:rPr>
          <w:i/>
          <w:szCs w:val="24"/>
        </w:rPr>
        <w:t>supra</w:t>
      </w:r>
      <w:r w:rsidR="00303A57">
        <w:rPr>
          <w:i/>
          <w:szCs w:val="24"/>
        </w:rPr>
        <w:t xml:space="preserve">, </w:t>
      </w:r>
      <w:r w:rsidR="00303A57">
        <w:rPr>
          <w:szCs w:val="24"/>
        </w:rPr>
        <w:t>Guido’s termination, and the bases justifying his termination for cause that are outlined in the Jul</w:t>
      </w:r>
      <w:r>
        <w:rPr>
          <w:szCs w:val="24"/>
        </w:rPr>
        <w:t>y</w:t>
      </w:r>
      <w:r w:rsidR="00303A57">
        <w:rPr>
          <w:szCs w:val="24"/>
        </w:rPr>
        <w:t xml:space="preserve"> 8 Letter, are the subject of a claim currently pending in the Arbitration.  </w:t>
      </w:r>
    </w:p>
    <w:p w14:paraId="066DD6C1" w14:textId="77777777" w:rsidR="00377470" w:rsidRDefault="00377470" w:rsidP="000854A5">
      <w:pPr>
        <w:spacing w:line="480" w:lineRule="auto"/>
        <w:rPr>
          <w:szCs w:val="24"/>
        </w:rPr>
      </w:pPr>
    </w:p>
    <w:p w14:paraId="4AFDB6C6" w14:textId="66231471" w:rsidR="000C3EBB" w:rsidRPr="00F7345F" w:rsidRDefault="00F60B6A" w:rsidP="00F7345F">
      <w:pPr>
        <w:pStyle w:val="ListParagraph"/>
        <w:numPr>
          <w:ilvl w:val="0"/>
          <w:numId w:val="16"/>
        </w:numPr>
        <w:spacing w:line="480" w:lineRule="auto"/>
        <w:rPr>
          <w:b/>
          <w:szCs w:val="24"/>
        </w:rPr>
      </w:pPr>
      <w:r w:rsidRPr="00F7345F">
        <w:rPr>
          <w:b/>
          <w:szCs w:val="24"/>
        </w:rPr>
        <w:lastRenderedPageBreak/>
        <w:t xml:space="preserve">Guido’s </w:t>
      </w:r>
      <w:r w:rsidR="000C3EBB" w:rsidRPr="00F7345F">
        <w:rPr>
          <w:b/>
          <w:szCs w:val="24"/>
        </w:rPr>
        <w:t xml:space="preserve">Defamation </w:t>
      </w:r>
      <w:r w:rsidR="000C3EBB" w:rsidRPr="00F7345F">
        <w:rPr>
          <w:b/>
          <w:i/>
          <w:szCs w:val="24"/>
        </w:rPr>
        <w:t>Per Se</w:t>
      </w:r>
      <w:r w:rsidR="000C3EBB" w:rsidRPr="00F7345F">
        <w:rPr>
          <w:b/>
          <w:szCs w:val="24"/>
        </w:rPr>
        <w:t xml:space="preserve"> </w:t>
      </w:r>
      <w:r w:rsidR="00155679" w:rsidRPr="00F7345F">
        <w:rPr>
          <w:b/>
          <w:szCs w:val="24"/>
        </w:rPr>
        <w:t>Claim</w:t>
      </w:r>
      <w:r w:rsidR="006F0B42">
        <w:rPr>
          <w:b/>
          <w:szCs w:val="24"/>
        </w:rPr>
        <w:t xml:space="preserve"> </w:t>
      </w:r>
      <w:r w:rsidR="00BB5FFD">
        <w:rPr>
          <w:b/>
          <w:szCs w:val="24"/>
        </w:rPr>
        <w:t>I</w:t>
      </w:r>
      <w:r w:rsidR="007C090D">
        <w:rPr>
          <w:b/>
          <w:szCs w:val="24"/>
        </w:rPr>
        <w:t>s Inadequately Pled</w:t>
      </w:r>
      <w:r w:rsidR="000C3EBB" w:rsidRPr="00F7345F">
        <w:rPr>
          <w:b/>
          <w:szCs w:val="24"/>
        </w:rPr>
        <w:t>.</w:t>
      </w:r>
      <w:r w:rsidR="00155679">
        <w:rPr>
          <w:rStyle w:val="FootnoteReference"/>
          <w:b/>
          <w:szCs w:val="24"/>
        </w:rPr>
        <w:footnoteReference w:id="3"/>
      </w:r>
    </w:p>
    <w:p w14:paraId="4D468670" w14:textId="2BD06873" w:rsidR="00243C9A" w:rsidRPr="007C090D" w:rsidRDefault="00B1122A" w:rsidP="007C090D">
      <w:pPr>
        <w:spacing w:line="480" w:lineRule="auto"/>
        <w:rPr>
          <w:i/>
          <w:szCs w:val="24"/>
        </w:rPr>
      </w:pPr>
      <w:r>
        <w:rPr>
          <w:szCs w:val="24"/>
        </w:rPr>
        <w:tab/>
      </w:r>
      <w:r w:rsidR="00B51020">
        <w:rPr>
          <w:szCs w:val="24"/>
        </w:rPr>
        <w:t>T</w:t>
      </w:r>
      <w:r w:rsidR="007A196B">
        <w:rPr>
          <w:szCs w:val="24"/>
        </w:rPr>
        <w:t xml:space="preserve">o adequately plead a claim for defamation </w:t>
      </w:r>
      <w:r w:rsidR="007A196B">
        <w:rPr>
          <w:i/>
          <w:szCs w:val="24"/>
        </w:rPr>
        <w:t>per se</w:t>
      </w:r>
      <w:r w:rsidR="007A196B">
        <w:rPr>
          <w:szCs w:val="24"/>
        </w:rPr>
        <w:t xml:space="preserve">, a plaintiff must allege “facts showing that the defendant made a false statement about the plaintiff, that the defendant made an unprivileged publication of that statement to a </w:t>
      </w:r>
      <w:r w:rsidR="007A196B" w:rsidRPr="00665570">
        <w:rPr>
          <w:i/>
          <w:szCs w:val="24"/>
        </w:rPr>
        <w:t>third party</w:t>
      </w:r>
      <w:r w:rsidR="007A196B">
        <w:rPr>
          <w:szCs w:val="24"/>
        </w:rPr>
        <w:t xml:space="preserve">, and that this publication caused damages.”  </w:t>
      </w:r>
      <w:r w:rsidR="007A196B">
        <w:rPr>
          <w:i/>
          <w:szCs w:val="24"/>
        </w:rPr>
        <w:t>Antonacci v. Seyfarth Shaw, LLP</w:t>
      </w:r>
      <w:r w:rsidR="007A196B">
        <w:rPr>
          <w:szCs w:val="24"/>
        </w:rPr>
        <w:t>, 2015 IL App (1st) 142372</w:t>
      </w:r>
      <w:r w:rsidR="0006225B">
        <w:rPr>
          <w:szCs w:val="24"/>
        </w:rPr>
        <w:t xml:space="preserve">, </w:t>
      </w:r>
      <w:r w:rsidR="00DD1B94">
        <w:rPr>
          <w:szCs w:val="24"/>
        </w:rPr>
        <w:t>¶ 22</w:t>
      </w:r>
      <w:r w:rsidR="0006225B">
        <w:rPr>
          <w:szCs w:val="24"/>
        </w:rPr>
        <w:t xml:space="preserve"> (quoting </w:t>
      </w:r>
      <w:r w:rsidR="0006225B">
        <w:rPr>
          <w:i/>
          <w:szCs w:val="24"/>
        </w:rPr>
        <w:t>Green v. Rogers</w:t>
      </w:r>
      <w:r w:rsidR="0006225B">
        <w:rPr>
          <w:szCs w:val="24"/>
        </w:rPr>
        <w:t>, 234 Ill.</w:t>
      </w:r>
      <w:r w:rsidR="00DD1B94">
        <w:rPr>
          <w:szCs w:val="24"/>
        </w:rPr>
        <w:t xml:space="preserve"> </w:t>
      </w:r>
      <w:r w:rsidR="0006225B">
        <w:rPr>
          <w:szCs w:val="24"/>
        </w:rPr>
        <w:t>2d 478, 491 (2009)</w:t>
      </w:r>
      <w:r w:rsidR="0033683B">
        <w:rPr>
          <w:szCs w:val="24"/>
        </w:rPr>
        <w:t>) (emphasis added</w:t>
      </w:r>
      <w:r w:rsidR="0006225B">
        <w:rPr>
          <w:szCs w:val="24"/>
        </w:rPr>
        <w:t xml:space="preserve">). </w:t>
      </w:r>
      <w:r w:rsidR="007A196B">
        <w:rPr>
          <w:i/>
          <w:szCs w:val="24"/>
        </w:rPr>
        <w:t xml:space="preserve"> </w:t>
      </w:r>
      <w:r w:rsidR="007D65E8">
        <w:rPr>
          <w:szCs w:val="24"/>
        </w:rPr>
        <w:t>B</w:t>
      </w:r>
      <w:r w:rsidR="00B51020">
        <w:rPr>
          <w:szCs w:val="24"/>
        </w:rPr>
        <w:t xml:space="preserve">ecause </w:t>
      </w:r>
      <w:r w:rsidR="000014C8">
        <w:rPr>
          <w:szCs w:val="24"/>
        </w:rPr>
        <w:t>a defamation</w:t>
      </w:r>
      <w:r w:rsidR="00B51020">
        <w:rPr>
          <w:szCs w:val="24"/>
        </w:rPr>
        <w:t xml:space="preserve"> </w:t>
      </w:r>
      <w:r w:rsidR="00B51020">
        <w:rPr>
          <w:i/>
          <w:szCs w:val="24"/>
        </w:rPr>
        <w:t xml:space="preserve">per se </w:t>
      </w:r>
      <w:r w:rsidR="007D65E8">
        <w:rPr>
          <w:szCs w:val="24"/>
        </w:rPr>
        <w:t xml:space="preserve">claim </w:t>
      </w:r>
      <w:r w:rsidR="00B51020">
        <w:rPr>
          <w:szCs w:val="24"/>
        </w:rPr>
        <w:t xml:space="preserve">need not allege actual damages, </w:t>
      </w:r>
      <w:r w:rsidR="007D65E8">
        <w:rPr>
          <w:szCs w:val="24"/>
        </w:rPr>
        <w:t>“the plaintiff must plead with a heightened level of precision and particularity to protect defendants from baseless claims of serious wrongdoing</w:t>
      </w:r>
      <w:r w:rsidR="00B51020">
        <w:rPr>
          <w:szCs w:val="24"/>
        </w:rPr>
        <w:t>.</w:t>
      </w:r>
      <w:r w:rsidR="007D65E8">
        <w:rPr>
          <w:szCs w:val="24"/>
        </w:rPr>
        <w:t xml:space="preserve">”  </w:t>
      </w:r>
      <w:r w:rsidR="007D65E8">
        <w:rPr>
          <w:i/>
          <w:szCs w:val="24"/>
        </w:rPr>
        <w:t>Id</w:t>
      </w:r>
      <w:r w:rsidR="007D65E8">
        <w:rPr>
          <w:szCs w:val="24"/>
        </w:rPr>
        <w:t xml:space="preserve">. at </w:t>
      </w:r>
      <w:r w:rsidR="00DD1B94">
        <w:rPr>
          <w:szCs w:val="24"/>
        </w:rPr>
        <w:t>¶ 32</w:t>
      </w:r>
      <w:r w:rsidR="007E5F48">
        <w:rPr>
          <w:szCs w:val="24"/>
        </w:rPr>
        <w:t xml:space="preserve"> (quoting </w:t>
      </w:r>
      <w:r w:rsidR="007E5F48">
        <w:rPr>
          <w:i/>
          <w:szCs w:val="24"/>
        </w:rPr>
        <w:t>Green</w:t>
      </w:r>
      <w:r w:rsidR="007E5F48">
        <w:rPr>
          <w:szCs w:val="24"/>
        </w:rPr>
        <w:t>, 234 Ill.</w:t>
      </w:r>
      <w:r w:rsidR="00DD1B94">
        <w:rPr>
          <w:szCs w:val="24"/>
        </w:rPr>
        <w:t xml:space="preserve"> </w:t>
      </w:r>
      <w:r w:rsidR="007E5F48">
        <w:rPr>
          <w:szCs w:val="24"/>
        </w:rPr>
        <w:t>2d at 495) (internal quotation marks omitted)</w:t>
      </w:r>
      <w:r w:rsidR="007D65E8">
        <w:rPr>
          <w:szCs w:val="24"/>
        </w:rPr>
        <w:t>.</w:t>
      </w:r>
      <w:r w:rsidR="00B51020">
        <w:rPr>
          <w:szCs w:val="24"/>
        </w:rPr>
        <w:t xml:space="preserve">  </w:t>
      </w:r>
      <w:r w:rsidR="000014C8">
        <w:rPr>
          <w:szCs w:val="24"/>
        </w:rPr>
        <w:t>Specifically,</w:t>
      </w:r>
      <w:r w:rsidR="00AE373A">
        <w:rPr>
          <w:szCs w:val="24"/>
        </w:rPr>
        <w:t xml:space="preserve"> plaintiffs are required to allege the particulars of the statemen</w:t>
      </w:r>
      <w:r w:rsidR="000014C8">
        <w:rPr>
          <w:szCs w:val="24"/>
        </w:rPr>
        <w:t>t</w:t>
      </w:r>
      <w:r w:rsidR="00C03422">
        <w:rPr>
          <w:szCs w:val="24"/>
        </w:rPr>
        <w:t>,</w:t>
      </w:r>
      <w:r w:rsidR="00AE373A">
        <w:rPr>
          <w:szCs w:val="24"/>
        </w:rPr>
        <w:t xml:space="preserve"> including what was said, who the statement was made to, when the statement was </w:t>
      </w:r>
      <w:r w:rsidR="004611CC">
        <w:rPr>
          <w:szCs w:val="24"/>
        </w:rPr>
        <w:t>made,</w:t>
      </w:r>
      <w:r w:rsidR="00AE373A">
        <w:rPr>
          <w:szCs w:val="24"/>
        </w:rPr>
        <w:t xml:space="preserve"> and how the statement was made.  </w:t>
      </w:r>
      <w:r w:rsidR="008A4993">
        <w:rPr>
          <w:i/>
          <w:szCs w:val="24"/>
        </w:rPr>
        <w:t>See i</w:t>
      </w:r>
      <w:r w:rsidR="00AE373A">
        <w:rPr>
          <w:i/>
          <w:szCs w:val="24"/>
        </w:rPr>
        <w:t>d</w:t>
      </w:r>
      <w:r w:rsidR="004611CC">
        <w:rPr>
          <w:szCs w:val="24"/>
        </w:rPr>
        <w:t>.</w:t>
      </w:r>
      <w:r w:rsidR="00AE373A">
        <w:rPr>
          <w:i/>
          <w:szCs w:val="24"/>
        </w:rPr>
        <w:t xml:space="preserve"> </w:t>
      </w:r>
      <w:r w:rsidR="004611CC">
        <w:rPr>
          <w:i/>
          <w:szCs w:val="24"/>
        </w:rPr>
        <w:t xml:space="preserve"> </w:t>
      </w:r>
    </w:p>
    <w:p w14:paraId="52A5AA30" w14:textId="3A808FAD" w:rsidR="00243C9A" w:rsidRDefault="00243C9A" w:rsidP="00243C9A">
      <w:pPr>
        <w:spacing w:line="480" w:lineRule="auto"/>
        <w:rPr>
          <w:szCs w:val="24"/>
        </w:rPr>
      </w:pPr>
      <w:r>
        <w:rPr>
          <w:szCs w:val="24"/>
        </w:rPr>
        <w:tab/>
        <w:t xml:space="preserve">Guido’s defamation </w:t>
      </w:r>
      <w:r>
        <w:rPr>
          <w:i/>
          <w:szCs w:val="24"/>
        </w:rPr>
        <w:t xml:space="preserve">per se </w:t>
      </w:r>
      <w:r>
        <w:rPr>
          <w:szCs w:val="24"/>
        </w:rPr>
        <w:t xml:space="preserve">claim, as it relates to Veleris’ alleged publication to senior leadership and executives at Belwith Products and JVA, suffers from the same deficiencies identified in Belwith Products’ </w:t>
      </w:r>
      <w:r w:rsidR="00CB035B">
        <w:rPr>
          <w:szCs w:val="24"/>
        </w:rPr>
        <w:t>prior</w:t>
      </w:r>
      <w:r w:rsidR="00135E37">
        <w:rPr>
          <w:szCs w:val="24"/>
        </w:rPr>
        <w:t xml:space="preserve"> two </w:t>
      </w:r>
      <w:r>
        <w:rPr>
          <w:szCs w:val="24"/>
        </w:rPr>
        <w:t>Motion</w:t>
      </w:r>
      <w:r w:rsidR="00135E37">
        <w:rPr>
          <w:szCs w:val="24"/>
        </w:rPr>
        <w:t>s</w:t>
      </w:r>
      <w:r>
        <w:rPr>
          <w:szCs w:val="24"/>
        </w:rPr>
        <w:t xml:space="preserve"> to Dismiss.  First, Guido alleges the publication element of his defamation claim not on actual knowledge, but on “information and belief.”  </w:t>
      </w:r>
      <w:r w:rsidR="00E46FD0">
        <w:rPr>
          <w:szCs w:val="24"/>
        </w:rPr>
        <w:t>(</w:t>
      </w:r>
      <w:r w:rsidR="008A4993">
        <w:rPr>
          <w:szCs w:val="24"/>
        </w:rPr>
        <w:t xml:space="preserve">Am. </w:t>
      </w:r>
      <w:r>
        <w:rPr>
          <w:szCs w:val="24"/>
        </w:rPr>
        <w:t>Countercl. ¶</w:t>
      </w:r>
      <w:r w:rsidR="006F0B42">
        <w:rPr>
          <w:szCs w:val="24"/>
        </w:rPr>
        <w:t>¶</w:t>
      </w:r>
      <w:r>
        <w:rPr>
          <w:szCs w:val="24"/>
        </w:rPr>
        <w:t xml:space="preserve"> 4</w:t>
      </w:r>
      <w:r w:rsidR="00135E37">
        <w:rPr>
          <w:szCs w:val="24"/>
        </w:rPr>
        <w:t>3</w:t>
      </w:r>
      <w:r w:rsidR="00483687">
        <w:rPr>
          <w:szCs w:val="24"/>
        </w:rPr>
        <w:t xml:space="preserve">, </w:t>
      </w:r>
      <w:r w:rsidR="00135E37">
        <w:rPr>
          <w:szCs w:val="24"/>
        </w:rPr>
        <w:t>52</w:t>
      </w:r>
      <w:r>
        <w:rPr>
          <w:szCs w:val="24"/>
        </w:rPr>
        <w:t>.</w:t>
      </w:r>
      <w:r w:rsidR="00483687">
        <w:rPr>
          <w:szCs w:val="24"/>
        </w:rPr>
        <w:t>)</w:t>
      </w:r>
      <w:r>
        <w:rPr>
          <w:szCs w:val="24"/>
        </w:rPr>
        <w:t xml:space="preserve">  Because of the heightened pleading requirements, a </w:t>
      </w:r>
      <w:r>
        <w:rPr>
          <w:i/>
          <w:szCs w:val="24"/>
        </w:rPr>
        <w:t xml:space="preserve">per se </w:t>
      </w:r>
      <w:r>
        <w:rPr>
          <w:szCs w:val="24"/>
        </w:rPr>
        <w:t xml:space="preserve">defamation claim may not be pleaded on information and belief unless the facts giving rise to the plaintiff’s information and belief are also pleaded.  </w:t>
      </w:r>
      <w:r>
        <w:rPr>
          <w:i/>
          <w:szCs w:val="24"/>
        </w:rPr>
        <w:t>Green</w:t>
      </w:r>
      <w:r>
        <w:rPr>
          <w:szCs w:val="24"/>
        </w:rPr>
        <w:t xml:space="preserve">, 234 Ill. 2d at 495–96.  However, Guido’s Amended </w:t>
      </w:r>
      <w:r w:rsidR="00135E37">
        <w:rPr>
          <w:szCs w:val="24"/>
        </w:rPr>
        <w:t xml:space="preserve">Counterclaim </w:t>
      </w:r>
      <w:r>
        <w:rPr>
          <w:szCs w:val="24"/>
        </w:rPr>
        <w:t xml:space="preserve">is silent as to how he became aware that </w:t>
      </w:r>
      <w:r w:rsidR="007C090D">
        <w:rPr>
          <w:szCs w:val="24"/>
        </w:rPr>
        <w:t>Veleris</w:t>
      </w:r>
      <w:r>
        <w:rPr>
          <w:szCs w:val="24"/>
        </w:rPr>
        <w:t xml:space="preserve"> made defamatory statements to senior leadership and executives of Belwith Products and/or JVA, or the facts that cause him to believe that this happened.  </w:t>
      </w:r>
      <w:r w:rsidR="00CE6EE4">
        <w:rPr>
          <w:szCs w:val="24"/>
        </w:rPr>
        <w:t xml:space="preserve">Instead, Guido </w:t>
      </w:r>
      <w:r w:rsidR="00CB035B">
        <w:rPr>
          <w:szCs w:val="24"/>
        </w:rPr>
        <w:t xml:space="preserve">surmises, without directly </w:t>
      </w:r>
      <w:r w:rsidR="00CB035B">
        <w:rPr>
          <w:szCs w:val="24"/>
        </w:rPr>
        <w:lastRenderedPageBreak/>
        <w:t xml:space="preserve">alleging, </w:t>
      </w:r>
      <w:r w:rsidR="007C090D">
        <w:rPr>
          <w:szCs w:val="24"/>
        </w:rPr>
        <w:t xml:space="preserve">that Veleris </w:t>
      </w:r>
      <w:r w:rsidR="007C090D">
        <w:rPr>
          <w:szCs w:val="24"/>
          <w:u w:val="single"/>
        </w:rPr>
        <w:t>must</w:t>
      </w:r>
      <w:r w:rsidR="007C090D">
        <w:rPr>
          <w:szCs w:val="24"/>
        </w:rPr>
        <w:t xml:space="preserve"> have shared the July 8 Letter (and its allegedly defamatory contents) with senior leadership and executives at Belwith Products and/or JVA because they were </w:t>
      </w:r>
      <w:r w:rsidR="00CB035B">
        <w:rPr>
          <w:szCs w:val="24"/>
        </w:rPr>
        <w:t xml:space="preserve">ultimately </w:t>
      </w:r>
      <w:r w:rsidR="007C090D">
        <w:rPr>
          <w:szCs w:val="24"/>
        </w:rPr>
        <w:t xml:space="preserve">informed that </w:t>
      </w:r>
      <w:r w:rsidR="00CE6EE4">
        <w:rPr>
          <w:szCs w:val="24"/>
        </w:rPr>
        <w:t xml:space="preserve">Guido was no longer the CFO or GM of Belwith Products or an employee of BMI.  But the law does not allow </w:t>
      </w:r>
      <w:r w:rsidR="00CB035B">
        <w:rPr>
          <w:szCs w:val="24"/>
        </w:rPr>
        <w:t xml:space="preserve">the Court to make </w:t>
      </w:r>
      <w:r w:rsidR="00CE6EE4">
        <w:rPr>
          <w:szCs w:val="24"/>
        </w:rPr>
        <w:t xml:space="preserve">such an inferential leap.  Rather, the law requires that Guido allege </w:t>
      </w:r>
      <w:r w:rsidR="00CE6EE4">
        <w:rPr>
          <w:szCs w:val="24"/>
          <w:u w:val="single"/>
        </w:rPr>
        <w:t>facts</w:t>
      </w:r>
      <w:r w:rsidR="00CE6EE4">
        <w:rPr>
          <w:szCs w:val="24"/>
        </w:rPr>
        <w:t xml:space="preserve"> that support his belief that Veleris defamed him, not innuendo and supposition.  </w:t>
      </w:r>
      <w:r>
        <w:rPr>
          <w:szCs w:val="24"/>
        </w:rPr>
        <w:t xml:space="preserve">Guido’s failure to allege these facts is fatal to his claim.  </w:t>
      </w:r>
      <w:r>
        <w:rPr>
          <w:i/>
          <w:szCs w:val="24"/>
        </w:rPr>
        <w:t>Id</w:t>
      </w:r>
      <w:r>
        <w:rPr>
          <w:szCs w:val="24"/>
        </w:rPr>
        <w:t xml:space="preserve">. at 496 (complaint found to be “facially deficient” where plaintiff failed to allege the facts that caused him to believe that unprivileged publication of defamatory statements had been made).  </w:t>
      </w:r>
    </w:p>
    <w:p w14:paraId="55F283C0" w14:textId="47FE638B" w:rsidR="00243C9A" w:rsidRDefault="00243C9A" w:rsidP="00243C9A">
      <w:pPr>
        <w:spacing w:line="480" w:lineRule="auto"/>
        <w:rPr>
          <w:szCs w:val="24"/>
        </w:rPr>
      </w:pPr>
      <w:r>
        <w:rPr>
          <w:szCs w:val="24"/>
        </w:rPr>
        <w:tab/>
        <w:t>Even if the Court finds that Guido adequately alleged the publication element of his defamation claim, Guido’s claim still fails because he does not specifically allege who the statements were made to</w:t>
      </w:r>
      <w:r w:rsidR="00E91CFB">
        <w:rPr>
          <w:szCs w:val="24"/>
        </w:rPr>
        <w:t xml:space="preserve"> – instead vaguely alleging that Veleris defamed Guido to “senior leadership and executives at JVA and Belwith Products</w:t>
      </w:r>
      <w:r w:rsidR="0033683B">
        <w:rPr>
          <w:szCs w:val="24"/>
        </w:rPr>
        <w:t>,</w:t>
      </w:r>
      <w:r w:rsidR="00E91CFB">
        <w:rPr>
          <w:szCs w:val="24"/>
        </w:rPr>
        <w:t>”</w:t>
      </w:r>
      <w:r w:rsidR="0033683B">
        <w:rPr>
          <w:szCs w:val="24"/>
        </w:rPr>
        <w:t xml:space="preserve"> (Am. Countercl. ¶ 43)</w:t>
      </w:r>
      <w:r w:rsidR="00E91CFB">
        <w:rPr>
          <w:szCs w:val="24"/>
        </w:rPr>
        <w:t xml:space="preserve"> – </w:t>
      </w:r>
      <w:r>
        <w:rPr>
          <w:szCs w:val="24"/>
        </w:rPr>
        <w:t>or when the</w:t>
      </w:r>
      <w:r w:rsidR="005208D6">
        <w:rPr>
          <w:szCs w:val="24"/>
        </w:rPr>
        <w:t xml:space="preserve">y </w:t>
      </w:r>
      <w:r>
        <w:rPr>
          <w:szCs w:val="24"/>
        </w:rPr>
        <w:t xml:space="preserve">were made.  </w:t>
      </w:r>
      <w:r>
        <w:rPr>
          <w:i/>
          <w:szCs w:val="24"/>
        </w:rPr>
        <w:t>See Antonacci</w:t>
      </w:r>
      <w:r>
        <w:rPr>
          <w:szCs w:val="24"/>
        </w:rPr>
        <w:t>, 2015 IL App (1st) 142372</w:t>
      </w:r>
      <w:r w:rsidR="009F0479">
        <w:rPr>
          <w:szCs w:val="24"/>
        </w:rPr>
        <w:t>,</w:t>
      </w:r>
      <w:r>
        <w:rPr>
          <w:szCs w:val="24"/>
        </w:rPr>
        <w:t xml:space="preserve"> ¶ 32.  </w:t>
      </w:r>
      <w:r w:rsidR="00E91CFB">
        <w:rPr>
          <w:szCs w:val="24"/>
        </w:rPr>
        <w:t xml:space="preserve">It matters not that Guido </w:t>
      </w:r>
      <w:r w:rsidR="00CB035B">
        <w:rPr>
          <w:szCs w:val="24"/>
        </w:rPr>
        <w:t>imagines</w:t>
      </w:r>
      <w:r w:rsidR="00E91CFB">
        <w:rPr>
          <w:szCs w:val="24"/>
        </w:rPr>
        <w:t xml:space="preserve"> that the allegedly defamatory statements were made outside of his presence, impliedly arguing that he c</w:t>
      </w:r>
      <w:r w:rsidR="00CB035B">
        <w:rPr>
          <w:szCs w:val="24"/>
        </w:rPr>
        <w:t>an</w:t>
      </w:r>
      <w:r w:rsidR="00E91CFB">
        <w:rPr>
          <w:szCs w:val="24"/>
        </w:rPr>
        <w:t xml:space="preserve">not know when they were made.  The law requires that a plaintiff allege when the allegedly defamatory statements were made and to whom.  </w:t>
      </w:r>
      <w:r w:rsidR="007C090D">
        <w:rPr>
          <w:i/>
          <w:szCs w:val="24"/>
        </w:rPr>
        <w:t>Id.</w:t>
      </w:r>
      <w:r w:rsidR="007C090D">
        <w:rPr>
          <w:szCs w:val="24"/>
        </w:rPr>
        <w:t xml:space="preserve">  </w:t>
      </w:r>
      <w:r w:rsidR="00E91CFB">
        <w:rPr>
          <w:szCs w:val="24"/>
        </w:rPr>
        <w:t>Guido’s failure to do so requires dismissal.</w:t>
      </w:r>
      <w:r w:rsidR="00135E37">
        <w:rPr>
          <w:szCs w:val="24"/>
        </w:rPr>
        <w:t xml:space="preserve">  </w:t>
      </w:r>
    </w:p>
    <w:p w14:paraId="3ED45B91" w14:textId="77777777" w:rsidR="00377470" w:rsidRDefault="00377470" w:rsidP="00243C9A">
      <w:pPr>
        <w:spacing w:line="480" w:lineRule="auto"/>
        <w:rPr>
          <w:szCs w:val="24"/>
        </w:rPr>
      </w:pPr>
    </w:p>
    <w:p w14:paraId="73C99F04" w14:textId="77777777" w:rsidR="00377470" w:rsidRDefault="00377470" w:rsidP="00243C9A">
      <w:pPr>
        <w:spacing w:line="480" w:lineRule="auto"/>
        <w:rPr>
          <w:szCs w:val="24"/>
        </w:rPr>
      </w:pPr>
    </w:p>
    <w:p w14:paraId="18E65863" w14:textId="77777777" w:rsidR="00377470" w:rsidRDefault="00377470" w:rsidP="00243C9A">
      <w:pPr>
        <w:spacing w:line="480" w:lineRule="auto"/>
        <w:rPr>
          <w:szCs w:val="24"/>
        </w:rPr>
      </w:pPr>
    </w:p>
    <w:p w14:paraId="57D99213" w14:textId="77777777" w:rsidR="00377470" w:rsidRDefault="00377470" w:rsidP="00243C9A">
      <w:pPr>
        <w:spacing w:line="480" w:lineRule="auto"/>
        <w:rPr>
          <w:szCs w:val="24"/>
        </w:rPr>
      </w:pPr>
    </w:p>
    <w:p w14:paraId="50C5C103" w14:textId="77777777" w:rsidR="00377470" w:rsidRDefault="00377470" w:rsidP="00243C9A">
      <w:pPr>
        <w:spacing w:line="480" w:lineRule="auto"/>
        <w:rPr>
          <w:szCs w:val="24"/>
        </w:rPr>
      </w:pPr>
    </w:p>
    <w:p w14:paraId="4D8A6F53" w14:textId="77777777" w:rsidR="00377470" w:rsidRDefault="00377470" w:rsidP="00243C9A">
      <w:pPr>
        <w:spacing w:line="480" w:lineRule="auto"/>
        <w:rPr>
          <w:b/>
          <w:szCs w:val="24"/>
        </w:rPr>
      </w:pPr>
    </w:p>
    <w:p w14:paraId="79D0C4ED" w14:textId="211FBA9A" w:rsidR="00E52A24" w:rsidRDefault="00E52A24" w:rsidP="00F7345F">
      <w:pPr>
        <w:pStyle w:val="ListParagraph"/>
        <w:numPr>
          <w:ilvl w:val="0"/>
          <w:numId w:val="15"/>
        </w:numPr>
        <w:rPr>
          <w:b/>
          <w:szCs w:val="24"/>
        </w:rPr>
      </w:pPr>
      <w:r>
        <w:rPr>
          <w:b/>
          <w:szCs w:val="24"/>
        </w:rPr>
        <w:lastRenderedPageBreak/>
        <w:t xml:space="preserve">Guido’s </w:t>
      </w:r>
      <w:r w:rsidR="007C090D">
        <w:rPr>
          <w:b/>
          <w:szCs w:val="24"/>
        </w:rPr>
        <w:t>Amended Counterclaim Must Be Dismissed</w:t>
      </w:r>
      <w:r w:rsidR="006E097C" w:rsidRPr="006E097C">
        <w:rPr>
          <w:b/>
          <w:szCs w:val="24"/>
        </w:rPr>
        <w:t xml:space="preserve"> </w:t>
      </w:r>
      <w:r w:rsidR="006E097C" w:rsidRPr="00E13F67">
        <w:rPr>
          <w:b/>
          <w:szCs w:val="24"/>
        </w:rPr>
        <w:t>Pursuant To 2-619</w:t>
      </w:r>
      <w:r w:rsidR="00AE6775">
        <w:rPr>
          <w:b/>
          <w:szCs w:val="24"/>
        </w:rPr>
        <w:t>.</w:t>
      </w:r>
      <w:r w:rsidR="006E097C">
        <w:rPr>
          <w:rStyle w:val="FootnoteReference"/>
          <w:b/>
          <w:szCs w:val="24"/>
        </w:rPr>
        <w:footnoteReference w:id="4"/>
      </w:r>
    </w:p>
    <w:p w14:paraId="2D0A5AB0" w14:textId="77777777" w:rsidR="00AE6775" w:rsidRPr="00F7345F" w:rsidRDefault="00AE6775" w:rsidP="00F7345F">
      <w:pPr>
        <w:rPr>
          <w:b/>
          <w:szCs w:val="24"/>
        </w:rPr>
      </w:pPr>
    </w:p>
    <w:p w14:paraId="726E5C13" w14:textId="2FD966E4" w:rsidR="00D30CCE" w:rsidRDefault="00025740" w:rsidP="00F7345F">
      <w:pPr>
        <w:pStyle w:val="ListParagraph"/>
        <w:numPr>
          <w:ilvl w:val="1"/>
          <w:numId w:val="13"/>
        </w:numPr>
        <w:rPr>
          <w:b/>
          <w:szCs w:val="24"/>
        </w:rPr>
      </w:pPr>
      <w:r w:rsidRPr="00F7345F">
        <w:rPr>
          <w:b/>
          <w:szCs w:val="24"/>
        </w:rPr>
        <w:t>Veleris</w:t>
      </w:r>
      <w:r w:rsidR="00D30CCE">
        <w:rPr>
          <w:b/>
          <w:szCs w:val="24"/>
        </w:rPr>
        <w:t>’ Alleged Publication To</w:t>
      </w:r>
      <w:r w:rsidRPr="00F7345F">
        <w:rPr>
          <w:b/>
          <w:szCs w:val="24"/>
        </w:rPr>
        <w:t xml:space="preserve"> </w:t>
      </w:r>
      <w:r w:rsidR="00CB035B">
        <w:rPr>
          <w:b/>
          <w:szCs w:val="24"/>
        </w:rPr>
        <w:t xml:space="preserve">George </w:t>
      </w:r>
      <w:r w:rsidRPr="00F7345F">
        <w:rPr>
          <w:b/>
          <w:szCs w:val="24"/>
        </w:rPr>
        <w:t>Garifalis.</w:t>
      </w:r>
      <w:r w:rsidR="009908E4">
        <w:rPr>
          <w:b/>
          <w:szCs w:val="24"/>
        </w:rPr>
        <w:t xml:space="preserve"> </w:t>
      </w:r>
    </w:p>
    <w:p w14:paraId="6A3260A8" w14:textId="0ECF42DC" w:rsidR="001C2AF3" w:rsidRDefault="009908E4" w:rsidP="00D30CCE">
      <w:pPr>
        <w:pStyle w:val="ListParagraph"/>
        <w:ind w:left="1505"/>
        <w:rPr>
          <w:b/>
          <w:szCs w:val="24"/>
        </w:rPr>
      </w:pPr>
      <w:r>
        <w:rPr>
          <w:b/>
          <w:szCs w:val="24"/>
        </w:rPr>
        <w:t xml:space="preserve"> </w:t>
      </w:r>
    </w:p>
    <w:p w14:paraId="664EA720" w14:textId="424D0ACD" w:rsidR="00D30CCE" w:rsidRDefault="00D30CCE" w:rsidP="00D30CCE">
      <w:pPr>
        <w:pStyle w:val="ListParagraph"/>
        <w:numPr>
          <w:ilvl w:val="2"/>
          <w:numId w:val="13"/>
        </w:numPr>
        <w:rPr>
          <w:b/>
          <w:szCs w:val="24"/>
        </w:rPr>
      </w:pPr>
      <w:r>
        <w:rPr>
          <w:b/>
          <w:szCs w:val="24"/>
        </w:rPr>
        <w:t xml:space="preserve">Veleris Did Not “Publish” The Letter to </w:t>
      </w:r>
      <w:r w:rsidR="00CB035B">
        <w:rPr>
          <w:b/>
          <w:szCs w:val="24"/>
        </w:rPr>
        <w:t xml:space="preserve">George </w:t>
      </w:r>
      <w:r>
        <w:rPr>
          <w:b/>
          <w:szCs w:val="24"/>
        </w:rPr>
        <w:t>Garifalis.</w:t>
      </w:r>
    </w:p>
    <w:p w14:paraId="4D43642F" w14:textId="77777777" w:rsidR="00025740" w:rsidRDefault="00025740" w:rsidP="00F7345F">
      <w:pPr>
        <w:rPr>
          <w:b/>
          <w:szCs w:val="24"/>
        </w:rPr>
      </w:pPr>
    </w:p>
    <w:p w14:paraId="20A29457" w14:textId="403D2039" w:rsidR="00D30CCE" w:rsidRDefault="00025740" w:rsidP="00D30CCE">
      <w:pPr>
        <w:spacing w:line="480" w:lineRule="auto"/>
        <w:rPr>
          <w:szCs w:val="24"/>
        </w:rPr>
      </w:pPr>
      <w:r>
        <w:rPr>
          <w:szCs w:val="24"/>
        </w:rPr>
        <w:tab/>
      </w:r>
      <w:r w:rsidR="00D30CCE">
        <w:rPr>
          <w:szCs w:val="24"/>
        </w:rPr>
        <w:t>I</w:t>
      </w:r>
      <w:r>
        <w:rPr>
          <w:szCs w:val="24"/>
        </w:rPr>
        <w:t xml:space="preserve">mplicitly acknowledging the deficiencies of his </w:t>
      </w:r>
      <w:r w:rsidR="00ED057F">
        <w:rPr>
          <w:szCs w:val="24"/>
        </w:rPr>
        <w:t xml:space="preserve">prior </w:t>
      </w:r>
      <w:r>
        <w:rPr>
          <w:szCs w:val="24"/>
        </w:rPr>
        <w:t>defamation claim, Guid</w:t>
      </w:r>
      <w:r w:rsidR="00ED057F">
        <w:rPr>
          <w:szCs w:val="24"/>
        </w:rPr>
        <w:t>o attempts to save his</w:t>
      </w:r>
      <w:r>
        <w:rPr>
          <w:szCs w:val="24"/>
        </w:rPr>
        <w:t xml:space="preserve"> </w:t>
      </w:r>
      <w:r w:rsidR="00D30CCE">
        <w:rPr>
          <w:szCs w:val="24"/>
        </w:rPr>
        <w:t xml:space="preserve">defamation </w:t>
      </w:r>
      <w:r>
        <w:rPr>
          <w:szCs w:val="24"/>
        </w:rPr>
        <w:t xml:space="preserve">claim by </w:t>
      </w:r>
      <w:r w:rsidR="00D30CCE">
        <w:rPr>
          <w:szCs w:val="24"/>
        </w:rPr>
        <w:t>alleging</w:t>
      </w:r>
      <w:r w:rsidRPr="00245D6B">
        <w:rPr>
          <w:szCs w:val="24"/>
        </w:rPr>
        <w:t xml:space="preserve"> </w:t>
      </w:r>
      <w:r>
        <w:rPr>
          <w:szCs w:val="24"/>
        </w:rPr>
        <w:t xml:space="preserve">in his Amended Counterclaim that Veleris defamed him by sharing the July 8 </w:t>
      </w:r>
      <w:r w:rsidR="00627B9E">
        <w:rPr>
          <w:szCs w:val="24"/>
        </w:rPr>
        <w:t>L</w:t>
      </w:r>
      <w:r>
        <w:rPr>
          <w:szCs w:val="24"/>
        </w:rPr>
        <w:t xml:space="preserve">etter with George Garifalis.  (Am. Countercl. ¶¶ 42, 52.)  Yet, even with this added allegation, Guido’s defamation claim fails for a very simple reason – Garifalis is a membership of senior leadership at BMI who was involved in the investigation that led to, and was in fact involved in drafting, the July 8 </w:t>
      </w:r>
      <w:r w:rsidR="009908E4">
        <w:rPr>
          <w:szCs w:val="24"/>
        </w:rPr>
        <w:t>L</w:t>
      </w:r>
      <w:r>
        <w:rPr>
          <w:szCs w:val="24"/>
        </w:rPr>
        <w:t xml:space="preserve">etter.  </w:t>
      </w:r>
      <w:r w:rsidR="006E5164">
        <w:rPr>
          <w:szCs w:val="24"/>
        </w:rPr>
        <w:t>(</w:t>
      </w:r>
      <w:r w:rsidRPr="00F7345F">
        <w:rPr>
          <w:i/>
          <w:szCs w:val="24"/>
        </w:rPr>
        <w:t>See</w:t>
      </w:r>
      <w:r w:rsidR="009908E4">
        <w:rPr>
          <w:szCs w:val="24"/>
        </w:rPr>
        <w:t xml:space="preserve"> </w:t>
      </w:r>
      <w:r w:rsidR="006E5164">
        <w:rPr>
          <w:szCs w:val="24"/>
        </w:rPr>
        <w:t xml:space="preserve">J. Veleris Decl. ¶¶ 2-3, attached as Exhibit A; </w:t>
      </w:r>
      <w:r w:rsidR="009908E4">
        <w:rPr>
          <w:szCs w:val="24"/>
        </w:rPr>
        <w:t>G. Garifalis Decl</w:t>
      </w:r>
      <w:r>
        <w:rPr>
          <w:szCs w:val="24"/>
        </w:rPr>
        <w:t>.</w:t>
      </w:r>
      <w:r w:rsidR="006E5164">
        <w:rPr>
          <w:szCs w:val="24"/>
        </w:rPr>
        <w:t xml:space="preserve"> ¶¶ 2-3, attached as Exhibit B</w:t>
      </w:r>
      <w:r>
        <w:rPr>
          <w:szCs w:val="24"/>
        </w:rPr>
        <w:t>.</w:t>
      </w:r>
      <w:r w:rsidR="006E5164">
        <w:rPr>
          <w:szCs w:val="24"/>
        </w:rPr>
        <w:t>)</w:t>
      </w:r>
      <w:r>
        <w:rPr>
          <w:szCs w:val="24"/>
        </w:rPr>
        <w:t xml:space="preserve">  It is axiomatic that one cannot “publish” a defamatory statement to oneself.  In other words, as stated above</w:t>
      </w:r>
      <w:r w:rsidR="009908E4">
        <w:rPr>
          <w:szCs w:val="24"/>
        </w:rPr>
        <w:t xml:space="preserve"> in Part I.B.</w:t>
      </w:r>
      <w:r>
        <w:rPr>
          <w:szCs w:val="24"/>
        </w:rPr>
        <w:t xml:space="preserve">, a necessary element of a defamation claim is that the allegedly defamatory statement is published to a third party.  But where the third party to whom the allegedly defamatory statement was published was a co-drafter of the allegedly defamatory letter, there is no publication.   </w:t>
      </w:r>
    </w:p>
    <w:p w14:paraId="66357FF9" w14:textId="09B6F4D4" w:rsidR="007C090D" w:rsidRPr="00CA3CAA" w:rsidRDefault="00D30CCE" w:rsidP="00CA3CAA">
      <w:pPr>
        <w:spacing w:line="480" w:lineRule="auto"/>
        <w:rPr>
          <w:szCs w:val="24"/>
        </w:rPr>
      </w:pPr>
      <w:r>
        <w:rPr>
          <w:szCs w:val="24"/>
        </w:rPr>
        <w:tab/>
      </w:r>
      <w:r>
        <w:rPr>
          <w:szCs w:val="24"/>
        </w:rPr>
        <w:tab/>
      </w:r>
      <w:r w:rsidRPr="00D30CCE">
        <w:rPr>
          <w:b/>
          <w:szCs w:val="24"/>
        </w:rPr>
        <w:t>ii.</w:t>
      </w:r>
      <w:r>
        <w:rPr>
          <w:szCs w:val="24"/>
        </w:rPr>
        <w:tab/>
      </w:r>
      <w:r w:rsidR="007C090D" w:rsidRPr="00F7345F">
        <w:rPr>
          <w:b/>
          <w:szCs w:val="24"/>
        </w:rPr>
        <w:t>Veleris</w:t>
      </w:r>
      <w:r w:rsidR="007C090D">
        <w:rPr>
          <w:b/>
          <w:szCs w:val="24"/>
        </w:rPr>
        <w:t>’</w:t>
      </w:r>
      <w:r w:rsidR="007C090D" w:rsidRPr="00F7345F">
        <w:rPr>
          <w:b/>
          <w:szCs w:val="24"/>
        </w:rPr>
        <w:t xml:space="preserve"> </w:t>
      </w:r>
      <w:r w:rsidR="007C090D">
        <w:rPr>
          <w:b/>
          <w:szCs w:val="24"/>
        </w:rPr>
        <w:t xml:space="preserve">Alleged </w:t>
      </w:r>
      <w:r w:rsidR="007C090D" w:rsidRPr="00F7345F">
        <w:rPr>
          <w:b/>
          <w:szCs w:val="24"/>
        </w:rPr>
        <w:t>Publi</w:t>
      </w:r>
      <w:r w:rsidR="007C090D">
        <w:rPr>
          <w:b/>
          <w:szCs w:val="24"/>
        </w:rPr>
        <w:t>cation to Garifalis</w:t>
      </w:r>
      <w:r w:rsidR="006A7C71">
        <w:rPr>
          <w:b/>
          <w:szCs w:val="24"/>
        </w:rPr>
        <w:t xml:space="preserve"> Was Privileged</w:t>
      </w:r>
      <w:r w:rsidR="007C090D" w:rsidRPr="00F7345F">
        <w:rPr>
          <w:b/>
          <w:szCs w:val="24"/>
        </w:rPr>
        <w:t xml:space="preserve">.  </w:t>
      </w:r>
    </w:p>
    <w:p w14:paraId="2D7B5B3C" w14:textId="651E0F28" w:rsidR="007C090D" w:rsidRDefault="007C090D" w:rsidP="007C090D">
      <w:pPr>
        <w:spacing w:line="480" w:lineRule="auto"/>
        <w:rPr>
          <w:szCs w:val="24"/>
        </w:rPr>
      </w:pPr>
      <w:r>
        <w:rPr>
          <w:i/>
          <w:szCs w:val="24"/>
        </w:rPr>
        <w:tab/>
      </w:r>
      <w:r w:rsidR="006A7C71">
        <w:rPr>
          <w:szCs w:val="24"/>
        </w:rPr>
        <w:t xml:space="preserve">Even if the Court finds that Veleris sharing the July 8 Letter with Garifalis constitutes “publication,” Guido’s defamation </w:t>
      </w:r>
      <w:r w:rsidRPr="00782305">
        <w:rPr>
          <w:i/>
          <w:szCs w:val="24"/>
        </w:rPr>
        <w:t>per se</w:t>
      </w:r>
      <w:r w:rsidRPr="00F7345F">
        <w:rPr>
          <w:szCs w:val="24"/>
        </w:rPr>
        <w:t xml:space="preserve"> claim </w:t>
      </w:r>
      <w:r>
        <w:rPr>
          <w:szCs w:val="24"/>
        </w:rPr>
        <w:t>still fails</w:t>
      </w:r>
      <w:r w:rsidRPr="00F7345F">
        <w:rPr>
          <w:szCs w:val="24"/>
        </w:rPr>
        <w:t xml:space="preserve"> because it is barred by </w:t>
      </w:r>
      <w:r>
        <w:rPr>
          <w:szCs w:val="24"/>
        </w:rPr>
        <w:t>Veleris’</w:t>
      </w:r>
      <w:r w:rsidRPr="00F7345F">
        <w:rPr>
          <w:szCs w:val="24"/>
        </w:rPr>
        <w:t xml:space="preserve"> qualified privilege.  </w:t>
      </w:r>
    </w:p>
    <w:p w14:paraId="7067D639" w14:textId="55055726" w:rsidR="007C090D" w:rsidRPr="00F7345F" w:rsidRDefault="007C090D" w:rsidP="007C090D">
      <w:pPr>
        <w:spacing w:line="480" w:lineRule="auto"/>
        <w:rPr>
          <w:szCs w:val="24"/>
        </w:rPr>
      </w:pPr>
      <w:r>
        <w:rPr>
          <w:szCs w:val="24"/>
        </w:rPr>
        <w:lastRenderedPageBreak/>
        <w:tab/>
      </w:r>
      <w:r w:rsidRPr="00F7345F">
        <w:rPr>
          <w:szCs w:val="24"/>
        </w:rPr>
        <w:t xml:space="preserve">To determine whether a qualified privilege exists, courts look to “whether the occasion created some recognized duty or interest to make the communication so as to make it privileged.”  </w:t>
      </w:r>
      <w:r w:rsidRPr="00E814EA">
        <w:rPr>
          <w:i/>
          <w:szCs w:val="24"/>
        </w:rPr>
        <w:t>Coghlan</w:t>
      </w:r>
      <w:r>
        <w:rPr>
          <w:i/>
          <w:szCs w:val="24"/>
        </w:rPr>
        <w:t xml:space="preserve"> v. Beck</w:t>
      </w:r>
      <w:r w:rsidRPr="00F7345F">
        <w:rPr>
          <w:szCs w:val="24"/>
        </w:rPr>
        <w:t xml:space="preserve">, 2013 IL App (1st) 120891, ¶ 43 (quoting </w:t>
      </w:r>
      <w:r>
        <w:rPr>
          <w:i/>
          <w:szCs w:val="24"/>
        </w:rPr>
        <w:t>Kuwik v. Starmark Star Mkt</w:t>
      </w:r>
      <w:r w:rsidRPr="00E814EA">
        <w:rPr>
          <w:i/>
          <w:szCs w:val="24"/>
        </w:rPr>
        <w:t>g</w:t>
      </w:r>
      <w:r>
        <w:rPr>
          <w:i/>
          <w:szCs w:val="24"/>
        </w:rPr>
        <w:t>. &amp; Admin.</w:t>
      </w:r>
      <w:r w:rsidRPr="00E814EA">
        <w:rPr>
          <w:i/>
          <w:szCs w:val="24"/>
        </w:rPr>
        <w:t>, Inc.</w:t>
      </w:r>
      <w:r w:rsidRPr="00F7345F">
        <w:rPr>
          <w:szCs w:val="24"/>
        </w:rPr>
        <w:t xml:space="preserve">, 156 Ill. 2d 16, 27 (1993)).  </w:t>
      </w:r>
      <w:r w:rsidR="00013EA5" w:rsidRPr="00013EA5">
        <w:rPr>
          <w:szCs w:val="24"/>
        </w:rPr>
        <w:t xml:space="preserve">“The elements of a qualified privilege are: ‘(1) good faith by the writer; (2) interest or duty to be upheld; (3) a statement limited in its scope to that purpose; (4) a proper occasion; and (5) publication in a proper manner and to the proper parties only.’”  </w:t>
      </w:r>
      <w:r w:rsidR="00013EA5" w:rsidRPr="00013EA5">
        <w:rPr>
          <w:i/>
          <w:iCs/>
          <w:szCs w:val="24"/>
        </w:rPr>
        <w:t>Rupcich v. United Food &amp; Commercial Workers Int’l Union Local 881</w:t>
      </w:r>
      <w:r w:rsidR="00013EA5" w:rsidRPr="00013EA5">
        <w:rPr>
          <w:szCs w:val="24"/>
        </w:rPr>
        <w:t xml:space="preserve">, 69 F. Supp. 3d 889, 904-05 (N.D. Ill. 2014) (quoting </w:t>
      </w:r>
      <w:r w:rsidR="00013EA5" w:rsidRPr="00013EA5">
        <w:rPr>
          <w:i/>
          <w:iCs/>
          <w:szCs w:val="24"/>
        </w:rPr>
        <w:t>Phillips v. Univ. of Chi. Hosps. &amp; Clinics</w:t>
      </w:r>
      <w:r w:rsidR="00013EA5" w:rsidRPr="00013EA5">
        <w:rPr>
          <w:szCs w:val="24"/>
        </w:rPr>
        <w:t xml:space="preserve">, 137 Ill. App. 3d 485, 489 (1st Dist. 1985)), </w:t>
      </w:r>
      <w:r w:rsidR="00013EA5" w:rsidRPr="00013EA5">
        <w:rPr>
          <w:i/>
          <w:iCs/>
          <w:szCs w:val="24"/>
        </w:rPr>
        <w:t>rev’d on other grounds</w:t>
      </w:r>
      <w:r w:rsidR="00013EA5" w:rsidRPr="00013EA5">
        <w:rPr>
          <w:szCs w:val="24"/>
        </w:rPr>
        <w:t>, 833 F.3</w:t>
      </w:r>
      <w:r w:rsidR="0033683B">
        <w:rPr>
          <w:szCs w:val="24"/>
        </w:rPr>
        <w:t>d 847 (7th Cir. 2016</w:t>
      </w:r>
      <w:r w:rsidR="00013EA5" w:rsidRPr="00013EA5">
        <w:rPr>
          <w:szCs w:val="24"/>
        </w:rPr>
        <w:t xml:space="preserve">).  “A court must weigh the value of the type of interest to be protected against the degree of damage to be expected from release of the type of defamatory matter involved.”  </w:t>
      </w:r>
      <w:r w:rsidR="00013EA5" w:rsidRPr="00013EA5">
        <w:rPr>
          <w:i/>
          <w:iCs/>
          <w:szCs w:val="24"/>
        </w:rPr>
        <w:t>Id.</w:t>
      </w:r>
      <w:r w:rsidR="00013EA5" w:rsidRPr="00013EA5">
        <w:rPr>
          <w:szCs w:val="24"/>
        </w:rPr>
        <w:t xml:space="preserve"> </w:t>
      </w:r>
      <w:r w:rsidR="0033683B">
        <w:rPr>
          <w:szCs w:val="24"/>
        </w:rPr>
        <w:t xml:space="preserve">at 905 </w:t>
      </w:r>
      <w:r w:rsidR="00013EA5" w:rsidRPr="00013EA5">
        <w:rPr>
          <w:szCs w:val="24"/>
        </w:rPr>
        <w:t>(citation and inter</w:t>
      </w:r>
      <w:r w:rsidR="00CB035B">
        <w:rPr>
          <w:szCs w:val="24"/>
        </w:rPr>
        <w:t xml:space="preserve">nal quotation marks omitted).  </w:t>
      </w:r>
      <w:r w:rsidRPr="00E13F67">
        <w:rPr>
          <w:szCs w:val="24"/>
        </w:rPr>
        <w:t>A qualified privilege provi</w:t>
      </w:r>
      <w:r>
        <w:rPr>
          <w:szCs w:val="24"/>
        </w:rPr>
        <w:t>des absolute immunity from suit</w:t>
      </w:r>
      <w:r w:rsidRPr="00E13F67">
        <w:rPr>
          <w:szCs w:val="24"/>
        </w:rPr>
        <w:t xml:space="preserve"> </w:t>
      </w:r>
      <w:r>
        <w:rPr>
          <w:szCs w:val="24"/>
        </w:rPr>
        <w:t>and</w:t>
      </w:r>
      <w:r w:rsidRPr="00F7345F">
        <w:rPr>
          <w:szCs w:val="24"/>
        </w:rPr>
        <w:t xml:space="preserve"> is </w:t>
      </w:r>
      <w:r>
        <w:rPr>
          <w:szCs w:val="24"/>
        </w:rPr>
        <w:t xml:space="preserve">a question </w:t>
      </w:r>
      <w:r w:rsidRPr="00F7345F">
        <w:rPr>
          <w:szCs w:val="24"/>
        </w:rPr>
        <w:t xml:space="preserve">of law, </w:t>
      </w:r>
      <w:r>
        <w:rPr>
          <w:szCs w:val="24"/>
        </w:rPr>
        <w:t>meaning it is ripe for adjudication at the motion to dismiss stage</w:t>
      </w:r>
      <w:r w:rsidRPr="00F7345F">
        <w:rPr>
          <w:szCs w:val="24"/>
        </w:rPr>
        <w:t xml:space="preserve">.  </w:t>
      </w:r>
      <w:r w:rsidRPr="00E814EA">
        <w:rPr>
          <w:i/>
          <w:szCs w:val="24"/>
        </w:rPr>
        <w:t>See</w:t>
      </w:r>
      <w:r w:rsidR="0033683B">
        <w:rPr>
          <w:i/>
          <w:szCs w:val="24"/>
        </w:rPr>
        <w:t xml:space="preserve"> Pompa v. Swanson</w:t>
      </w:r>
      <w:r w:rsidR="0033683B">
        <w:rPr>
          <w:szCs w:val="24"/>
        </w:rPr>
        <w:t>, 2013 IL App (2d) 120911,</w:t>
      </w:r>
      <w:r>
        <w:rPr>
          <w:i/>
          <w:szCs w:val="24"/>
        </w:rPr>
        <w:t xml:space="preserve"> </w:t>
      </w:r>
      <w:r>
        <w:rPr>
          <w:szCs w:val="24"/>
        </w:rPr>
        <w:t>¶ 27</w:t>
      </w:r>
      <w:r w:rsidRPr="00F7345F">
        <w:rPr>
          <w:szCs w:val="24"/>
        </w:rPr>
        <w:t xml:space="preserve">.  </w:t>
      </w:r>
    </w:p>
    <w:p w14:paraId="5A924935" w14:textId="756F1057" w:rsidR="007C090D" w:rsidRDefault="007C090D" w:rsidP="007C090D">
      <w:pPr>
        <w:spacing w:line="480" w:lineRule="auto"/>
        <w:rPr>
          <w:szCs w:val="24"/>
        </w:rPr>
      </w:pPr>
      <w:r>
        <w:rPr>
          <w:szCs w:val="24"/>
        </w:rPr>
        <w:tab/>
        <w:t xml:space="preserve">Here, </w:t>
      </w:r>
      <w:r w:rsidRPr="00F7345F">
        <w:rPr>
          <w:szCs w:val="24"/>
        </w:rPr>
        <w:t xml:space="preserve">Veleris’ </w:t>
      </w:r>
      <w:r>
        <w:rPr>
          <w:szCs w:val="24"/>
        </w:rPr>
        <w:t xml:space="preserve">allegedly defamatory statements to Garifalis </w:t>
      </w:r>
      <w:r w:rsidRPr="00F7345F">
        <w:rPr>
          <w:szCs w:val="24"/>
        </w:rPr>
        <w:t>are indisputably pro</w:t>
      </w:r>
      <w:r w:rsidRPr="00782305">
        <w:rPr>
          <w:szCs w:val="24"/>
        </w:rPr>
        <w:t>tected by a qualified privilege</w:t>
      </w:r>
      <w:r>
        <w:rPr>
          <w:szCs w:val="24"/>
        </w:rPr>
        <w:t xml:space="preserve">.  Veleris </w:t>
      </w:r>
      <w:r w:rsidR="00013EA5">
        <w:rPr>
          <w:szCs w:val="24"/>
        </w:rPr>
        <w:t xml:space="preserve">suspected that Guido was engaging in misconduct in </w:t>
      </w:r>
      <w:r w:rsidR="00CB035B">
        <w:rPr>
          <w:szCs w:val="24"/>
        </w:rPr>
        <w:t xml:space="preserve">the course of </w:t>
      </w:r>
      <w:r w:rsidR="00013EA5">
        <w:rPr>
          <w:szCs w:val="24"/>
        </w:rPr>
        <w:t>his employment with Belwith Product and BMI.  He, along with Garifalis, investigated Guido’s misconduct and ultimately determined that his employment with Belwith Products and BMI had to be terminated.</w:t>
      </w:r>
      <w:r w:rsidR="006E5164">
        <w:rPr>
          <w:szCs w:val="24"/>
        </w:rPr>
        <w:t xml:space="preserve">  (</w:t>
      </w:r>
      <w:r w:rsidR="006E5164" w:rsidRPr="006E5164">
        <w:rPr>
          <w:i/>
          <w:szCs w:val="24"/>
        </w:rPr>
        <w:t>See</w:t>
      </w:r>
      <w:r w:rsidR="006E5164">
        <w:rPr>
          <w:szCs w:val="24"/>
        </w:rPr>
        <w:t xml:space="preserve"> Exhibits A and B.)</w:t>
      </w:r>
      <w:r w:rsidR="00013EA5">
        <w:rPr>
          <w:szCs w:val="24"/>
        </w:rPr>
        <w:t xml:space="preserve">  Thereafter, Veleris and Garifalis jointly drafted the July 8 Letter to Guido explaining the bases of his termination for cause.</w:t>
      </w:r>
      <w:r w:rsidR="006E5164">
        <w:rPr>
          <w:szCs w:val="24"/>
        </w:rPr>
        <w:t xml:space="preserve">  (</w:t>
      </w:r>
      <w:r w:rsidR="006E5164" w:rsidRPr="006E5164">
        <w:rPr>
          <w:i/>
          <w:szCs w:val="24"/>
        </w:rPr>
        <w:t>Id.</w:t>
      </w:r>
      <w:r w:rsidR="006E5164">
        <w:rPr>
          <w:szCs w:val="24"/>
        </w:rPr>
        <w:t>)</w:t>
      </w:r>
      <w:r w:rsidR="00013EA5">
        <w:rPr>
          <w:szCs w:val="24"/>
        </w:rPr>
        <w:t xml:space="preserve">  Veleris wrote th</w:t>
      </w:r>
      <w:r w:rsidR="00DE4405">
        <w:rPr>
          <w:szCs w:val="24"/>
        </w:rPr>
        <w:t>e July 8</w:t>
      </w:r>
      <w:r w:rsidR="00013EA5">
        <w:rPr>
          <w:szCs w:val="24"/>
        </w:rPr>
        <w:t xml:space="preserve"> </w:t>
      </w:r>
      <w:r w:rsidR="00DE4405">
        <w:rPr>
          <w:szCs w:val="24"/>
        </w:rPr>
        <w:t>L</w:t>
      </w:r>
      <w:r w:rsidR="00013EA5">
        <w:rPr>
          <w:szCs w:val="24"/>
        </w:rPr>
        <w:t xml:space="preserve">etter in good faith, the letter was limited in scope to the bases for Guido’s termination, and was only shared with </w:t>
      </w:r>
      <w:r>
        <w:rPr>
          <w:szCs w:val="24"/>
        </w:rPr>
        <w:t>Garifalis in his capacity as a member of senior leadership</w:t>
      </w:r>
      <w:r w:rsidR="00DE4405">
        <w:rPr>
          <w:szCs w:val="24"/>
        </w:rPr>
        <w:t xml:space="preserve"> of BMI</w:t>
      </w:r>
      <w:r w:rsidR="00CB035B">
        <w:rPr>
          <w:szCs w:val="24"/>
        </w:rPr>
        <w:t>,</w:t>
      </w:r>
      <w:r w:rsidR="00DE4405">
        <w:rPr>
          <w:szCs w:val="24"/>
        </w:rPr>
        <w:t xml:space="preserve"> and because</w:t>
      </w:r>
      <w:r>
        <w:rPr>
          <w:szCs w:val="24"/>
        </w:rPr>
        <w:t xml:space="preserve"> Garifalis had played an active role in the investigation of the circumstances that led to </w:t>
      </w:r>
      <w:r>
        <w:rPr>
          <w:szCs w:val="24"/>
        </w:rPr>
        <w:lastRenderedPageBreak/>
        <w:t>Guido’s termination for cause.</w:t>
      </w:r>
      <w:r w:rsidR="006E5164">
        <w:rPr>
          <w:szCs w:val="24"/>
        </w:rPr>
        <w:t xml:space="preserve">  (</w:t>
      </w:r>
      <w:r w:rsidR="006E5164" w:rsidRPr="006E5164">
        <w:rPr>
          <w:i/>
          <w:szCs w:val="24"/>
        </w:rPr>
        <w:t>Id.</w:t>
      </w:r>
      <w:r w:rsidR="006E5164">
        <w:rPr>
          <w:szCs w:val="24"/>
        </w:rPr>
        <w:t>)</w:t>
      </w:r>
      <w:r>
        <w:rPr>
          <w:szCs w:val="24"/>
        </w:rPr>
        <w:t xml:space="preserve">  </w:t>
      </w:r>
      <w:r w:rsidRPr="00E814EA">
        <w:rPr>
          <w:i/>
          <w:szCs w:val="24"/>
        </w:rPr>
        <w:t xml:space="preserve">See </w:t>
      </w:r>
      <w:r w:rsidR="0033683B">
        <w:rPr>
          <w:i/>
          <w:szCs w:val="24"/>
        </w:rPr>
        <w:t>Coghlan</w:t>
      </w:r>
      <w:r w:rsidR="0033683B">
        <w:rPr>
          <w:szCs w:val="24"/>
        </w:rPr>
        <w:t>, 2013 IL App (1st) 120891,</w:t>
      </w:r>
      <w:r>
        <w:rPr>
          <w:szCs w:val="24"/>
        </w:rPr>
        <w:t xml:space="preserve"> ¶ 55 (finding qualified privilege where defendant was investigating plaintiff, a fellow board member accused of wrongdoing)</w:t>
      </w:r>
      <w:r w:rsidR="00DE4405">
        <w:rPr>
          <w:szCs w:val="24"/>
        </w:rPr>
        <w:t xml:space="preserve">.  </w:t>
      </w:r>
      <w:r w:rsidR="001201D3">
        <w:rPr>
          <w:szCs w:val="24"/>
        </w:rPr>
        <w:t>Furthermore, t</w:t>
      </w:r>
      <w:r w:rsidR="00DE4405">
        <w:rPr>
          <w:szCs w:val="24"/>
        </w:rPr>
        <w:t>he July 8 L</w:t>
      </w:r>
      <w:r>
        <w:rPr>
          <w:szCs w:val="24"/>
        </w:rPr>
        <w:t>etter specifically addressed Guido’s inappropriate workplace behavior, including bullying other employees.</w:t>
      </w:r>
      <w:r w:rsidR="0033683B">
        <w:rPr>
          <w:szCs w:val="24"/>
        </w:rPr>
        <w:t xml:space="preserve">  (</w:t>
      </w:r>
      <w:r w:rsidR="0033683B" w:rsidRPr="0033683B">
        <w:rPr>
          <w:i/>
          <w:szCs w:val="24"/>
        </w:rPr>
        <w:t>See</w:t>
      </w:r>
      <w:r w:rsidR="0033683B">
        <w:rPr>
          <w:szCs w:val="24"/>
        </w:rPr>
        <w:t xml:space="preserve"> Am. Countercl. Exhibit A at 2.)</w:t>
      </w:r>
      <w:r>
        <w:rPr>
          <w:szCs w:val="24"/>
        </w:rPr>
        <w:t xml:space="preserve">  These types of </w:t>
      </w:r>
      <w:r w:rsidRPr="00F7345F">
        <w:rPr>
          <w:szCs w:val="24"/>
        </w:rPr>
        <w:t xml:space="preserve">company communications </w:t>
      </w:r>
      <w:r>
        <w:rPr>
          <w:szCs w:val="24"/>
        </w:rPr>
        <w:t xml:space="preserve">– </w:t>
      </w:r>
      <w:r w:rsidRPr="00F7345F">
        <w:rPr>
          <w:szCs w:val="24"/>
        </w:rPr>
        <w:t xml:space="preserve">addressing employee bullying, harassment, and other inappropriate workplace behavior </w:t>
      </w:r>
      <w:r>
        <w:rPr>
          <w:szCs w:val="24"/>
        </w:rPr>
        <w:t xml:space="preserve">– </w:t>
      </w:r>
      <w:r w:rsidRPr="00F7345F">
        <w:rPr>
          <w:szCs w:val="24"/>
        </w:rPr>
        <w:t xml:space="preserve">fit squarely into the privilege.  </w:t>
      </w:r>
      <w:r w:rsidRPr="00E814EA">
        <w:rPr>
          <w:i/>
          <w:szCs w:val="24"/>
        </w:rPr>
        <w:t>See Gerrard v. Garda Sec., Inc.</w:t>
      </w:r>
      <w:r w:rsidRPr="00F7345F">
        <w:rPr>
          <w:szCs w:val="24"/>
        </w:rPr>
        <w:t xml:space="preserve">, </w:t>
      </w:r>
      <w:r w:rsidRPr="009F0479">
        <w:rPr>
          <w:szCs w:val="24"/>
        </w:rPr>
        <w:t xml:space="preserve">2011 WL 3511481, at *1-4, </w:t>
      </w:r>
      <w:r w:rsidRPr="00F7345F">
        <w:rPr>
          <w:szCs w:val="24"/>
        </w:rPr>
        <w:t xml:space="preserve">9 (C.D. Ill. Aug. 11, 2011) (finding qualified privilege for communications surrounding investigation and discipline of supervisor with an “abusive, aggressive, harassing, [and] bullying . . . style”).  </w:t>
      </w:r>
    </w:p>
    <w:p w14:paraId="0A66F0CD" w14:textId="42A0592F" w:rsidR="00AE6775" w:rsidRDefault="007C090D" w:rsidP="00DE4405">
      <w:pPr>
        <w:spacing w:line="480" w:lineRule="auto"/>
        <w:rPr>
          <w:szCs w:val="24"/>
        </w:rPr>
      </w:pPr>
      <w:r>
        <w:rPr>
          <w:szCs w:val="24"/>
        </w:rPr>
        <w:tab/>
      </w:r>
      <w:r w:rsidR="00DE4405">
        <w:rPr>
          <w:szCs w:val="24"/>
        </w:rPr>
        <w:t xml:space="preserve">For these reasons, </w:t>
      </w:r>
      <w:r>
        <w:rPr>
          <w:szCs w:val="24"/>
        </w:rPr>
        <w:t xml:space="preserve">the Court should dismiss </w:t>
      </w:r>
      <w:r w:rsidRPr="00F7345F">
        <w:rPr>
          <w:szCs w:val="24"/>
        </w:rPr>
        <w:t xml:space="preserve">Guido’s Amended Counterclaim.     </w:t>
      </w:r>
    </w:p>
    <w:p w14:paraId="1BC27833" w14:textId="22437951" w:rsidR="00396EBA" w:rsidRPr="00396EBA" w:rsidRDefault="00396EBA" w:rsidP="00396EBA">
      <w:pPr>
        <w:pStyle w:val="ListParagraph"/>
        <w:numPr>
          <w:ilvl w:val="1"/>
          <w:numId w:val="13"/>
        </w:numPr>
        <w:rPr>
          <w:b/>
          <w:szCs w:val="24"/>
        </w:rPr>
      </w:pPr>
      <w:r w:rsidRPr="00396EBA">
        <w:rPr>
          <w:b/>
        </w:rPr>
        <w:t>Guido Must Arbitrate His Claim Against BMI and Belwith Products.</w:t>
      </w:r>
    </w:p>
    <w:p w14:paraId="1191E980" w14:textId="77777777" w:rsidR="00396EBA" w:rsidRPr="00396EBA" w:rsidRDefault="00396EBA" w:rsidP="00396EBA">
      <w:pPr>
        <w:pStyle w:val="ListParagraph"/>
        <w:ind w:left="1505"/>
        <w:rPr>
          <w:b/>
          <w:szCs w:val="24"/>
        </w:rPr>
      </w:pPr>
    </w:p>
    <w:p w14:paraId="0E8A055C" w14:textId="493D30A6" w:rsidR="00396EBA" w:rsidRDefault="00396EBA" w:rsidP="00396EBA">
      <w:pPr>
        <w:spacing w:line="480" w:lineRule="auto"/>
      </w:pPr>
      <w:r>
        <w:tab/>
        <w:t>Guido’s Employment Agreement with BMI states: “Any dispute, claim or controversy arising out of or relating to this Agreement or the breach, termination, enforcement, interpretation or validity thereof, including the determination of the scope or applicability of this agreement to arbitrate, shall be determined by arbitration in Chicago, Illinois before one arbitrator.”  Emp’t Agmt. at 1</w:t>
      </w:r>
      <w:r w:rsidR="006E5164">
        <w:t>0, § 6.07 (attached as Exhibit C</w:t>
      </w:r>
      <w:r>
        <w:t xml:space="preserve">).  </w:t>
      </w:r>
      <w:r w:rsidR="006301E9">
        <w:t xml:space="preserve">Courts have found similarly worded arbitration clauses contained in employment agreements to encompass defamation claims asserted against former employers.  </w:t>
      </w:r>
      <w:r w:rsidRPr="004E01B1">
        <w:rPr>
          <w:i/>
        </w:rPr>
        <w:t>See Hangebrauck v. Ernst &amp; Young, LLP</w:t>
      </w:r>
      <w:r>
        <w:t>, 2017 IL App (1st) 153430-U, ¶¶ 36-41 (compelling arbitration of plaintiff’s defamation claim where “any question as to whether plaintiff’s claims fall within the scope of the arbitration provision is to be determined by an arbitrator”); s</w:t>
      </w:r>
      <w:r w:rsidRPr="00232D9B">
        <w:rPr>
          <w:i/>
        </w:rPr>
        <w:t>ee</w:t>
      </w:r>
      <w:r w:rsidR="0033683B">
        <w:rPr>
          <w:i/>
        </w:rPr>
        <w:t xml:space="preserve"> also</w:t>
      </w:r>
      <w:r w:rsidRPr="00232D9B">
        <w:rPr>
          <w:i/>
        </w:rPr>
        <w:t xml:space="preserve"> Perik v. JP Morgan Chase Bank, U.S.A.</w:t>
      </w:r>
      <w:r>
        <w:t xml:space="preserve">, 2011 IL App (1st) 093088-U, ¶¶ 13, 36 (compelling arbitration of plaintiff’s libel </w:t>
      </w:r>
      <w:r w:rsidRPr="00291589">
        <w:rPr>
          <w:i/>
        </w:rPr>
        <w:t>per se</w:t>
      </w:r>
      <w:r>
        <w:t xml:space="preserve"> claim where contract’s arbitration provision required binding arbitration of “any claim . . . arising from or </w:t>
      </w:r>
      <w:r>
        <w:lastRenderedPageBreak/>
        <w:t xml:space="preserve">relating in any way to this Agreement”).  </w:t>
      </w:r>
      <w:r w:rsidR="00722DE9">
        <w:t xml:space="preserve">Guido’s defamation </w:t>
      </w:r>
      <w:r w:rsidR="00722DE9">
        <w:rPr>
          <w:i/>
        </w:rPr>
        <w:t>per se</w:t>
      </w:r>
      <w:r w:rsidR="00722DE9">
        <w:t xml:space="preserve"> claim likewise “relat[es] to” the Employment Agreement and is therefore subject to mandatory arbitration.  </w:t>
      </w:r>
      <w:r w:rsidR="00DB1235">
        <w:t>T</w:t>
      </w:r>
      <w:r>
        <w:t xml:space="preserve">he Court should </w:t>
      </w:r>
      <w:r w:rsidR="00DB1235">
        <w:t xml:space="preserve">therefore </w:t>
      </w:r>
      <w:r>
        <w:t>dismiss BMI</w:t>
      </w:r>
      <w:r w:rsidR="00DB1235">
        <w:t xml:space="preserve"> and order Guido and BMI to arbitrate the defamation claim</w:t>
      </w:r>
      <w:r>
        <w:t xml:space="preserve">.   </w:t>
      </w:r>
    </w:p>
    <w:p w14:paraId="5FFC632D" w14:textId="77777777" w:rsidR="00396EBA" w:rsidRDefault="00396EBA" w:rsidP="00396EBA">
      <w:pPr>
        <w:spacing w:line="480" w:lineRule="auto"/>
      </w:pPr>
      <w:r>
        <w:tab/>
        <w:t xml:space="preserve">Guido must also arbitrate his claim against Belwith Products.  The Belwith Products Operating Agreement provides: </w:t>
      </w:r>
    </w:p>
    <w:p w14:paraId="70759D7F" w14:textId="27EDD448" w:rsidR="00396EBA" w:rsidRDefault="00396EBA" w:rsidP="00396EBA">
      <w:pPr>
        <w:ind w:left="720" w:right="720"/>
      </w:pPr>
      <w:r>
        <w:t>In the event of a dispute between the parties with regard to any of the matte</w:t>
      </w:r>
      <w:r w:rsidR="0033683B">
        <w:t xml:space="preserve">rs set forth in this Agreement . . . </w:t>
      </w:r>
      <w:r>
        <w:t xml:space="preserve">the dispute will be settled by arbitration as provided for below, which will be the sole and exclusive procedure for resolution of any such dispute, except wherein a party seeks injunctive relief.  </w:t>
      </w:r>
    </w:p>
    <w:p w14:paraId="6B27FD68" w14:textId="77777777" w:rsidR="00396EBA" w:rsidRDefault="00396EBA" w:rsidP="00396EBA">
      <w:pPr>
        <w:ind w:left="720" w:right="720"/>
      </w:pPr>
    </w:p>
    <w:p w14:paraId="78316AC0" w14:textId="226CBAC4" w:rsidR="00396EBA" w:rsidRDefault="00396EBA" w:rsidP="00396EBA">
      <w:pPr>
        <w:spacing w:line="480" w:lineRule="auto"/>
      </w:pPr>
      <w:r>
        <w:t>Op. Agmt. at 26</w:t>
      </w:r>
      <w:r w:rsidR="006E5164">
        <w:t>, § 12.03 (attached as Exhibit D</w:t>
      </w:r>
      <w:r>
        <w:t xml:space="preserve">).  While the “any of the matters set forth in this Agreement” clause is less expansive than the “arising out of or relating to” language found in the Employment Agreement, see </w:t>
      </w:r>
      <w:r w:rsidRPr="003A78A5">
        <w:rPr>
          <w:i/>
        </w:rPr>
        <w:t>Brown v. T-Ink, LLC</w:t>
      </w:r>
      <w:r>
        <w:t>, No. 3190-VCP, 2007 WL 4302594, at *10-11 (Del. Ch. Dec. 4, 2007),</w:t>
      </w:r>
      <w:r>
        <w:rPr>
          <w:rStyle w:val="FootnoteReference"/>
        </w:rPr>
        <w:footnoteReference w:id="5"/>
      </w:r>
      <w:r>
        <w:t xml:space="preserve"> Guido’s defamation claim against Belwith Products </w:t>
      </w:r>
      <w:r w:rsidRPr="00E21674">
        <w:t>is</w:t>
      </w:r>
      <w:r>
        <w:t xml:space="preserve"> still subject to mandatory arbitration.  </w:t>
      </w:r>
    </w:p>
    <w:p w14:paraId="6C9211BA" w14:textId="3706FBBE" w:rsidR="00F11336" w:rsidRPr="004F5622" w:rsidRDefault="00396EBA" w:rsidP="004F5622">
      <w:pPr>
        <w:spacing w:line="480" w:lineRule="auto"/>
      </w:pPr>
      <w:r>
        <w:tab/>
        <w:t xml:space="preserve">The Operating Agreement </w:t>
      </w:r>
      <w:r w:rsidR="008B2073">
        <w:t>incorporates</w:t>
      </w:r>
      <w:r>
        <w:t xml:space="preserve"> </w:t>
      </w:r>
      <w:r w:rsidR="001201D3">
        <w:t>the termination provisions from BMI’s Employment Agreement</w:t>
      </w:r>
      <w:r>
        <w:t xml:space="preserve">.  </w:t>
      </w:r>
      <w:r w:rsidRPr="0037086A">
        <w:rPr>
          <w:i/>
        </w:rPr>
        <w:t>See</w:t>
      </w:r>
      <w:r w:rsidR="006E5164">
        <w:t xml:space="preserve"> Exhibit D</w:t>
      </w:r>
      <w:r>
        <w:t xml:space="preserve"> at 20-22, § 11.01(b).  The July 8 Letter explicitly refers to the for-cause factors cited in both the Employment Agreement and the Operating Agreement.  </w:t>
      </w:r>
      <w:r w:rsidRPr="00145965">
        <w:rPr>
          <w:i/>
        </w:rPr>
        <w:t>See</w:t>
      </w:r>
      <w:r w:rsidR="00377470">
        <w:t xml:space="preserve"> Guido’s Am. Countercl. Exhibit</w:t>
      </w:r>
      <w:r>
        <w:t xml:space="preserve"> A</w:t>
      </w:r>
      <w:r w:rsidR="00377470">
        <w:t xml:space="preserve"> at 1</w:t>
      </w:r>
      <w:r>
        <w:t>.  Because the July 8 Letter was written pursuant to a “matter[] set forth in [the Operating Agreement]” (namely, explaining the grounds for Veleris’ termination of Guido for cause), Guido is required to arbitrate his claim against Belwith Products.</w:t>
      </w:r>
      <w:r w:rsidRPr="00E21674">
        <w:t xml:space="preserve"> </w:t>
      </w:r>
      <w:r w:rsidR="006B2010">
        <w:t xml:space="preserve"> Exhibit D</w:t>
      </w:r>
      <w:r>
        <w:t xml:space="preserve"> at 26, § 12.03.  </w:t>
      </w:r>
      <w:r w:rsidRPr="0098610E">
        <w:rPr>
          <w:i/>
        </w:rPr>
        <w:t xml:space="preserve">Carder v. Carl M. Freeman </w:t>
      </w:r>
      <w:r>
        <w:rPr>
          <w:i/>
        </w:rPr>
        <w:t>Cmtys.</w:t>
      </w:r>
      <w:r w:rsidRPr="0098610E">
        <w:rPr>
          <w:i/>
        </w:rPr>
        <w:t>, LLC</w:t>
      </w:r>
      <w:r>
        <w:t xml:space="preserve">, No. 3319-VCP, 2009 WL 106510, at *3 (Del. Ch. Jan. 5, 2009) </w:t>
      </w:r>
      <w:r w:rsidR="001201D3">
        <w:t xml:space="preserve">(“Delaware courts generally favor arbitration of particular disputes and ‘ordinarily resolve any doubts in favor of arbitration.’”)  </w:t>
      </w:r>
      <w:r>
        <w:t xml:space="preserve">(quoting </w:t>
      </w:r>
      <w:r w:rsidRPr="00B41F45">
        <w:rPr>
          <w:i/>
        </w:rPr>
        <w:t xml:space="preserve">Parfi </w:t>
      </w:r>
      <w:r w:rsidRPr="00B41F45">
        <w:rPr>
          <w:i/>
        </w:rPr>
        <w:lastRenderedPageBreak/>
        <w:t>Holding AB v. Mirror Image Internet, Inc.</w:t>
      </w:r>
      <w:r w:rsidRPr="00B41F45">
        <w:t xml:space="preserve">, </w:t>
      </w:r>
      <w:r>
        <w:t xml:space="preserve">817 A.2d 149, 155-56 (Del. 2002)); </w:t>
      </w:r>
      <w:r w:rsidRPr="00704D1A">
        <w:rPr>
          <w:i/>
        </w:rPr>
        <w:t>see also id.</w:t>
      </w:r>
      <w:r>
        <w:t xml:space="preserve"> at *5-6 (distinguishing </w:t>
      </w:r>
      <w:r w:rsidRPr="00704D1A">
        <w:rPr>
          <w:i/>
        </w:rPr>
        <w:t>Brown</w:t>
      </w:r>
      <w:r>
        <w:t xml:space="preserve"> and finding that the arbitrability of plaintiff’s tort claim should be referred to the arbitrator in the first instance).   </w:t>
      </w:r>
    </w:p>
    <w:p w14:paraId="079B7E4D" w14:textId="20C6254F" w:rsidR="005149AA" w:rsidRDefault="005149AA" w:rsidP="005149AA">
      <w:pPr>
        <w:pStyle w:val="ListParagraph"/>
        <w:spacing w:line="480" w:lineRule="auto"/>
        <w:ind w:left="0"/>
        <w:jc w:val="center"/>
        <w:rPr>
          <w:b/>
          <w:sz w:val="24"/>
          <w:szCs w:val="24"/>
          <w:u w:val="single"/>
        </w:rPr>
      </w:pPr>
      <w:r>
        <w:rPr>
          <w:b/>
          <w:sz w:val="24"/>
          <w:szCs w:val="24"/>
          <w:u w:val="single"/>
        </w:rPr>
        <w:t>CONCLUSION</w:t>
      </w:r>
    </w:p>
    <w:p w14:paraId="19740F93" w14:textId="30A7D231" w:rsidR="005149AA" w:rsidRPr="005149AA" w:rsidRDefault="005149AA" w:rsidP="005149AA">
      <w:pPr>
        <w:pStyle w:val="ListParagraph"/>
        <w:spacing w:line="480" w:lineRule="auto"/>
        <w:ind w:left="0"/>
        <w:rPr>
          <w:sz w:val="24"/>
          <w:szCs w:val="24"/>
        </w:rPr>
      </w:pPr>
      <w:r>
        <w:rPr>
          <w:sz w:val="24"/>
          <w:szCs w:val="24"/>
        </w:rPr>
        <w:tab/>
        <w:t>For all these reasons, Movants respectfully request that this Court grant its Motion to Dismis</w:t>
      </w:r>
      <w:r w:rsidR="005208D6">
        <w:rPr>
          <w:sz w:val="24"/>
          <w:szCs w:val="24"/>
        </w:rPr>
        <w:t>s Pursuant to 735 ILCS 5/2-61</w:t>
      </w:r>
      <w:r w:rsidR="00135E37">
        <w:rPr>
          <w:sz w:val="24"/>
          <w:szCs w:val="24"/>
        </w:rPr>
        <w:t>9.1</w:t>
      </w:r>
      <w:r>
        <w:rPr>
          <w:sz w:val="24"/>
          <w:szCs w:val="24"/>
        </w:rPr>
        <w:t xml:space="preserve">, </w:t>
      </w:r>
      <w:r w:rsidR="00BF3B37">
        <w:rPr>
          <w:sz w:val="24"/>
          <w:szCs w:val="24"/>
        </w:rPr>
        <w:t xml:space="preserve">and dismiss Guido’s </w:t>
      </w:r>
      <w:r w:rsidR="005208D6">
        <w:rPr>
          <w:sz w:val="24"/>
          <w:szCs w:val="24"/>
        </w:rPr>
        <w:t xml:space="preserve">Amended </w:t>
      </w:r>
      <w:r w:rsidR="00135E37">
        <w:rPr>
          <w:sz w:val="24"/>
          <w:szCs w:val="24"/>
        </w:rPr>
        <w:t>Counterc</w:t>
      </w:r>
      <w:r w:rsidR="005208D6">
        <w:rPr>
          <w:sz w:val="24"/>
          <w:szCs w:val="24"/>
        </w:rPr>
        <w:t>laim</w:t>
      </w:r>
      <w:r w:rsidR="00BF3B37">
        <w:rPr>
          <w:sz w:val="24"/>
          <w:szCs w:val="24"/>
        </w:rPr>
        <w:t xml:space="preserve"> in its entirety, with prejudice.  </w:t>
      </w:r>
    </w:p>
    <w:p w14:paraId="2E20DC73" w14:textId="31376FF4" w:rsidR="00A22838" w:rsidRPr="0094500F" w:rsidRDefault="00CD6C1C" w:rsidP="00544A05">
      <w:pPr>
        <w:spacing w:line="480" w:lineRule="auto"/>
        <w:rPr>
          <w:rFonts w:cs="Times New Roman"/>
          <w:szCs w:val="24"/>
        </w:rPr>
      </w:pPr>
      <w:r w:rsidRPr="0094500F">
        <w:rPr>
          <w:rFonts w:cs="Times New Roman"/>
          <w:szCs w:val="24"/>
        </w:rPr>
        <w:t xml:space="preserve">Dated:  </w:t>
      </w:r>
      <w:r w:rsidR="00D43057">
        <w:rPr>
          <w:rFonts w:cs="Times New Roman"/>
          <w:szCs w:val="24"/>
        </w:rPr>
        <w:t>July 19</w:t>
      </w:r>
      <w:r w:rsidR="005208D6">
        <w:rPr>
          <w:rFonts w:cs="Times New Roman"/>
          <w:szCs w:val="24"/>
        </w:rPr>
        <w:t>, 2017</w:t>
      </w:r>
      <w:r w:rsidR="00A22838" w:rsidRPr="0094500F">
        <w:rPr>
          <w:rFonts w:cs="Times New Roman"/>
          <w:szCs w:val="24"/>
        </w:rPr>
        <w:tab/>
      </w:r>
      <w:r w:rsidR="00A22838" w:rsidRPr="0094500F">
        <w:rPr>
          <w:rFonts w:cs="Times New Roman"/>
          <w:szCs w:val="24"/>
        </w:rPr>
        <w:tab/>
      </w:r>
      <w:r w:rsidR="00A22838" w:rsidRPr="0094500F">
        <w:rPr>
          <w:rFonts w:cs="Times New Roman"/>
          <w:szCs w:val="24"/>
        </w:rPr>
        <w:tab/>
        <w:t>Respectfully submitted:</w:t>
      </w:r>
    </w:p>
    <w:p w14:paraId="3DB6018B" w14:textId="77777777" w:rsidR="00A22838" w:rsidRDefault="00A22838" w:rsidP="00324FDC">
      <w:pPr>
        <w:rPr>
          <w:rFonts w:cs="Times New Roman"/>
          <w:b/>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b/>
          <w:szCs w:val="24"/>
        </w:rPr>
        <w:t>BELWITH PRODUCTS, LLC</w:t>
      </w:r>
    </w:p>
    <w:p w14:paraId="30F9A362" w14:textId="6E32A114" w:rsidR="00324FDC" w:rsidRDefault="00324FDC" w:rsidP="00324FDC">
      <w:pPr>
        <w:rPr>
          <w:rFonts w:cs="Times New Roman"/>
          <w:b/>
          <w:szCs w:val="24"/>
        </w:rPr>
      </w:pP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t>BELWITH MANAGEMENT, INC.</w:t>
      </w:r>
    </w:p>
    <w:p w14:paraId="49FF9CE4" w14:textId="55F47205" w:rsidR="00324FDC" w:rsidRDefault="00324FDC" w:rsidP="00324FDC">
      <w:pPr>
        <w:rPr>
          <w:rFonts w:cs="Times New Roman"/>
          <w:b/>
          <w:szCs w:val="24"/>
        </w:rPr>
      </w:pP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t>JOHN D. VELERIS</w:t>
      </w:r>
    </w:p>
    <w:p w14:paraId="4460F06E" w14:textId="2F9F1686" w:rsidR="00324FDC" w:rsidRDefault="00324FDC" w:rsidP="00324FDC">
      <w:pPr>
        <w:rPr>
          <w:rFonts w:cs="Times New Roman"/>
          <w:b/>
          <w:szCs w:val="24"/>
        </w:rPr>
      </w:pP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r>
      <w:r>
        <w:rPr>
          <w:rFonts w:cs="Times New Roman"/>
          <w:b/>
          <w:szCs w:val="24"/>
        </w:rPr>
        <w:tab/>
        <w:t>JVA PARTNERS</w:t>
      </w:r>
    </w:p>
    <w:p w14:paraId="48B3F94C" w14:textId="77777777" w:rsidR="00324FDC" w:rsidRPr="0094500F" w:rsidRDefault="00324FDC" w:rsidP="00324FDC">
      <w:pPr>
        <w:rPr>
          <w:rFonts w:cs="Times New Roman"/>
          <w:b/>
          <w:szCs w:val="24"/>
        </w:rPr>
      </w:pPr>
    </w:p>
    <w:p w14:paraId="0A65FC34" w14:textId="77777777" w:rsidR="00A22838" w:rsidRPr="0094500F"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t>By:</w:t>
      </w:r>
      <w:r w:rsidRPr="0094500F">
        <w:rPr>
          <w:rFonts w:cs="Times New Roman"/>
          <w:szCs w:val="24"/>
        </w:rPr>
        <w:tab/>
      </w:r>
      <w:r w:rsidRPr="0094500F">
        <w:rPr>
          <w:rFonts w:cs="Times New Roman"/>
          <w:szCs w:val="24"/>
          <w:u w:val="single"/>
        </w:rPr>
        <w:tab/>
      </w:r>
      <w:r w:rsidRPr="0094500F">
        <w:rPr>
          <w:rFonts w:cs="Times New Roman"/>
          <w:szCs w:val="24"/>
          <w:u w:val="single"/>
        </w:rPr>
        <w:tab/>
      </w:r>
      <w:r w:rsidRPr="0094500F">
        <w:rPr>
          <w:rFonts w:cs="Times New Roman"/>
          <w:szCs w:val="24"/>
          <w:u w:val="single"/>
        </w:rPr>
        <w:tab/>
      </w:r>
      <w:r w:rsidRPr="0094500F">
        <w:rPr>
          <w:rFonts w:cs="Times New Roman"/>
          <w:szCs w:val="24"/>
          <w:u w:val="single"/>
        </w:rPr>
        <w:tab/>
      </w:r>
      <w:r w:rsidRPr="0094500F">
        <w:rPr>
          <w:rFonts w:cs="Times New Roman"/>
          <w:szCs w:val="24"/>
          <w:u w:val="single"/>
        </w:rPr>
        <w:tab/>
      </w:r>
    </w:p>
    <w:p w14:paraId="05890E0B" w14:textId="5814E3E6" w:rsidR="00A22838" w:rsidRPr="0094500F" w:rsidRDefault="00A22838" w:rsidP="00A22838">
      <w:pPr>
        <w:rPr>
          <w:rFonts w:cs="Times New Roman"/>
          <w:b/>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b/>
          <w:szCs w:val="24"/>
        </w:rPr>
        <w:t>MORGAN</w:t>
      </w:r>
      <w:r w:rsidR="00601FE2">
        <w:rPr>
          <w:rFonts w:cs="Times New Roman"/>
          <w:b/>
          <w:szCs w:val="24"/>
        </w:rPr>
        <w:t>,</w:t>
      </w:r>
      <w:r w:rsidRPr="0094500F">
        <w:rPr>
          <w:rFonts w:cs="Times New Roman"/>
          <w:b/>
          <w:szCs w:val="24"/>
        </w:rPr>
        <w:t xml:space="preserve"> LEWIS &amp; BOCKIUS LLP</w:t>
      </w:r>
    </w:p>
    <w:p w14:paraId="75EC637B" w14:textId="77777777" w:rsidR="00A22838" w:rsidRPr="0094500F"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t>Scott T. Schutte</w:t>
      </w:r>
    </w:p>
    <w:p w14:paraId="08B15B53" w14:textId="77777777" w:rsidR="00A22838" w:rsidRPr="0094500F"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t>Tinos Diamantatos</w:t>
      </w:r>
    </w:p>
    <w:p w14:paraId="17093986" w14:textId="77777777" w:rsidR="00A22838"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t>Ashley Powers</w:t>
      </w:r>
    </w:p>
    <w:p w14:paraId="262C890C" w14:textId="6C67F7F5" w:rsidR="006572DA" w:rsidRPr="0094500F" w:rsidRDefault="006572DA" w:rsidP="00A22838">
      <w:pPr>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t>Tyler Zmick</w:t>
      </w:r>
    </w:p>
    <w:p w14:paraId="57F09043" w14:textId="77777777" w:rsidR="00A22838" w:rsidRPr="0094500F"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t>77 West Wacker Drive, Suite 500</w:t>
      </w:r>
    </w:p>
    <w:p w14:paraId="42DB383A" w14:textId="77777777" w:rsidR="00A22838" w:rsidRPr="0094500F"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t>Chicago, IL 60601</w:t>
      </w:r>
    </w:p>
    <w:p w14:paraId="6F08D366" w14:textId="77777777" w:rsidR="00A22838" w:rsidRPr="0094500F"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t>(Tel): (312) 324-1000</w:t>
      </w:r>
    </w:p>
    <w:p w14:paraId="40A2D116" w14:textId="77777777" w:rsidR="00A22838" w:rsidRPr="0094500F"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t>(Fax):  (312) 324-1001</w:t>
      </w:r>
    </w:p>
    <w:p w14:paraId="413C1B86" w14:textId="77777777" w:rsidR="00A22838" w:rsidRPr="0094500F"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t>Firm I.D. 40417</w:t>
      </w:r>
    </w:p>
    <w:p w14:paraId="39F8B80D" w14:textId="77777777" w:rsidR="00A22838" w:rsidRPr="0094500F"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t>Email: scott.schutte@morganlewis.com</w:t>
      </w:r>
    </w:p>
    <w:p w14:paraId="15B9926F" w14:textId="77777777" w:rsidR="00A22838" w:rsidRPr="0094500F"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t>Email:tinos.diamantatos@morganlewis.com</w:t>
      </w:r>
    </w:p>
    <w:p w14:paraId="0B335949" w14:textId="3F2088A8" w:rsidR="00A22838" w:rsidRDefault="00A22838" w:rsidP="00A22838">
      <w:pPr>
        <w:rPr>
          <w:rFonts w:cs="Times New Roman"/>
          <w:szCs w:val="24"/>
        </w:rPr>
      </w:pP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Pr="0094500F">
        <w:rPr>
          <w:rFonts w:cs="Times New Roman"/>
          <w:szCs w:val="24"/>
        </w:rPr>
        <w:tab/>
      </w:r>
      <w:r w:rsidR="00933761" w:rsidRPr="0094500F">
        <w:rPr>
          <w:rFonts w:cs="Times New Roman"/>
          <w:szCs w:val="24"/>
        </w:rPr>
        <w:t>E</w:t>
      </w:r>
      <w:r w:rsidRPr="0094500F">
        <w:rPr>
          <w:rFonts w:cs="Times New Roman"/>
          <w:szCs w:val="24"/>
        </w:rPr>
        <w:t>m</w:t>
      </w:r>
      <w:r w:rsidR="00933761" w:rsidRPr="0094500F">
        <w:rPr>
          <w:rFonts w:cs="Times New Roman"/>
          <w:szCs w:val="24"/>
        </w:rPr>
        <w:t xml:space="preserve">ail: </w:t>
      </w:r>
      <w:r w:rsidR="006572DA" w:rsidRPr="006572DA">
        <w:rPr>
          <w:rFonts w:cs="Times New Roman"/>
          <w:szCs w:val="24"/>
        </w:rPr>
        <w:t>ashley.powers@morganlewis.com</w:t>
      </w:r>
    </w:p>
    <w:p w14:paraId="6BA05FC6" w14:textId="266E39DF" w:rsidR="006572DA" w:rsidRPr="0094500F" w:rsidRDefault="006572DA" w:rsidP="00A22838">
      <w:pPr>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r>
      <w:r>
        <w:rPr>
          <w:rFonts w:cs="Times New Roman"/>
          <w:szCs w:val="24"/>
        </w:rPr>
        <w:tab/>
        <w:t xml:space="preserve">Email: </w:t>
      </w:r>
      <w:r w:rsidRPr="006572DA">
        <w:rPr>
          <w:rFonts w:cs="Times New Roman"/>
          <w:szCs w:val="24"/>
        </w:rPr>
        <w:t>tyler.zmick@morganlewis.com</w:t>
      </w:r>
      <w:r>
        <w:rPr>
          <w:rFonts w:cs="Times New Roman"/>
          <w:szCs w:val="24"/>
        </w:rPr>
        <w:t xml:space="preserve"> </w:t>
      </w:r>
    </w:p>
    <w:p w14:paraId="4BF4F865" w14:textId="77777777" w:rsidR="00933761" w:rsidRPr="0094500F" w:rsidRDefault="00933761" w:rsidP="00A22838">
      <w:pPr>
        <w:rPr>
          <w:rFonts w:cs="Times New Roman"/>
          <w:szCs w:val="24"/>
        </w:rPr>
      </w:pPr>
    </w:p>
    <w:p w14:paraId="0FEA2159" w14:textId="266C4BB7" w:rsidR="00933761" w:rsidRPr="0094500F" w:rsidRDefault="00E40AA8" w:rsidP="00A22838">
      <w:pPr>
        <w:rPr>
          <w:rFonts w:cs="Times New Roman"/>
          <w:szCs w:val="24"/>
        </w:rPr>
      </w:pPr>
      <w:r>
        <w:rPr>
          <w:rFonts w:cs="Times New Roman"/>
          <w:szCs w:val="24"/>
        </w:rPr>
        <w:tab/>
      </w:r>
      <w:r>
        <w:rPr>
          <w:rFonts w:cs="Times New Roman"/>
          <w:szCs w:val="24"/>
        </w:rPr>
        <w:tab/>
      </w:r>
      <w:r>
        <w:rPr>
          <w:rFonts w:cs="Times New Roman"/>
          <w:szCs w:val="24"/>
        </w:rPr>
        <w:tab/>
      </w:r>
      <w:r>
        <w:rPr>
          <w:rFonts w:cs="Times New Roman"/>
          <w:szCs w:val="24"/>
        </w:rPr>
        <w:tab/>
      </w:r>
      <w:r w:rsidR="00933761" w:rsidRPr="0094500F">
        <w:rPr>
          <w:rFonts w:cs="Times New Roman"/>
          <w:i/>
          <w:szCs w:val="24"/>
        </w:rPr>
        <w:t>Attorneys for Plaintiff</w:t>
      </w:r>
      <w:r>
        <w:rPr>
          <w:rFonts w:cs="Times New Roman"/>
          <w:i/>
          <w:szCs w:val="24"/>
        </w:rPr>
        <w:t>/Counter-Defendant</w:t>
      </w:r>
      <w:r w:rsidR="00933761" w:rsidRPr="0094500F">
        <w:rPr>
          <w:rFonts w:cs="Times New Roman"/>
          <w:i/>
          <w:szCs w:val="24"/>
        </w:rPr>
        <w:t xml:space="preserve"> Belwith Products, LLC</w:t>
      </w:r>
      <w:r>
        <w:rPr>
          <w:rFonts w:cs="Times New Roman"/>
          <w:i/>
          <w:szCs w:val="24"/>
        </w:rPr>
        <w:t xml:space="preserve"> </w:t>
      </w:r>
      <w:r>
        <w:rPr>
          <w:rFonts w:cs="Times New Roman"/>
          <w:i/>
          <w:szCs w:val="24"/>
        </w:rPr>
        <w:tab/>
      </w:r>
      <w:r>
        <w:rPr>
          <w:rFonts w:cs="Times New Roman"/>
          <w:i/>
          <w:szCs w:val="24"/>
        </w:rPr>
        <w:tab/>
      </w:r>
      <w:r>
        <w:rPr>
          <w:rFonts w:cs="Times New Roman"/>
          <w:i/>
          <w:szCs w:val="24"/>
        </w:rPr>
        <w:tab/>
      </w:r>
      <w:r>
        <w:rPr>
          <w:rFonts w:cs="Times New Roman"/>
          <w:i/>
          <w:szCs w:val="24"/>
        </w:rPr>
        <w:tab/>
      </w:r>
      <w:r>
        <w:rPr>
          <w:rFonts w:cs="Times New Roman"/>
          <w:i/>
          <w:szCs w:val="24"/>
        </w:rPr>
        <w:tab/>
        <w:t xml:space="preserve">and Third-Party Defendants Belwith Management, Inc., John D. </w:t>
      </w:r>
      <w:r>
        <w:rPr>
          <w:rFonts w:cs="Times New Roman"/>
          <w:i/>
          <w:szCs w:val="24"/>
        </w:rPr>
        <w:tab/>
      </w:r>
      <w:r>
        <w:rPr>
          <w:rFonts w:cs="Times New Roman"/>
          <w:i/>
          <w:szCs w:val="24"/>
        </w:rPr>
        <w:tab/>
      </w:r>
      <w:r>
        <w:rPr>
          <w:rFonts w:cs="Times New Roman"/>
          <w:i/>
          <w:szCs w:val="24"/>
        </w:rPr>
        <w:tab/>
      </w:r>
      <w:r>
        <w:rPr>
          <w:rFonts w:cs="Times New Roman"/>
          <w:i/>
          <w:szCs w:val="24"/>
        </w:rPr>
        <w:tab/>
      </w:r>
      <w:r>
        <w:rPr>
          <w:rFonts w:cs="Times New Roman"/>
          <w:i/>
          <w:szCs w:val="24"/>
        </w:rPr>
        <w:tab/>
        <w:t>Veleris, and JVA Partners</w:t>
      </w:r>
    </w:p>
    <w:sectPr w:rsidR="00933761" w:rsidRPr="0094500F" w:rsidSect="00601FE2">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3D485F" w14:textId="77777777" w:rsidR="00AE6775" w:rsidRDefault="00AE6775" w:rsidP="00CB0194">
      <w:r>
        <w:separator/>
      </w:r>
    </w:p>
  </w:endnote>
  <w:endnote w:type="continuationSeparator" w:id="0">
    <w:p w14:paraId="7166B545" w14:textId="77777777" w:rsidR="00AE6775" w:rsidRDefault="00AE6775" w:rsidP="00CB01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1FC15A" w14:textId="77777777" w:rsidR="00FA37DE" w:rsidRDefault="00FA37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DB35B1" w14:textId="7100BC5C" w:rsidR="00AE6775" w:rsidRDefault="00AE6775" w:rsidP="00601FE2">
    <w:pPr>
      <w:pStyle w:val="Footer"/>
      <w:jc w:val="center"/>
    </w:pPr>
    <w:r>
      <w:fldChar w:fldCharType="begin"/>
    </w:r>
    <w:r>
      <w:instrText xml:space="preserve"> PAGE   \* MERGEFORMAT </w:instrText>
    </w:r>
    <w:r>
      <w:fldChar w:fldCharType="separate"/>
    </w:r>
    <w:r w:rsidR="001B5AD7">
      <w:rPr>
        <w:noProof/>
      </w:rPr>
      <w:t>13</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78A2E8" w14:textId="77777777" w:rsidR="00FA37DE" w:rsidRDefault="00FA37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F55D26" w14:textId="77777777" w:rsidR="00AE6775" w:rsidRDefault="00AE6775" w:rsidP="00CB0194">
      <w:r>
        <w:separator/>
      </w:r>
    </w:p>
  </w:footnote>
  <w:footnote w:type="continuationSeparator" w:id="0">
    <w:p w14:paraId="27CD7B62" w14:textId="77777777" w:rsidR="00AE6775" w:rsidRDefault="00AE6775" w:rsidP="00CB0194">
      <w:r>
        <w:continuationSeparator/>
      </w:r>
    </w:p>
  </w:footnote>
  <w:footnote w:id="1">
    <w:p w14:paraId="262985B6" w14:textId="7D86F3E2" w:rsidR="00A309B9" w:rsidRPr="00274AFC" w:rsidRDefault="00A309B9" w:rsidP="00A309B9">
      <w:pPr>
        <w:pStyle w:val="FootnoteText"/>
      </w:pPr>
      <w:r>
        <w:rPr>
          <w:rStyle w:val="FootnoteReference"/>
        </w:rPr>
        <w:footnoteRef/>
      </w:r>
      <w:r>
        <w:t xml:space="preserve"> A motion to dismiss pursuant to 2-615 attacks the legal sufficiency of the complaint.  </w:t>
      </w:r>
      <w:r>
        <w:rPr>
          <w:i/>
        </w:rPr>
        <w:t>Joseph v. Chi. Transit Auth.</w:t>
      </w:r>
      <w:r>
        <w:t xml:space="preserve">, 306 Ill. App. 3d 927, 930 (1st Dist. 1999).  Because Illinois is a fact-pleading state, in order to state a cause of action, “a plaintiff must allege facts sufficient to bring his or her claim within the scope of the cause of action being asserted.”  </w:t>
      </w:r>
      <w:r>
        <w:rPr>
          <w:i/>
        </w:rPr>
        <w:t>Anderson v. Vanden Dorpel</w:t>
      </w:r>
      <w:r>
        <w:t xml:space="preserve">, 172 Ill. 2d 399, 408 (1996) (citation omitted).  While all well-pled facts are deemed admitted in considering a motion to dismiss, the pleadings “are to be construed strictly against the pleader.”  </w:t>
      </w:r>
      <w:r>
        <w:rPr>
          <w:i/>
        </w:rPr>
        <w:t>Knox Coll. v. Celotex Corp.</w:t>
      </w:r>
      <w:r>
        <w:t xml:space="preserve">, 88 Ill. 2d 407, 421–22 (1981).  The plaintiff “must allege facts in support of the essential elements of a cause of action,” and “cannot rely on conclusions of fact or law unsupported by factual allegations.”  </w:t>
      </w:r>
      <w:r w:rsidR="00A3653B">
        <w:rPr>
          <w:i/>
        </w:rPr>
        <w:t>Gore v. Ind.</w:t>
      </w:r>
      <w:r>
        <w:rPr>
          <w:i/>
        </w:rPr>
        <w:t xml:space="preserve"> Ins. Co.</w:t>
      </w:r>
      <w:r>
        <w:t>, 376 Ill. App. 3d 282, 285–86 (1st Dist. 2007) (citation omitted).</w:t>
      </w:r>
    </w:p>
  </w:footnote>
  <w:footnote w:id="2">
    <w:p w14:paraId="324D18CA" w14:textId="774236B8" w:rsidR="00CB035B" w:rsidRPr="00722DE9" w:rsidRDefault="00CB035B" w:rsidP="00CB035B">
      <w:pPr>
        <w:pStyle w:val="FootnoteText"/>
      </w:pPr>
      <w:r>
        <w:rPr>
          <w:rStyle w:val="FootnoteReference"/>
        </w:rPr>
        <w:footnoteRef/>
      </w:r>
      <w:r>
        <w:t xml:space="preserve"> And in any event, </w:t>
      </w:r>
      <w:r>
        <w:rPr>
          <w:i/>
        </w:rPr>
        <w:t xml:space="preserve">Riblet’s </w:t>
      </w:r>
      <w:r>
        <w:t xml:space="preserve">joinder analysis is incorrect as a matter of law.  The court in </w:t>
      </w:r>
      <w:r>
        <w:rPr>
          <w:i/>
        </w:rPr>
        <w:t xml:space="preserve">Riblet </w:t>
      </w:r>
      <w:r>
        <w:t>improperly relied on Sections 2-401(d) and 2-405(a) in finding that third-parties may be joined in wholly unrelated counterclaims.  Section 2-401(d) explicitly states that the definition of defendant includes third-party defendants “[</w:t>
      </w:r>
      <w:r>
        <w:rPr>
          <w:i/>
        </w:rPr>
        <w:t>u</w:t>
      </w:r>
      <w:r>
        <w:t>]</w:t>
      </w:r>
      <w:r>
        <w:rPr>
          <w:i/>
        </w:rPr>
        <w:t>nless a contrary meaning is indicated.</w:t>
      </w:r>
      <w:r>
        <w:t xml:space="preserve">”  So while Section 2-405(a) discusses liberal joinder of defendants, which when read in conjunction with Section 2-401(d), would include third-party defendants, such a construction requires the Court to ignore Section 2-406(b), a construction which is not allowed under Illinois law.  </w:t>
      </w:r>
      <w:r>
        <w:rPr>
          <w:i/>
          <w:szCs w:val="24"/>
        </w:rPr>
        <w:t>See Merritt v. Dep’t of State Police</w:t>
      </w:r>
      <w:r>
        <w:rPr>
          <w:szCs w:val="24"/>
        </w:rPr>
        <w:t>, 2016 IL App (4th) 150661, ¶ 20 (courts must avoid interpreting statutes in such a way as to “render[] part of the statute superfluous”)</w:t>
      </w:r>
      <w:r>
        <w:t>.</w:t>
      </w:r>
      <w:r w:rsidRPr="00716B5C">
        <w:t xml:space="preserve"> </w:t>
      </w:r>
      <w:r>
        <w:t xml:space="preserve">  </w:t>
      </w:r>
    </w:p>
  </w:footnote>
  <w:footnote w:id="3">
    <w:p w14:paraId="01C01A3B" w14:textId="03A226C0" w:rsidR="00AE6775" w:rsidRPr="00155679" w:rsidRDefault="00AE6775">
      <w:pPr>
        <w:pStyle w:val="FootnoteText"/>
      </w:pPr>
      <w:r>
        <w:rPr>
          <w:rStyle w:val="FootnoteReference"/>
        </w:rPr>
        <w:footnoteRef/>
      </w:r>
      <w:r>
        <w:t xml:space="preserve"> The motion to dismiss Guido’s defamation </w:t>
      </w:r>
      <w:r>
        <w:rPr>
          <w:i/>
        </w:rPr>
        <w:t>per se</w:t>
      </w:r>
      <w:r>
        <w:t xml:space="preserve"> claim is made on behalf of Belwith Products, as well as BMI, Veleris, and JVA in the event that the Court fails to find that these third-party defendants were improperly joined in this matter.</w:t>
      </w:r>
    </w:p>
  </w:footnote>
  <w:footnote w:id="4">
    <w:p w14:paraId="252205FC" w14:textId="59E124CC" w:rsidR="006E097C" w:rsidRDefault="006E097C">
      <w:pPr>
        <w:pStyle w:val="FootnoteText"/>
      </w:pPr>
      <w:r>
        <w:rPr>
          <w:rStyle w:val="FootnoteReference"/>
        </w:rPr>
        <w:footnoteRef/>
      </w:r>
      <w:r>
        <w:t xml:space="preserve"> Section 2-619(a)(9) allows parties to dismiss where “the claim asserted . . . is barred by other affirmative matter avoiding the legal effect of or defeating the claim.”  </w:t>
      </w:r>
      <w:r w:rsidRPr="00F7345F">
        <w:rPr>
          <w:i/>
        </w:rPr>
        <w:t>Glisson v. City of Marion</w:t>
      </w:r>
      <w:r>
        <w:t>, 188 Ill. 2d 211, 220 (1999) (citing 735 ILCS § 5/2-619(a)(9)).  An “affirmative matter” refers to “something in the nature of a defense that negates the cause of action completely or refut</w:t>
      </w:r>
      <w:r w:rsidR="00627B9E">
        <w:t>es crucial conclusions of law or</w:t>
      </w:r>
      <w:r>
        <w:t xml:space="preserve"> conclusions of material fact contained in or inferred from the complaint.”  </w:t>
      </w:r>
      <w:r w:rsidRPr="00F7345F">
        <w:rPr>
          <w:i/>
        </w:rPr>
        <w:t>Id.</w:t>
      </w:r>
      <w:r>
        <w:t xml:space="preserve"> at 220 (citing </w:t>
      </w:r>
      <w:r w:rsidR="00E62816">
        <w:rPr>
          <w:i/>
        </w:rPr>
        <w:t>Ill.</w:t>
      </w:r>
      <w:r w:rsidRPr="00F7345F">
        <w:rPr>
          <w:i/>
        </w:rPr>
        <w:t xml:space="preserve"> Graphics Co. v. Nickum</w:t>
      </w:r>
      <w:r>
        <w:t xml:space="preserve">, 159 Ill. 2d 469, 486 (1994)).  </w:t>
      </w:r>
      <w:r w:rsidR="00E62816">
        <w:t xml:space="preserve">“A motion to compel arbitration and dismiss the lawsuit is essentially a motion pursuant to section 2-619(a)(9).”  </w:t>
      </w:r>
      <w:r w:rsidR="00E62816" w:rsidRPr="00F7345F">
        <w:rPr>
          <w:i/>
        </w:rPr>
        <w:t>Hollingshead v. A.G. Edwards &amp; Sons, Inc.</w:t>
      </w:r>
      <w:r w:rsidR="00E62816">
        <w:t>, 396 Ill. App. 3d 1095, 1101 (5th Dist. 2009).</w:t>
      </w:r>
      <w:r>
        <w:t xml:space="preserve">  </w:t>
      </w:r>
    </w:p>
  </w:footnote>
  <w:footnote w:id="5">
    <w:p w14:paraId="1C43F2E6" w14:textId="2267A57B" w:rsidR="00396EBA" w:rsidRDefault="00396EBA" w:rsidP="00396EBA">
      <w:pPr>
        <w:pStyle w:val="FootnoteText"/>
      </w:pPr>
      <w:r>
        <w:rPr>
          <w:rStyle w:val="FootnoteReference"/>
        </w:rPr>
        <w:footnoteRef/>
      </w:r>
      <w:r>
        <w:t xml:space="preserve"> The Belwith Products Operating Agreement “shall be governed by and construed in accordance with the laws of th</w:t>
      </w:r>
      <w:r w:rsidR="006B2010">
        <w:t>e State of Delaware.”  Exhibit D</w:t>
      </w:r>
      <w:r>
        <w:t xml:space="preserve"> at 27, § 12.05.  Therefore, Movants rely on Delaware case law in this part of their Memorandum. </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046EB" w14:textId="77777777" w:rsidR="00FA37DE" w:rsidRDefault="00FA37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E09A49A" w14:textId="77777777" w:rsidR="00FA37DE" w:rsidRDefault="00FA37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A1060E3" w14:textId="77777777" w:rsidR="00FA37DE" w:rsidRDefault="00FA37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A2396"/>
    <w:multiLevelType w:val="hybridMultilevel"/>
    <w:tmpl w:val="2592C4A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115002"/>
    <w:multiLevelType w:val="hybridMultilevel"/>
    <w:tmpl w:val="342AB26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2C6C81"/>
    <w:multiLevelType w:val="hybridMultilevel"/>
    <w:tmpl w:val="AD7AC666"/>
    <w:lvl w:ilvl="0" w:tplc="B28E8A82">
      <w:start w:val="1"/>
      <w:numFmt w:val="upperLetter"/>
      <w:lvlText w:val="%1."/>
      <w:lvlJc w:val="left"/>
      <w:pPr>
        <w:tabs>
          <w:tab w:val="num" w:pos="720"/>
        </w:tabs>
        <w:ind w:left="720" w:hanging="360"/>
      </w:pPr>
    </w:lvl>
    <w:lvl w:ilvl="1" w:tplc="1FECFF1C" w:tentative="1">
      <w:start w:val="1"/>
      <w:numFmt w:val="upperLetter"/>
      <w:lvlText w:val="%2."/>
      <w:lvlJc w:val="left"/>
      <w:pPr>
        <w:tabs>
          <w:tab w:val="num" w:pos="1440"/>
        </w:tabs>
        <w:ind w:left="1440" w:hanging="360"/>
      </w:pPr>
    </w:lvl>
    <w:lvl w:ilvl="2" w:tplc="787E081A" w:tentative="1">
      <w:start w:val="1"/>
      <w:numFmt w:val="upperLetter"/>
      <w:lvlText w:val="%3."/>
      <w:lvlJc w:val="left"/>
      <w:pPr>
        <w:tabs>
          <w:tab w:val="num" w:pos="2160"/>
        </w:tabs>
        <w:ind w:left="2160" w:hanging="360"/>
      </w:pPr>
    </w:lvl>
    <w:lvl w:ilvl="3" w:tplc="1D8602D6" w:tentative="1">
      <w:start w:val="1"/>
      <w:numFmt w:val="upperLetter"/>
      <w:lvlText w:val="%4."/>
      <w:lvlJc w:val="left"/>
      <w:pPr>
        <w:tabs>
          <w:tab w:val="num" w:pos="2880"/>
        </w:tabs>
        <w:ind w:left="2880" w:hanging="360"/>
      </w:pPr>
    </w:lvl>
    <w:lvl w:ilvl="4" w:tplc="27CE937C" w:tentative="1">
      <w:start w:val="1"/>
      <w:numFmt w:val="upperLetter"/>
      <w:lvlText w:val="%5."/>
      <w:lvlJc w:val="left"/>
      <w:pPr>
        <w:tabs>
          <w:tab w:val="num" w:pos="3600"/>
        </w:tabs>
        <w:ind w:left="3600" w:hanging="360"/>
      </w:pPr>
    </w:lvl>
    <w:lvl w:ilvl="5" w:tplc="6B762994" w:tentative="1">
      <w:start w:val="1"/>
      <w:numFmt w:val="upperLetter"/>
      <w:lvlText w:val="%6."/>
      <w:lvlJc w:val="left"/>
      <w:pPr>
        <w:tabs>
          <w:tab w:val="num" w:pos="4320"/>
        </w:tabs>
        <w:ind w:left="4320" w:hanging="360"/>
      </w:pPr>
    </w:lvl>
    <w:lvl w:ilvl="6" w:tplc="9E409E84" w:tentative="1">
      <w:start w:val="1"/>
      <w:numFmt w:val="upperLetter"/>
      <w:lvlText w:val="%7."/>
      <w:lvlJc w:val="left"/>
      <w:pPr>
        <w:tabs>
          <w:tab w:val="num" w:pos="5040"/>
        </w:tabs>
        <w:ind w:left="5040" w:hanging="360"/>
      </w:pPr>
    </w:lvl>
    <w:lvl w:ilvl="7" w:tplc="D1508DA6" w:tentative="1">
      <w:start w:val="1"/>
      <w:numFmt w:val="upperLetter"/>
      <w:lvlText w:val="%8."/>
      <w:lvlJc w:val="left"/>
      <w:pPr>
        <w:tabs>
          <w:tab w:val="num" w:pos="5760"/>
        </w:tabs>
        <w:ind w:left="5760" w:hanging="360"/>
      </w:pPr>
    </w:lvl>
    <w:lvl w:ilvl="8" w:tplc="C0F8902E" w:tentative="1">
      <w:start w:val="1"/>
      <w:numFmt w:val="upperLetter"/>
      <w:lvlText w:val="%9."/>
      <w:lvlJc w:val="left"/>
      <w:pPr>
        <w:tabs>
          <w:tab w:val="num" w:pos="6480"/>
        </w:tabs>
        <w:ind w:left="6480" w:hanging="360"/>
      </w:pPr>
    </w:lvl>
  </w:abstractNum>
  <w:abstractNum w:abstractNumId="3" w15:restartNumberingAfterBreak="0">
    <w:nsid w:val="281861E9"/>
    <w:multiLevelType w:val="hybridMultilevel"/>
    <w:tmpl w:val="E1A2B08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95A1929"/>
    <w:multiLevelType w:val="hybridMultilevel"/>
    <w:tmpl w:val="D1FC38CE"/>
    <w:lvl w:ilvl="0" w:tplc="ACBC59FA">
      <w:start w:val="1"/>
      <w:numFmt w:val="upperLetter"/>
      <w:lvlText w:val="%1."/>
      <w:lvlJc w:val="left"/>
      <w:pPr>
        <w:tabs>
          <w:tab w:val="num" w:pos="720"/>
        </w:tabs>
        <w:ind w:left="720" w:hanging="360"/>
      </w:pPr>
    </w:lvl>
    <w:lvl w:ilvl="1" w:tplc="4D1CA496" w:tentative="1">
      <w:start w:val="1"/>
      <w:numFmt w:val="upperLetter"/>
      <w:lvlText w:val="%2."/>
      <w:lvlJc w:val="left"/>
      <w:pPr>
        <w:tabs>
          <w:tab w:val="num" w:pos="1440"/>
        </w:tabs>
        <w:ind w:left="1440" w:hanging="360"/>
      </w:pPr>
    </w:lvl>
    <w:lvl w:ilvl="2" w:tplc="B740B084" w:tentative="1">
      <w:start w:val="1"/>
      <w:numFmt w:val="upperLetter"/>
      <w:lvlText w:val="%3."/>
      <w:lvlJc w:val="left"/>
      <w:pPr>
        <w:tabs>
          <w:tab w:val="num" w:pos="2160"/>
        </w:tabs>
        <w:ind w:left="2160" w:hanging="360"/>
      </w:pPr>
    </w:lvl>
    <w:lvl w:ilvl="3" w:tplc="6F7ECB30" w:tentative="1">
      <w:start w:val="1"/>
      <w:numFmt w:val="upperLetter"/>
      <w:lvlText w:val="%4."/>
      <w:lvlJc w:val="left"/>
      <w:pPr>
        <w:tabs>
          <w:tab w:val="num" w:pos="2880"/>
        </w:tabs>
        <w:ind w:left="2880" w:hanging="360"/>
      </w:pPr>
    </w:lvl>
    <w:lvl w:ilvl="4" w:tplc="759E9F14" w:tentative="1">
      <w:start w:val="1"/>
      <w:numFmt w:val="upperLetter"/>
      <w:lvlText w:val="%5."/>
      <w:lvlJc w:val="left"/>
      <w:pPr>
        <w:tabs>
          <w:tab w:val="num" w:pos="3600"/>
        </w:tabs>
        <w:ind w:left="3600" w:hanging="360"/>
      </w:pPr>
    </w:lvl>
    <w:lvl w:ilvl="5" w:tplc="636C7E38" w:tentative="1">
      <w:start w:val="1"/>
      <w:numFmt w:val="upperLetter"/>
      <w:lvlText w:val="%6."/>
      <w:lvlJc w:val="left"/>
      <w:pPr>
        <w:tabs>
          <w:tab w:val="num" w:pos="4320"/>
        </w:tabs>
        <w:ind w:left="4320" w:hanging="360"/>
      </w:pPr>
    </w:lvl>
    <w:lvl w:ilvl="6" w:tplc="A664C54A" w:tentative="1">
      <w:start w:val="1"/>
      <w:numFmt w:val="upperLetter"/>
      <w:lvlText w:val="%7."/>
      <w:lvlJc w:val="left"/>
      <w:pPr>
        <w:tabs>
          <w:tab w:val="num" w:pos="5040"/>
        </w:tabs>
        <w:ind w:left="5040" w:hanging="360"/>
      </w:pPr>
    </w:lvl>
    <w:lvl w:ilvl="7" w:tplc="45C2880A" w:tentative="1">
      <w:start w:val="1"/>
      <w:numFmt w:val="upperLetter"/>
      <w:lvlText w:val="%8."/>
      <w:lvlJc w:val="left"/>
      <w:pPr>
        <w:tabs>
          <w:tab w:val="num" w:pos="5760"/>
        </w:tabs>
        <w:ind w:left="5760" w:hanging="360"/>
      </w:pPr>
    </w:lvl>
    <w:lvl w:ilvl="8" w:tplc="6E0A1066" w:tentative="1">
      <w:start w:val="1"/>
      <w:numFmt w:val="upperLetter"/>
      <w:lvlText w:val="%9."/>
      <w:lvlJc w:val="left"/>
      <w:pPr>
        <w:tabs>
          <w:tab w:val="num" w:pos="6480"/>
        </w:tabs>
        <w:ind w:left="6480" w:hanging="360"/>
      </w:pPr>
    </w:lvl>
  </w:abstractNum>
  <w:abstractNum w:abstractNumId="5" w15:restartNumberingAfterBreak="0">
    <w:nsid w:val="2C34133F"/>
    <w:multiLevelType w:val="hybridMultilevel"/>
    <w:tmpl w:val="3A1C9D2E"/>
    <w:lvl w:ilvl="0" w:tplc="722459DA">
      <w:start w:val="1"/>
      <w:numFmt w:val="decimal"/>
      <w:lvlText w:val="%1."/>
      <w:lvlJc w:val="left"/>
      <w:pPr>
        <w:tabs>
          <w:tab w:val="num" w:pos="720"/>
        </w:tabs>
        <w:ind w:left="720" w:hanging="360"/>
      </w:pPr>
    </w:lvl>
    <w:lvl w:ilvl="1" w:tplc="5CF6D822" w:tentative="1">
      <w:start w:val="1"/>
      <w:numFmt w:val="decimal"/>
      <w:lvlText w:val="%2."/>
      <w:lvlJc w:val="left"/>
      <w:pPr>
        <w:tabs>
          <w:tab w:val="num" w:pos="1440"/>
        </w:tabs>
        <w:ind w:left="1440" w:hanging="360"/>
      </w:pPr>
    </w:lvl>
    <w:lvl w:ilvl="2" w:tplc="166CAF84" w:tentative="1">
      <w:start w:val="1"/>
      <w:numFmt w:val="decimal"/>
      <w:lvlText w:val="%3."/>
      <w:lvlJc w:val="left"/>
      <w:pPr>
        <w:tabs>
          <w:tab w:val="num" w:pos="2160"/>
        </w:tabs>
        <w:ind w:left="2160" w:hanging="360"/>
      </w:pPr>
    </w:lvl>
    <w:lvl w:ilvl="3" w:tplc="C9846F66" w:tentative="1">
      <w:start w:val="1"/>
      <w:numFmt w:val="decimal"/>
      <w:lvlText w:val="%4."/>
      <w:lvlJc w:val="left"/>
      <w:pPr>
        <w:tabs>
          <w:tab w:val="num" w:pos="2880"/>
        </w:tabs>
        <w:ind w:left="2880" w:hanging="360"/>
      </w:pPr>
    </w:lvl>
    <w:lvl w:ilvl="4" w:tplc="348ADEFC" w:tentative="1">
      <w:start w:val="1"/>
      <w:numFmt w:val="decimal"/>
      <w:lvlText w:val="%5."/>
      <w:lvlJc w:val="left"/>
      <w:pPr>
        <w:tabs>
          <w:tab w:val="num" w:pos="3600"/>
        </w:tabs>
        <w:ind w:left="3600" w:hanging="360"/>
      </w:pPr>
    </w:lvl>
    <w:lvl w:ilvl="5" w:tplc="00DAE744" w:tentative="1">
      <w:start w:val="1"/>
      <w:numFmt w:val="decimal"/>
      <w:lvlText w:val="%6."/>
      <w:lvlJc w:val="left"/>
      <w:pPr>
        <w:tabs>
          <w:tab w:val="num" w:pos="4320"/>
        </w:tabs>
        <w:ind w:left="4320" w:hanging="360"/>
      </w:pPr>
    </w:lvl>
    <w:lvl w:ilvl="6" w:tplc="A00A0ADC" w:tentative="1">
      <w:start w:val="1"/>
      <w:numFmt w:val="decimal"/>
      <w:lvlText w:val="%7."/>
      <w:lvlJc w:val="left"/>
      <w:pPr>
        <w:tabs>
          <w:tab w:val="num" w:pos="5040"/>
        </w:tabs>
        <w:ind w:left="5040" w:hanging="360"/>
      </w:pPr>
    </w:lvl>
    <w:lvl w:ilvl="7" w:tplc="F42241A6" w:tentative="1">
      <w:start w:val="1"/>
      <w:numFmt w:val="decimal"/>
      <w:lvlText w:val="%8."/>
      <w:lvlJc w:val="left"/>
      <w:pPr>
        <w:tabs>
          <w:tab w:val="num" w:pos="5760"/>
        </w:tabs>
        <w:ind w:left="5760" w:hanging="360"/>
      </w:pPr>
    </w:lvl>
    <w:lvl w:ilvl="8" w:tplc="F8E62FEE" w:tentative="1">
      <w:start w:val="1"/>
      <w:numFmt w:val="decimal"/>
      <w:lvlText w:val="%9."/>
      <w:lvlJc w:val="left"/>
      <w:pPr>
        <w:tabs>
          <w:tab w:val="num" w:pos="6480"/>
        </w:tabs>
        <w:ind w:left="6480" w:hanging="360"/>
      </w:pPr>
    </w:lvl>
  </w:abstractNum>
  <w:abstractNum w:abstractNumId="6" w15:restartNumberingAfterBreak="0">
    <w:nsid w:val="45C7163E"/>
    <w:multiLevelType w:val="hybridMultilevel"/>
    <w:tmpl w:val="185E19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9E40728"/>
    <w:multiLevelType w:val="hybridMultilevel"/>
    <w:tmpl w:val="98D21472"/>
    <w:lvl w:ilvl="0" w:tplc="28F0E024">
      <w:start w:val="1"/>
      <w:numFmt w:val="decimal"/>
      <w:lvlText w:val="%1."/>
      <w:lvlJc w:val="left"/>
      <w:pPr>
        <w:tabs>
          <w:tab w:val="num" w:pos="1080"/>
        </w:tabs>
        <w:ind w:left="1080" w:hanging="720"/>
      </w:pPr>
      <w:rPr>
        <w:rFonts w:hint="default"/>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CDF3F9F"/>
    <w:multiLevelType w:val="hybridMultilevel"/>
    <w:tmpl w:val="9736647C"/>
    <w:lvl w:ilvl="0" w:tplc="04090013">
      <w:start w:val="1"/>
      <w:numFmt w:val="upperRoman"/>
      <w:lvlText w:val="%1."/>
      <w:lvlJc w:val="right"/>
      <w:pPr>
        <w:ind w:left="785" w:hanging="360"/>
      </w:pPr>
    </w:lvl>
    <w:lvl w:ilvl="1" w:tplc="04090015">
      <w:start w:val="1"/>
      <w:numFmt w:val="upperLetter"/>
      <w:lvlText w:val="%2."/>
      <w:lvlJc w:val="left"/>
      <w:pPr>
        <w:ind w:left="1505" w:hanging="360"/>
      </w:pPr>
    </w:lvl>
    <w:lvl w:ilvl="2" w:tplc="0409001B">
      <w:start w:val="1"/>
      <w:numFmt w:val="lowerRoman"/>
      <w:lvlText w:val="%3."/>
      <w:lvlJc w:val="right"/>
      <w:pPr>
        <w:ind w:left="2225" w:hanging="180"/>
      </w:pPr>
    </w:lvl>
    <w:lvl w:ilvl="3" w:tplc="0409000F" w:tentative="1">
      <w:start w:val="1"/>
      <w:numFmt w:val="decimal"/>
      <w:lvlText w:val="%4."/>
      <w:lvlJc w:val="left"/>
      <w:pPr>
        <w:ind w:left="2945" w:hanging="360"/>
      </w:pPr>
    </w:lvl>
    <w:lvl w:ilvl="4" w:tplc="04090019" w:tentative="1">
      <w:start w:val="1"/>
      <w:numFmt w:val="lowerLetter"/>
      <w:lvlText w:val="%5."/>
      <w:lvlJc w:val="left"/>
      <w:pPr>
        <w:ind w:left="3665" w:hanging="360"/>
      </w:pPr>
    </w:lvl>
    <w:lvl w:ilvl="5" w:tplc="0409001B" w:tentative="1">
      <w:start w:val="1"/>
      <w:numFmt w:val="lowerRoman"/>
      <w:lvlText w:val="%6."/>
      <w:lvlJc w:val="right"/>
      <w:pPr>
        <w:ind w:left="4385" w:hanging="180"/>
      </w:pPr>
    </w:lvl>
    <w:lvl w:ilvl="6" w:tplc="0409000F" w:tentative="1">
      <w:start w:val="1"/>
      <w:numFmt w:val="decimal"/>
      <w:lvlText w:val="%7."/>
      <w:lvlJc w:val="left"/>
      <w:pPr>
        <w:ind w:left="5105" w:hanging="360"/>
      </w:pPr>
    </w:lvl>
    <w:lvl w:ilvl="7" w:tplc="04090019" w:tentative="1">
      <w:start w:val="1"/>
      <w:numFmt w:val="lowerLetter"/>
      <w:lvlText w:val="%8."/>
      <w:lvlJc w:val="left"/>
      <w:pPr>
        <w:ind w:left="5825" w:hanging="360"/>
      </w:pPr>
    </w:lvl>
    <w:lvl w:ilvl="8" w:tplc="0409001B" w:tentative="1">
      <w:start w:val="1"/>
      <w:numFmt w:val="lowerRoman"/>
      <w:lvlText w:val="%9."/>
      <w:lvlJc w:val="right"/>
      <w:pPr>
        <w:ind w:left="6545" w:hanging="180"/>
      </w:pPr>
    </w:lvl>
  </w:abstractNum>
  <w:abstractNum w:abstractNumId="9" w15:restartNumberingAfterBreak="0">
    <w:nsid w:val="4D8F3106"/>
    <w:multiLevelType w:val="hybridMultilevel"/>
    <w:tmpl w:val="AAD2C6E4"/>
    <w:lvl w:ilvl="0" w:tplc="04090001">
      <w:start w:val="1"/>
      <w:numFmt w:val="bullet"/>
      <w:lvlText w:val=""/>
      <w:lvlJc w:val="left"/>
      <w:pPr>
        <w:tabs>
          <w:tab w:val="num" w:pos="720"/>
        </w:tabs>
        <w:ind w:left="720" w:hanging="360"/>
      </w:pPr>
      <w:rPr>
        <w:rFonts w:ascii="Symbol" w:hAnsi="Symbol" w:hint="default"/>
      </w:rPr>
    </w:lvl>
    <w:lvl w:ilvl="1" w:tplc="38BA853C" w:tentative="1">
      <w:start w:val="1"/>
      <w:numFmt w:val="decimal"/>
      <w:lvlText w:val="%2."/>
      <w:lvlJc w:val="left"/>
      <w:pPr>
        <w:tabs>
          <w:tab w:val="num" w:pos="1440"/>
        </w:tabs>
        <w:ind w:left="1440" w:hanging="360"/>
      </w:pPr>
    </w:lvl>
    <w:lvl w:ilvl="2" w:tplc="B3D43838" w:tentative="1">
      <w:start w:val="1"/>
      <w:numFmt w:val="decimal"/>
      <w:lvlText w:val="%3."/>
      <w:lvlJc w:val="left"/>
      <w:pPr>
        <w:tabs>
          <w:tab w:val="num" w:pos="2160"/>
        </w:tabs>
        <w:ind w:left="2160" w:hanging="360"/>
      </w:pPr>
    </w:lvl>
    <w:lvl w:ilvl="3" w:tplc="29724BFA" w:tentative="1">
      <w:start w:val="1"/>
      <w:numFmt w:val="decimal"/>
      <w:lvlText w:val="%4."/>
      <w:lvlJc w:val="left"/>
      <w:pPr>
        <w:tabs>
          <w:tab w:val="num" w:pos="2880"/>
        </w:tabs>
        <w:ind w:left="2880" w:hanging="360"/>
      </w:pPr>
    </w:lvl>
    <w:lvl w:ilvl="4" w:tplc="414ED568" w:tentative="1">
      <w:start w:val="1"/>
      <w:numFmt w:val="decimal"/>
      <w:lvlText w:val="%5."/>
      <w:lvlJc w:val="left"/>
      <w:pPr>
        <w:tabs>
          <w:tab w:val="num" w:pos="3600"/>
        </w:tabs>
        <w:ind w:left="3600" w:hanging="360"/>
      </w:pPr>
    </w:lvl>
    <w:lvl w:ilvl="5" w:tplc="8C16C3FE" w:tentative="1">
      <w:start w:val="1"/>
      <w:numFmt w:val="decimal"/>
      <w:lvlText w:val="%6."/>
      <w:lvlJc w:val="left"/>
      <w:pPr>
        <w:tabs>
          <w:tab w:val="num" w:pos="4320"/>
        </w:tabs>
        <w:ind w:left="4320" w:hanging="360"/>
      </w:pPr>
    </w:lvl>
    <w:lvl w:ilvl="6" w:tplc="67882BC2" w:tentative="1">
      <w:start w:val="1"/>
      <w:numFmt w:val="decimal"/>
      <w:lvlText w:val="%7."/>
      <w:lvlJc w:val="left"/>
      <w:pPr>
        <w:tabs>
          <w:tab w:val="num" w:pos="5040"/>
        </w:tabs>
        <w:ind w:left="5040" w:hanging="360"/>
      </w:pPr>
    </w:lvl>
    <w:lvl w:ilvl="7" w:tplc="2D9285DA" w:tentative="1">
      <w:start w:val="1"/>
      <w:numFmt w:val="decimal"/>
      <w:lvlText w:val="%8."/>
      <w:lvlJc w:val="left"/>
      <w:pPr>
        <w:tabs>
          <w:tab w:val="num" w:pos="5760"/>
        </w:tabs>
        <w:ind w:left="5760" w:hanging="360"/>
      </w:pPr>
    </w:lvl>
    <w:lvl w:ilvl="8" w:tplc="8368D5BC" w:tentative="1">
      <w:start w:val="1"/>
      <w:numFmt w:val="decimal"/>
      <w:lvlText w:val="%9."/>
      <w:lvlJc w:val="left"/>
      <w:pPr>
        <w:tabs>
          <w:tab w:val="num" w:pos="6480"/>
        </w:tabs>
        <w:ind w:left="6480" w:hanging="360"/>
      </w:pPr>
    </w:lvl>
  </w:abstractNum>
  <w:abstractNum w:abstractNumId="10" w15:restartNumberingAfterBreak="0">
    <w:nsid w:val="4FEC51AD"/>
    <w:multiLevelType w:val="hybridMultilevel"/>
    <w:tmpl w:val="396EA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97E112E"/>
    <w:multiLevelType w:val="hybridMultilevel"/>
    <w:tmpl w:val="986E4C3C"/>
    <w:lvl w:ilvl="0" w:tplc="E8127A6E">
      <w:start w:val="9"/>
      <w:numFmt w:val="decimal"/>
      <w:lvlText w:val="%1."/>
      <w:lvlJc w:val="left"/>
      <w:pPr>
        <w:tabs>
          <w:tab w:val="num" w:pos="720"/>
        </w:tabs>
        <w:ind w:left="720" w:hanging="360"/>
      </w:pPr>
    </w:lvl>
    <w:lvl w:ilvl="1" w:tplc="5852D352" w:tentative="1">
      <w:start w:val="1"/>
      <w:numFmt w:val="decimal"/>
      <w:lvlText w:val="%2."/>
      <w:lvlJc w:val="left"/>
      <w:pPr>
        <w:tabs>
          <w:tab w:val="num" w:pos="1440"/>
        </w:tabs>
        <w:ind w:left="1440" w:hanging="360"/>
      </w:pPr>
    </w:lvl>
    <w:lvl w:ilvl="2" w:tplc="A90A6670" w:tentative="1">
      <w:start w:val="1"/>
      <w:numFmt w:val="decimal"/>
      <w:lvlText w:val="%3."/>
      <w:lvlJc w:val="left"/>
      <w:pPr>
        <w:tabs>
          <w:tab w:val="num" w:pos="2160"/>
        </w:tabs>
        <w:ind w:left="2160" w:hanging="360"/>
      </w:pPr>
    </w:lvl>
    <w:lvl w:ilvl="3" w:tplc="70D05258" w:tentative="1">
      <w:start w:val="1"/>
      <w:numFmt w:val="decimal"/>
      <w:lvlText w:val="%4."/>
      <w:lvlJc w:val="left"/>
      <w:pPr>
        <w:tabs>
          <w:tab w:val="num" w:pos="2880"/>
        </w:tabs>
        <w:ind w:left="2880" w:hanging="360"/>
      </w:pPr>
    </w:lvl>
    <w:lvl w:ilvl="4" w:tplc="68D2BEF4" w:tentative="1">
      <w:start w:val="1"/>
      <w:numFmt w:val="decimal"/>
      <w:lvlText w:val="%5."/>
      <w:lvlJc w:val="left"/>
      <w:pPr>
        <w:tabs>
          <w:tab w:val="num" w:pos="3600"/>
        </w:tabs>
        <w:ind w:left="3600" w:hanging="360"/>
      </w:pPr>
    </w:lvl>
    <w:lvl w:ilvl="5" w:tplc="47864A0C" w:tentative="1">
      <w:start w:val="1"/>
      <w:numFmt w:val="decimal"/>
      <w:lvlText w:val="%6."/>
      <w:lvlJc w:val="left"/>
      <w:pPr>
        <w:tabs>
          <w:tab w:val="num" w:pos="4320"/>
        </w:tabs>
        <w:ind w:left="4320" w:hanging="360"/>
      </w:pPr>
    </w:lvl>
    <w:lvl w:ilvl="6" w:tplc="19C26790" w:tentative="1">
      <w:start w:val="1"/>
      <w:numFmt w:val="decimal"/>
      <w:lvlText w:val="%7."/>
      <w:lvlJc w:val="left"/>
      <w:pPr>
        <w:tabs>
          <w:tab w:val="num" w:pos="5040"/>
        </w:tabs>
        <w:ind w:left="5040" w:hanging="360"/>
      </w:pPr>
    </w:lvl>
    <w:lvl w:ilvl="7" w:tplc="A0AC565A" w:tentative="1">
      <w:start w:val="1"/>
      <w:numFmt w:val="decimal"/>
      <w:lvlText w:val="%8."/>
      <w:lvlJc w:val="left"/>
      <w:pPr>
        <w:tabs>
          <w:tab w:val="num" w:pos="5760"/>
        </w:tabs>
        <w:ind w:left="5760" w:hanging="360"/>
      </w:pPr>
    </w:lvl>
    <w:lvl w:ilvl="8" w:tplc="20A49BB6" w:tentative="1">
      <w:start w:val="1"/>
      <w:numFmt w:val="decimal"/>
      <w:lvlText w:val="%9."/>
      <w:lvlJc w:val="left"/>
      <w:pPr>
        <w:tabs>
          <w:tab w:val="num" w:pos="6480"/>
        </w:tabs>
        <w:ind w:left="6480" w:hanging="360"/>
      </w:pPr>
    </w:lvl>
  </w:abstractNum>
  <w:abstractNum w:abstractNumId="12" w15:restartNumberingAfterBreak="0">
    <w:nsid w:val="5E8B3F05"/>
    <w:multiLevelType w:val="hybridMultilevel"/>
    <w:tmpl w:val="9A46F2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C879D8"/>
    <w:multiLevelType w:val="hybridMultilevel"/>
    <w:tmpl w:val="9942DE9A"/>
    <w:lvl w:ilvl="0" w:tplc="04090013">
      <w:start w:val="1"/>
      <w:numFmt w:val="upperRoman"/>
      <w:lvlText w:val="%1."/>
      <w:lvlJc w:val="right"/>
      <w:pPr>
        <w:ind w:left="720" w:hanging="360"/>
      </w:pPr>
    </w:lvl>
    <w:lvl w:ilvl="1" w:tplc="7AC8B7D0">
      <w:start w:val="1"/>
      <w:numFmt w:val="upp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FFC199A"/>
    <w:multiLevelType w:val="hybridMultilevel"/>
    <w:tmpl w:val="E250C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3DD6EDE"/>
    <w:multiLevelType w:val="hybridMultilevel"/>
    <w:tmpl w:val="F41EB76E"/>
    <w:lvl w:ilvl="0" w:tplc="F53A4BEC">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1454CD"/>
    <w:multiLevelType w:val="hybridMultilevel"/>
    <w:tmpl w:val="C0C03E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0511F5"/>
    <w:multiLevelType w:val="hybridMultilevel"/>
    <w:tmpl w:val="275E9A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DA57DB"/>
    <w:multiLevelType w:val="hybridMultilevel"/>
    <w:tmpl w:val="6518D198"/>
    <w:lvl w:ilvl="0" w:tplc="2E0AB642">
      <w:start w:val="1"/>
      <w:numFmt w:val="upperLetter"/>
      <w:lvlText w:val="%1."/>
      <w:lvlJc w:val="left"/>
      <w:pPr>
        <w:tabs>
          <w:tab w:val="num" w:pos="720"/>
        </w:tabs>
        <w:ind w:left="720" w:hanging="360"/>
      </w:pPr>
    </w:lvl>
    <w:lvl w:ilvl="1" w:tplc="857A2D94" w:tentative="1">
      <w:start w:val="1"/>
      <w:numFmt w:val="upperLetter"/>
      <w:lvlText w:val="%2."/>
      <w:lvlJc w:val="left"/>
      <w:pPr>
        <w:tabs>
          <w:tab w:val="num" w:pos="1440"/>
        </w:tabs>
        <w:ind w:left="1440" w:hanging="360"/>
      </w:pPr>
    </w:lvl>
    <w:lvl w:ilvl="2" w:tplc="FAEE4406" w:tentative="1">
      <w:start w:val="1"/>
      <w:numFmt w:val="upperLetter"/>
      <w:lvlText w:val="%3."/>
      <w:lvlJc w:val="left"/>
      <w:pPr>
        <w:tabs>
          <w:tab w:val="num" w:pos="2160"/>
        </w:tabs>
        <w:ind w:left="2160" w:hanging="360"/>
      </w:pPr>
    </w:lvl>
    <w:lvl w:ilvl="3" w:tplc="F93AD000" w:tentative="1">
      <w:start w:val="1"/>
      <w:numFmt w:val="upperLetter"/>
      <w:lvlText w:val="%4."/>
      <w:lvlJc w:val="left"/>
      <w:pPr>
        <w:tabs>
          <w:tab w:val="num" w:pos="2880"/>
        </w:tabs>
        <w:ind w:left="2880" w:hanging="360"/>
      </w:pPr>
    </w:lvl>
    <w:lvl w:ilvl="4" w:tplc="2B0A8394" w:tentative="1">
      <w:start w:val="1"/>
      <w:numFmt w:val="upperLetter"/>
      <w:lvlText w:val="%5."/>
      <w:lvlJc w:val="left"/>
      <w:pPr>
        <w:tabs>
          <w:tab w:val="num" w:pos="3600"/>
        </w:tabs>
        <w:ind w:left="3600" w:hanging="360"/>
      </w:pPr>
    </w:lvl>
    <w:lvl w:ilvl="5" w:tplc="3088515C" w:tentative="1">
      <w:start w:val="1"/>
      <w:numFmt w:val="upperLetter"/>
      <w:lvlText w:val="%6."/>
      <w:lvlJc w:val="left"/>
      <w:pPr>
        <w:tabs>
          <w:tab w:val="num" w:pos="4320"/>
        </w:tabs>
        <w:ind w:left="4320" w:hanging="360"/>
      </w:pPr>
    </w:lvl>
    <w:lvl w:ilvl="6" w:tplc="ACF0DF60" w:tentative="1">
      <w:start w:val="1"/>
      <w:numFmt w:val="upperLetter"/>
      <w:lvlText w:val="%7."/>
      <w:lvlJc w:val="left"/>
      <w:pPr>
        <w:tabs>
          <w:tab w:val="num" w:pos="5040"/>
        </w:tabs>
        <w:ind w:left="5040" w:hanging="360"/>
      </w:pPr>
    </w:lvl>
    <w:lvl w:ilvl="7" w:tplc="EDA6BC2C" w:tentative="1">
      <w:start w:val="1"/>
      <w:numFmt w:val="upperLetter"/>
      <w:lvlText w:val="%8."/>
      <w:lvlJc w:val="left"/>
      <w:pPr>
        <w:tabs>
          <w:tab w:val="num" w:pos="5760"/>
        </w:tabs>
        <w:ind w:left="5760" w:hanging="360"/>
      </w:pPr>
    </w:lvl>
    <w:lvl w:ilvl="8" w:tplc="71A68F8C" w:tentative="1">
      <w:start w:val="1"/>
      <w:numFmt w:val="upperLetter"/>
      <w:lvlText w:val="%9."/>
      <w:lvlJc w:val="left"/>
      <w:pPr>
        <w:tabs>
          <w:tab w:val="num" w:pos="6480"/>
        </w:tabs>
        <w:ind w:left="6480" w:hanging="360"/>
      </w:pPr>
    </w:lvl>
  </w:abstractNum>
  <w:num w:numId="1">
    <w:abstractNumId w:val="7"/>
  </w:num>
  <w:num w:numId="2">
    <w:abstractNumId w:val="4"/>
  </w:num>
  <w:num w:numId="3">
    <w:abstractNumId w:val="2"/>
  </w:num>
  <w:num w:numId="4">
    <w:abstractNumId w:val="9"/>
  </w:num>
  <w:num w:numId="5">
    <w:abstractNumId w:val="11"/>
  </w:num>
  <w:num w:numId="6">
    <w:abstractNumId w:val="18"/>
  </w:num>
  <w:num w:numId="7">
    <w:abstractNumId w:val="5"/>
  </w:num>
  <w:num w:numId="8">
    <w:abstractNumId w:val="14"/>
  </w:num>
  <w:num w:numId="9">
    <w:abstractNumId w:val="16"/>
  </w:num>
  <w:num w:numId="10">
    <w:abstractNumId w:val="6"/>
  </w:num>
  <w:num w:numId="11">
    <w:abstractNumId w:val="10"/>
  </w:num>
  <w:num w:numId="12">
    <w:abstractNumId w:val="0"/>
  </w:num>
  <w:num w:numId="13">
    <w:abstractNumId w:val="8"/>
  </w:num>
  <w:num w:numId="14">
    <w:abstractNumId w:val="1"/>
  </w:num>
  <w:num w:numId="15">
    <w:abstractNumId w:val="13"/>
  </w:num>
  <w:num w:numId="16">
    <w:abstractNumId w:val="3"/>
  </w:num>
  <w:num w:numId="17">
    <w:abstractNumId w:val="12"/>
  </w:num>
  <w:num w:numId="18">
    <w:abstractNumId w:val="17"/>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attachedTemplate r:id="rId1"/>
  <w:defaultTabStop w:val="720"/>
  <w:drawingGridHorizontalSpacing w:val="120"/>
  <w:displayHorizontalDrawingGridEvery w:val="2"/>
  <w:characterSpacingControl w:val="doNotCompress"/>
  <w:hdrShapeDefaults>
    <o:shapedefaults v:ext="edit" spidmax="460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25B1"/>
    <w:rsid w:val="00000AC0"/>
    <w:rsid w:val="000014C8"/>
    <w:rsid w:val="00010906"/>
    <w:rsid w:val="0001175D"/>
    <w:rsid w:val="00012F28"/>
    <w:rsid w:val="00013EA5"/>
    <w:rsid w:val="00014731"/>
    <w:rsid w:val="0001556E"/>
    <w:rsid w:val="00015A2D"/>
    <w:rsid w:val="00015FC1"/>
    <w:rsid w:val="00024A67"/>
    <w:rsid w:val="00025740"/>
    <w:rsid w:val="00025B40"/>
    <w:rsid w:val="00035AA8"/>
    <w:rsid w:val="00036CDC"/>
    <w:rsid w:val="00043F02"/>
    <w:rsid w:val="000511B7"/>
    <w:rsid w:val="00051F9C"/>
    <w:rsid w:val="00052293"/>
    <w:rsid w:val="00052E9E"/>
    <w:rsid w:val="0005475F"/>
    <w:rsid w:val="00056087"/>
    <w:rsid w:val="00057B68"/>
    <w:rsid w:val="0006225B"/>
    <w:rsid w:val="00071C29"/>
    <w:rsid w:val="00076CD0"/>
    <w:rsid w:val="00080BEB"/>
    <w:rsid w:val="00080C01"/>
    <w:rsid w:val="000854A5"/>
    <w:rsid w:val="00085895"/>
    <w:rsid w:val="000917AA"/>
    <w:rsid w:val="000927A0"/>
    <w:rsid w:val="000936E6"/>
    <w:rsid w:val="000A0780"/>
    <w:rsid w:val="000B0D4D"/>
    <w:rsid w:val="000B1C3A"/>
    <w:rsid w:val="000B48E5"/>
    <w:rsid w:val="000B68FD"/>
    <w:rsid w:val="000C270C"/>
    <w:rsid w:val="000C3EBB"/>
    <w:rsid w:val="000D0391"/>
    <w:rsid w:val="000D1844"/>
    <w:rsid w:val="000D35C6"/>
    <w:rsid w:val="000D377A"/>
    <w:rsid w:val="000D4BC9"/>
    <w:rsid w:val="000E39E5"/>
    <w:rsid w:val="000E52F0"/>
    <w:rsid w:val="000E6BD1"/>
    <w:rsid w:val="000E7BB8"/>
    <w:rsid w:val="000F08A8"/>
    <w:rsid w:val="00101078"/>
    <w:rsid w:val="00104572"/>
    <w:rsid w:val="001072CE"/>
    <w:rsid w:val="00107CC4"/>
    <w:rsid w:val="00113898"/>
    <w:rsid w:val="001179F3"/>
    <w:rsid w:val="001201D3"/>
    <w:rsid w:val="0012212F"/>
    <w:rsid w:val="00125360"/>
    <w:rsid w:val="00127FF3"/>
    <w:rsid w:val="0013348D"/>
    <w:rsid w:val="00135E37"/>
    <w:rsid w:val="001408A5"/>
    <w:rsid w:val="00141601"/>
    <w:rsid w:val="00143192"/>
    <w:rsid w:val="00144323"/>
    <w:rsid w:val="00147B15"/>
    <w:rsid w:val="001552C5"/>
    <w:rsid w:val="00155679"/>
    <w:rsid w:val="001568F7"/>
    <w:rsid w:val="00160F51"/>
    <w:rsid w:val="001610B1"/>
    <w:rsid w:val="00163AB1"/>
    <w:rsid w:val="00163BB0"/>
    <w:rsid w:val="00165266"/>
    <w:rsid w:val="00166D14"/>
    <w:rsid w:val="00170EE8"/>
    <w:rsid w:val="00177492"/>
    <w:rsid w:val="00185130"/>
    <w:rsid w:val="0019387C"/>
    <w:rsid w:val="0019658A"/>
    <w:rsid w:val="00197147"/>
    <w:rsid w:val="001A44E3"/>
    <w:rsid w:val="001B163D"/>
    <w:rsid w:val="001B26F3"/>
    <w:rsid w:val="001B3BE6"/>
    <w:rsid w:val="001B5AD7"/>
    <w:rsid w:val="001B6298"/>
    <w:rsid w:val="001B7BB7"/>
    <w:rsid w:val="001C0AFA"/>
    <w:rsid w:val="001C2AF3"/>
    <w:rsid w:val="001C2D24"/>
    <w:rsid w:val="001C329E"/>
    <w:rsid w:val="001C44CC"/>
    <w:rsid w:val="001D363B"/>
    <w:rsid w:val="001E50A8"/>
    <w:rsid w:val="001E6D2C"/>
    <w:rsid w:val="001F58E2"/>
    <w:rsid w:val="001F6D4E"/>
    <w:rsid w:val="001F7FAF"/>
    <w:rsid w:val="00203345"/>
    <w:rsid w:val="0020496D"/>
    <w:rsid w:val="00207731"/>
    <w:rsid w:val="00217033"/>
    <w:rsid w:val="00221BAF"/>
    <w:rsid w:val="002222E8"/>
    <w:rsid w:val="00223C3F"/>
    <w:rsid w:val="0023493D"/>
    <w:rsid w:val="00235E18"/>
    <w:rsid w:val="00237F81"/>
    <w:rsid w:val="00243C9A"/>
    <w:rsid w:val="00245B3B"/>
    <w:rsid w:val="00245D6B"/>
    <w:rsid w:val="002545D2"/>
    <w:rsid w:val="00266804"/>
    <w:rsid w:val="002718ED"/>
    <w:rsid w:val="00272856"/>
    <w:rsid w:val="00274AFC"/>
    <w:rsid w:val="002843CE"/>
    <w:rsid w:val="00285D7A"/>
    <w:rsid w:val="00286301"/>
    <w:rsid w:val="002963E1"/>
    <w:rsid w:val="002964AD"/>
    <w:rsid w:val="002B2A96"/>
    <w:rsid w:val="002B2AE7"/>
    <w:rsid w:val="002B4BE9"/>
    <w:rsid w:val="002B5D17"/>
    <w:rsid w:val="002C3BB9"/>
    <w:rsid w:val="002C45B9"/>
    <w:rsid w:val="002C506C"/>
    <w:rsid w:val="002D1B12"/>
    <w:rsid w:val="002D3878"/>
    <w:rsid w:val="002D7C37"/>
    <w:rsid w:val="002F104C"/>
    <w:rsid w:val="002F10D9"/>
    <w:rsid w:val="002F5365"/>
    <w:rsid w:val="002F5635"/>
    <w:rsid w:val="002F5CAF"/>
    <w:rsid w:val="00302F78"/>
    <w:rsid w:val="00303A57"/>
    <w:rsid w:val="00305A3B"/>
    <w:rsid w:val="00306A64"/>
    <w:rsid w:val="0031602A"/>
    <w:rsid w:val="00316F06"/>
    <w:rsid w:val="003220F6"/>
    <w:rsid w:val="003225B1"/>
    <w:rsid w:val="00324FDC"/>
    <w:rsid w:val="00326641"/>
    <w:rsid w:val="0033683B"/>
    <w:rsid w:val="003405CE"/>
    <w:rsid w:val="00342C63"/>
    <w:rsid w:val="00342D50"/>
    <w:rsid w:val="00344DA9"/>
    <w:rsid w:val="0035561D"/>
    <w:rsid w:val="0035628D"/>
    <w:rsid w:val="00356ACE"/>
    <w:rsid w:val="00356C22"/>
    <w:rsid w:val="00362EB7"/>
    <w:rsid w:val="00367DBE"/>
    <w:rsid w:val="00377470"/>
    <w:rsid w:val="00386283"/>
    <w:rsid w:val="00390F2F"/>
    <w:rsid w:val="0039416F"/>
    <w:rsid w:val="00396EBA"/>
    <w:rsid w:val="003A1352"/>
    <w:rsid w:val="003A4B76"/>
    <w:rsid w:val="003A5198"/>
    <w:rsid w:val="003A58DD"/>
    <w:rsid w:val="003B40B2"/>
    <w:rsid w:val="003B4328"/>
    <w:rsid w:val="003B5D60"/>
    <w:rsid w:val="003B6411"/>
    <w:rsid w:val="003C1F8A"/>
    <w:rsid w:val="003C6E32"/>
    <w:rsid w:val="003C6E8A"/>
    <w:rsid w:val="003D3E2B"/>
    <w:rsid w:val="003D51D4"/>
    <w:rsid w:val="003E0847"/>
    <w:rsid w:val="003E48DD"/>
    <w:rsid w:val="0040145D"/>
    <w:rsid w:val="004030A3"/>
    <w:rsid w:val="00406091"/>
    <w:rsid w:val="004065BB"/>
    <w:rsid w:val="004101EB"/>
    <w:rsid w:val="004105D1"/>
    <w:rsid w:val="0041224D"/>
    <w:rsid w:val="0041285B"/>
    <w:rsid w:val="004179F3"/>
    <w:rsid w:val="004225F1"/>
    <w:rsid w:val="004264CE"/>
    <w:rsid w:val="00431A3F"/>
    <w:rsid w:val="00433DAB"/>
    <w:rsid w:val="00436E18"/>
    <w:rsid w:val="00452522"/>
    <w:rsid w:val="00453E68"/>
    <w:rsid w:val="004611CC"/>
    <w:rsid w:val="00466614"/>
    <w:rsid w:val="00466C69"/>
    <w:rsid w:val="00467885"/>
    <w:rsid w:val="0047411A"/>
    <w:rsid w:val="004831F4"/>
    <w:rsid w:val="00483687"/>
    <w:rsid w:val="00486EDB"/>
    <w:rsid w:val="00497A60"/>
    <w:rsid w:val="004B0D82"/>
    <w:rsid w:val="004B165D"/>
    <w:rsid w:val="004B22E7"/>
    <w:rsid w:val="004B2786"/>
    <w:rsid w:val="004B7619"/>
    <w:rsid w:val="004B7639"/>
    <w:rsid w:val="004C6CC7"/>
    <w:rsid w:val="004D211E"/>
    <w:rsid w:val="004D22C4"/>
    <w:rsid w:val="004D31ED"/>
    <w:rsid w:val="004D49C0"/>
    <w:rsid w:val="004D73A8"/>
    <w:rsid w:val="004E7B28"/>
    <w:rsid w:val="004F5622"/>
    <w:rsid w:val="004F5E8E"/>
    <w:rsid w:val="00507C33"/>
    <w:rsid w:val="00510DE7"/>
    <w:rsid w:val="00511E00"/>
    <w:rsid w:val="005139D4"/>
    <w:rsid w:val="005149AA"/>
    <w:rsid w:val="00514D8E"/>
    <w:rsid w:val="00515B16"/>
    <w:rsid w:val="00517C78"/>
    <w:rsid w:val="00517E3B"/>
    <w:rsid w:val="005200DE"/>
    <w:rsid w:val="005208D6"/>
    <w:rsid w:val="005209EB"/>
    <w:rsid w:val="00521DE3"/>
    <w:rsid w:val="0052295C"/>
    <w:rsid w:val="00527DD0"/>
    <w:rsid w:val="005307FD"/>
    <w:rsid w:val="00531F59"/>
    <w:rsid w:val="005332F5"/>
    <w:rsid w:val="0053621F"/>
    <w:rsid w:val="0053691E"/>
    <w:rsid w:val="0054228D"/>
    <w:rsid w:val="00542314"/>
    <w:rsid w:val="005432DC"/>
    <w:rsid w:val="00543B84"/>
    <w:rsid w:val="00544A05"/>
    <w:rsid w:val="005550B6"/>
    <w:rsid w:val="00560020"/>
    <w:rsid w:val="005624F9"/>
    <w:rsid w:val="005635B1"/>
    <w:rsid w:val="005647C0"/>
    <w:rsid w:val="00566628"/>
    <w:rsid w:val="00566CAB"/>
    <w:rsid w:val="00571526"/>
    <w:rsid w:val="00571542"/>
    <w:rsid w:val="00572791"/>
    <w:rsid w:val="00580036"/>
    <w:rsid w:val="00586208"/>
    <w:rsid w:val="00591E82"/>
    <w:rsid w:val="00593AC7"/>
    <w:rsid w:val="005A1358"/>
    <w:rsid w:val="005A5879"/>
    <w:rsid w:val="005B0F69"/>
    <w:rsid w:val="005B57A3"/>
    <w:rsid w:val="005C0F60"/>
    <w:rsid w:val="005C1410"/>
    <w:rsid w:val="005C1AA1"/>
    <w:rsid w:val="005C2062"/>
    <w:rsid w:val="005C2509"/>
    <w:rsid w:val="005D2867"/>
    <w:rsid w:val="005D2F14"/>
    <w:rsid w:val="005E7AA9"/>
    <w:rsid w:val="005F0170"/>
    <w:rsid w:val="005F13B5"/>
    <w:rsid w:val="005F339D"/>
    <w:rsid w:val="005F4EF2"/>
    <w:rsid w:val="00601FE2"/>
    <w:rsid w:val="00603598"/>
    <w:rsid w:val="0061414B"/>
    <w:rsid w:val="006174AA"/>
    <w:rsid w:val="0062220E"/>
    <w:rsid w:val="006226E2"/>
    <w:rsid w:val="00627B9E"/>
    <w:rsid w:val="006301E9"/>
    <w:rsid w:val="00636A0A"/>
    <w:rsid w:val="00637909"/>
    <w:rsid w:val="00652BED"/>
    <w:rsid w:val="006558FD"/>
    <w:rsid w:val="006565A3"/>
    <w:rsid w:val="006572DA"/>
    <w:rsid w:val="00663D49"/>
    <w:rsid w:val="00665570"/>
    <w:rsid w:val="006736A2"/>
    <w:rsid w:val="00682E82"/>
    <w:rsid w:val="006858C8"/>
    <w:rsid w:val="0068673E"/>
    <w:rsid w:val="006869DB"/>
    <w:rsid w:val="00686F18"/>
    <w:rsid w:val="00691D71"/>
    <w:rsid w:val="00693BE1"/>
    <w:rsid w:val="0069531F"/>
    <w:rsid w:val="00696BD6"/>
    <w:rsid w:val="006A0933"/>
    <w:rsid w:val="006A1522"/>
    <w:rsid w:val="006A6DAD"/>
    <w:rsid w:val="006A7C71"/>
    <w:rsid w:val="006B2010"/>
    <w:rsid w:val="006B3240"/>
    <w:rsid w:val="006C26A4"/>
    <w:rsid w:val="006C2EA8"/>
    <w:rsid w:val="006D02BA"/>
    <w:rsid w:val="006D06B3"/>
    <w:rsid w:val="006D144C"/>
    <w:rsid w:val="006D3436"/>
    <w:rsid w:val="006D5456"/>
    <w:rsid w:val="006E097C"/>
    <w:rsid w:val="006E160B"/>
    <w:rsid w:val="006E379F"/>
    <w:rsid w:val="006E409C"/>
    <w:rsid w:val="006E5164"/>
    <w:rsid w:val="006E5856"/>
    <w:rsid w:val="006E70A2"/>
    <w:rsid w:val="006F0B42"/>
    <w:rsid w:val="006F29FA"/>
    <w:rsid w:val="006F4863"/>
    <w:rsid w:val="006F572F"/>
    <w:rsid w:val="00700396"/>
    <w:rsid w:val="00701595"/>
    <w:rsid w:val="007017BA"/>
    <w:rsid w:val="00702479"/>
    <w:rsid w:val="00702AD0"/>
    <w:rsid w:val="007033DE"/>
    <w:rsid w:val="0070573E"/>
    <w:rsid w:val="00706937"/>
    <w:rsid w:val="00717B8E"/>
    <w:rsid w:val="007202FE"/>
    <w:rsid w:val="00722DE9"/>
    <w:rsid w:val="00733A3A"/>
    <w:rsid w:val="00733B7E"/>
    <w:rsid w:val="0074505E"/>
    <w:rsid w:val="0074631D"/>
    <w:rsid w:val="0074638C"/>
    <w:rsid w:val="007517AD"/>
    <w:rsid w:val="00765419"/>
    <w:rsid w:val="00765866"/>
    <w:rsid w:val="007672E6"/>
    <w:rsid w:val="00782305"/>
    <w:rsid w:val="00786B42"/>
    <w:rsid w:val="00794D96"/>
    <w:rsid w:val="007A196B"/>
    <w:rsid w:val="007A62D2"/>
    <w:rsid w:val="007A79A8"/>
    <w:rsid w:val="007B6026"/>
    <w:rsid w:val="007B616E"/>
    <w:rsid w:val="007B72C9"/>
    <w:rsid w:val="007B73FF"/>
    <w:rsid w:val="007C013D"/>
    <w:rsid w:val="007C032D"/>
    <w:rsid w:val="007C090D"/>
    <w:rsid w:val="007C202E"/>
    <w:rsid w:val="007C7E77"/>
    <w:rsid w:val="007D3088"/>
    <w:rsid w:val="007D52C2"/>
    <w:rsid w:val="007D58AD"/>
    <w:rsid w:val="007D59ED"/>
    <w:rsid w:val="007D65E8"/>
    <w:rsid w:val="007E2289"/>
    <w:rsid w:val="007E4B12"/>
    <w:rsid w:val="007E5F48"/>
    <w:rsid w:val="007E6EDF"/>
    <w:rsid w:val="007F0B0B"/>
    <w:rsid w:val="007F1CE2"/>
    <w:rsid w:val="007F388F"/>
    <w:rsid w:val="007F5C08"/>
    <w:rsid w:val="007F66B9"/>
    <w:rsid w:val="00804036"/>
    <w:rsid w:val="008149A6"/>
    <w:rsid w:val="00815226"/>
    <w:rsid w:val="00823BBA"/>
    <w:rsid w:val="008267AB"/>
    <w:rsid w:val="00835672"/>
    <w:rsid w:val="00835B03"/>
    <w:rsid w:val="00841C76"/>
    <w:rsid w:val="00842599"/>
    <w:rsid w:val="00842ABE"/>
    <w:rsid w:val="00843296"/>
    <w:rsid w:val="00846F68"/>
    <w:rsid w:val="00851FCF"/>
    <w:rsid w:val="00853423"/>
    <w:rsid w:val="0085621B"/>
    <w:rsid w:val="008570AB"/>
    <w:rsid w:val="008626E4"/>
    <w:rsid w:val="00865842"/>
    <w:rsid w:val="00866C23"/>
    <w:rsid w:val="008678D2"/>
    <w:rsid w:val="0087584A"/>
    <w:rsid w:val="00876361"/>
    <w:rsid w:val="00877212"/>
    <w:rsid w:val="008843FC"/>
    <w:rsid w:val="0089301B"/>
    <w:rsid w:val="008A4993"/>
    <w:rsid w:val="008B2073"/>
    <w:rsid w:val="008B3FE5"/>
    <w:rsid w:val="008C5688"/>
    <w:rsid w:val="008D1726"/>
    <w:rsid w:val="008D3C46"/>
    <w:rsid w:val="008D6C25"/>
    <w:rsid w:val="008E0A04"/>
    <w:rsid w:val="008E0DAB"/>
    <w:rsid w:val="008E1CA0"/>
    <w:rsid w:val="008F2C50"/>
    <w:rsid w:val="008F7515"/>
    <w:rsid w:val="0090241C"/>
    <w:rsid w:val="00903A46"/>
    <w:rsid w:val="0091205B"/>
    <w:rsid w:val="00916CBE"/>
    <w:rsid w:val="00922F3B"/>
    <w:rsid w:val="00931751"/>
    <w:rsid w:val="00933761"/>
    <w:rsid w:val="0094500F"/>
    <w:rsid w:val="0095765F"/>
    <w:rsid w:val="00963B09"/>
    <w:rsid w:val="00966873"/>
    <w:rsid w:val="00971169"/>
    <w:rsid w:val="00973599"/>
    <w:rsid w:val="009855C5"/>
    <w:rsid w:val="00985787"/>
    <w:rsid w:val="00987763"/>
    <w:rsid w:val="009908E4"/>
    <w:rsid w:val="009953AF"/>
    <w:rsid w:val="009B41F8"/>
    <w:rsid w:val="009B5032"/>
    <w:rsid w:val="009B51AE"/>
    <w:rsid w:val="009C7A36"/>
    <w:rsid w:val="009D7493"/>
    <w:rsid w:val="009F0479"/>
    <w:rsid w:val="009F0B91"/>
    <w:rsid w:val="00A054E3"/>
    <w:rsid w:val="00A05700"/>
    <w:rsid w:val="00A06284"/>
    <w:rsid w:val="00A07DC1"/>
    <w:rsid w:val="00A101C3"/>
    <w:rsid w:val="00A149CA"/>
    <w:rsid w:val="00A15C67"/>
    <w:rsid w:val="00A16451"/>
    <w:rsid w:val="00A22838"/>
    <w:rsid w:val="00A25D22"/>
    <w:rsid w:val="00A267C9"/>
    <w:rsid w:val="00A276F4"/>
    <w:rsid w:val="00A309B9"/>
    <w:rsid w:val="00A3392C"/>
    <w:rsid w:val="00A34F0F"/>
    <w:rsid w:val="00A358F9"/>
    <w:rsid w:val="00A35D0C"/>
    <w:rsid w:val="00A3653B"/>
    <w:rsid w:val="00A430F0"/>
    <w:rsid w:val="00A44833"/>
    <w:rsid w:val="00A467D3"/>
    <w:rsid w:val="00A52B4C"/>
    <w:rsid w:val="00A534C7"/>
    <w:rsid w:val="00A54818"/>
    <w:rsid w:val="00A56736"/>
    <w:rsid w:val="00A5725B"/>
    <w:rsid w:val="00A576E4"/>
    <w:rsid w:val="00A57CF8"/>
    <w:rsid w:val="00A6428C"/>
    <w:rsid w:val="00A7262A"/>
    <w:rsid w:val="00A72913"/>
    <w:rsid w:val="00A73625"/>
    <w:rsid w:val="00A75AE3"/>
    <w:rsid w:val="00A7769D"/>
    <w:rsid w:val="00A8073D"/>
    <w:rsid w:val="00A80ACD"/>
    <w:rsid w:val="00A865D2"/>
    <w:rsid w:val="00A86B92"/>
    <w:rsid w:val="00A86BA5"/>
    <w:rsid w:val="00A90613"/>
    <w:rsid w:val="00A91B67"/>
    <w:rsid w:val="00A95134"/>
    <w:rsid w:val="00AA2E89"/>
    <w:rsid w:val="00AA3851"/>
    <w:rsid w:val="00AA6706"/>
    <w:rsid w:val="00AA7516"/>
    <w:rsid w:val="00AB3E8E"/>
    <w:rsid w:val="00AB4C8A"/>
    <w:rsid w:val="00AC07BF"/>
    <w:rsid w:val="00AC22E3"/>
    <w:rsid w:val="00AC3627"/>
    <w:rsid w:val="00AC4CBB"/>
    <w:rsid w:val="00AC503E"/>
    <w:rsid w:val="00AC51C3"/>
    <w:rsid w:val="00AC6504"/>
    <w:rsid w:val="00AD31A2"/>
    <w:rsid w:val="00AE08F8"/>
    <w:rsid w:val="00AE373A"/>
    <w:rsid w:val="00AE6775"/>
    <w:rsid w:val="00AF404F"/>
    <w:rsid w:val="00B02615"/>
    <w:rsid w:val="00B109BC"/>
    <w:rsid w:val="00B1122A"/>
    <w:rsid w:val="00B11246"/>
    <w:rsid w:val="00B171E6"/>
    <w:rsid w:val="00B1797E"/>
    <w:rsid w:val="00B201ED"/>
    <w:rsid w:val="00B20EF2"/>
    <w:rsid w:val="00B21A13"/>
    <w:rsid w:val="00B22839"/>
    <w:rsid w:val="00B230B5"/>
    <w:rsid w:val="00B26D40"/>
    <w:rsid w:val="00B3091F"/>
    <w:rsid w:val="00B3285A"/>
    <w:rsid w:val="00B37E2C"/>
    <w:rsid w:val="00B51020"/>
    <w:rsid w:val="00B52230"/>
    <w:rsid w:val="00B54528"/>
    <w:rsid w:val="00B5469A"/>
    <w:rsid w:val="00B604EF"/>
    <w:rsid w:val="00B60A65"/>
    <w:rsid w:val="00B70E67"/>
    <w:rsid w:val="00B7210E"/>
    <w:rsid w:val="00B7332F"/>
    <w:rsid w:val="00B75EC9"/>
    <w:rsid w:val="00B77D30"/>
    <w:rsid w:val="00B8015F"/>
    <w:rsid w:val="00B945FE"/>
    <w:rsid w:val="00BA1AB6"/>
    <w:rsid w:val="00BA7913"/>
    <w:rsid w:val="00BB348F"/>
    <w:rsid w:val="00BB5FFD"/>
    <w:rsid w:val="00BC3621"/>
    <w:rsid w:val="00BC4251"/>
    <w:rsid w:val="00BE2DD3"/>
    <w:rsid w:val="00BE490F"/>
    <w:rsid w:val="00BE53A4"/>
    <w:rsid w:val="00BE53E5"/>
    <w:rsid w:val="00BE5729"/>
    <w:rsid w:val="00BF0334"/>
    <w:rsid w:val="00BF34B6"/>
    <w:rsid w:val="00BF3B37"/>
    <w:rsid w:val="00BF6ECE"/>
    <w:rsid w:val="00BF7E6E"/>
    <w:rsid w:val="00C00C62"/>
    <w:rsid w:val="00C018DB"/>
    <w:rsid w:val="00C0290E"/>
    <w:rsid w:val="00C03422"/>
    <w:rsid w:val="00C1177C"/>
    <w:rsid w:val="00C2056A"/>
    <w:rsid w:val="00C2066B"/>
    <w:rsid w:val="00C20D4B"/>
    <w:rsid w:val="00C23DF3"/>
    <w:rsid w:val="00C244F2"/>
    <w:rsid w:val="00C25D32"/>
    <w:rsid w:val="00C339C2"/>
    <w:rsid w:val="00C33EA2"/>
    <w:rsid w:val="00C4252D"/>
    <w:rsid w:val="00C46E67"/>
    <w:rsid w:val="00C503DD"/>
    <w:rsid w:val="00C509ED"/>
    <w:rsid w:val="00C63E3A"/>
    <w:rsid w:val="00C6728F"/>
    <w:rsid w:val="00C7350D"/>
    <w:rsid w:val="00C7740C"/>
    <w:rsid w:val="00C83F00"/>
    <w:rsid w:val="00C903E9"/>
    <w:rsid w:val="00C96A37"/>
    <w:rsid w:val="00CA3CAA"/>
    <w:rsid w:val="00CA3F19"/>
    <w:rsid w:val="00CA441A"/>
    <w:rsid w:val="00CA4943"/>
    <w:rsid w:val="00CA79CD"/>
    <w:rsid w:val="00CB0194"/>
    <w:rsid w:val="00CB035B"/>
    <w:rsid w:val="00CB5C0E"/>
    <w:rsid w:val="00CB5F90"/>
    <w:rsid w:val="00CC00CB"/>
    <w:rsid w:val="00CC6235"/>
    <w:rsid w:val="00CD290D"/>
    <w:rsid w:val="00CD5727"/>
    <w:rsid w:val="00CD6C1C"/>
    <w:rsid w:val="00CE3A25"/>
    <w:rsid w:val="00CE3B5A"/>
    <w:rsid w:val="00CE5AFC"/>
    <w:rsid w:val="00CE6EE4"/>
    <w:rsid w:val="00CF1987"/>
    <w:rsid w:val="00D0280B"/>
    <w:rsid w:val="00D039AD"/>
    <w:rsid w:val="00D03B26"/>
    <w:rsid w:val="00D079E1"/>
    <w:rsid w:val="00D1275E"/>
    <w:rsid w:val="00D17233"/>
    <w:rsid w:val="00D218F7"/>
    <w:rsid w:val="00D22C72"/>
    <w:rsid w:val="00D250C2"/>
    <w:rsid w:val="00D27B91"/>
    <w:rsid w:val="00D30CCE"/>
    <w:rsid w:val="00D317C7"/>
    <w:rsid w:val="00D37042"/>
    <w:rsid w:val="00D42252"/>
    <w:rsid w:val="00D43057"/>
    <w:rsid w:val="00D438E1"/>
    <w:rsid w:val="00D53F0D"/>
    <w:rsid w:val="00D611ED"/>
    <w:rsid w:val="00D67AE6"/>
    <w:rsid w:val="00D71452"/>
    <w:rsid w:val="00D74190"/>
    <w:rsid w:val="00D75E4A"/>
    <w:rsid w:val="00D7670D"/>
    <w:rsid w:val="00D80C20"/>
    <w:rsid w:val="00D84ADB"/>
    <w:rsid w:val="00D91BCE"/>
    <w:rsid w:val="00D9526D"/>
    <w:rsid w:val="00DA28A9"/>
    <w:rsid w:val="00DA370E"/>
    <w:rsid w:val="00DA57C9"/>
    <w:rsid w:val="00DB1235"/>
    <w:rsid w:val="00DB1F54"/>
    <w:rsid w:val="00DB38CE"/>
    <w:rsid w:val="00DB64F7"/>
    <w:rsid w:val="00DC024E"/>
    <w:rsid w:val="00DC19B1"/>
    <w:rsid w:val="00DD1B94"/>
    <w:rsid w:val="00DD1C26"/>
    <w:rsid w:val="00DD2158"/>
    <w:rsid w:val="00DD2302"/>
    <w:rsid w:val="00DE06F4"/>
    <w:rsid w:val="00DE2B00"/>
    <w:rsid w:val="00DE4405"/>
    <w:rsid w:val="00DF7461"/>
    <w:rsid w:val="00E029E3"/>
    <w:rsid w:val="00E079F5"/>
    <w:rsid w:val="00E160C1"/>
    <w:rsid w:val="00E20491"/>
    <w:rsid w:val="00E20BB8"/>
    <w:rsid w:val="00E22E27"/>
    <w:rsid w:val="00E2787B"/>
    <w:rsid w:val="00E30B92"/>
    <w:rsid w:val="00E317BF"/>
    <w:rsid w:val="00E4093D"/>
    <w:rsid w:val="00E40975"/>
    <w:rsid w:val="00E40AA8"/>
    <w:rsid w:val="00E46F1C"/>
    <w:rsid w:val="00E46FD0"/>
    <w:rsid w:val="00E52A24"/>
    <w:rsid w:val="00E56435"/>
    <w:rsid w:val="00E62816"/>
    <w:rsid w:val="00E63331"/>
    <w:rsid w:val="00E64BA3"/>
    <w:rsid w:val="00E6727A"/>
    <w:rsid w:val="00E73C75"/>
    <w:rsid w:val="00E814EA"/>
    <w:rsid w:val="00E851A6"/>
    <w:rsid w:val="00E85356"/>
    <w:rsid w:val="00E91CFB"/>
    <w:rsid w:val="00EA0D95"/>
    <w:rsid w:val="00EA2A25"/>
    <w:rsid w:val="00EA2E6D"/>
    <w:rsid w:val="00EA332A"/>
    <w:rsid w:val="00EA520A"/>
    <w:rsid w:val="00EA7443"/>
    <w:rsid w:val="00EB16C1"/>
    <w:rsid w:val="00EB7F52"/>
    <w:rsid w:val="00EC3EDF"/>
    <w:rsid w:val="00ED057F"/>
    <w:rsid w:val="00ED304D"/>
    <w:rsid w:val="00ED415A"/>
    <w:rsid w:val="00EE6C51"/>
    <w:rsid w:val="00EF1464"/>
    <w:rsid w:val="00F04728"/>
    <w:rsid w:val="00F05364"/>
    <w:rsid w:val="00F11336"/>
    <w:rsid w:val="00F14B1A"/>
    <w:rsid w:val="00F162D4"/>
    <w:rsid w:val="00F16642"/>
    <w:rsid w:val="00F27862"/>
    <w:rsid w:val="00F27C1C"/>
    <w:rsid w:val="00F311EB"/>
    <w:rsid w:val="00F345AF"/>
    <w:rsid w:val="00F4149B"/>
    <w:rsid w:val="00F430B3"/>
    <w:rsid w:val="00F52824"/>
    <w:rsid w:val="00F553C4"/>
    <w:rsid w:val="00F559BE"/>
    <w:rsid w:val="00F57AF2"/>
    <w:rsid w:val="00F60B6A"/>
    <w:rsid w:val="00F64DC9"/>
    <w:rsid w:val="00F679CF"/>
    <w:rsid w:val="00F7026F"/>
    <w:rsid w:val="00F716E8"/>
    <w:rsid w:val="00F71CCE"/>
    <w:rsid w:val="00F71DCF"/>
    <w:rsid w:val="00F7345F"/>
    <w:rsid w:val="00F765C9"/>
    <w:rsid w:val="00F81076"/>
    <w:rsid w:val="00F879CC"/>
    <w:rsid w:val="00F90C03"/>
    <w:rsid w:val="00F94CDB"/>
    <w:rsid w:val="00F958CC"/>
    <w:rsid w:val="00FA060E"/>
    <w:rsid w:val="00FA37DE"/>
    <w:rsid w:val="00FB084F"/>
    <w:rsid w:val="00FB2056"/>
    <w:rsid w:val="00FB21C2"/>
    <w:rsid w:val="00FB2235"/>
    <w:rsid w:val="00FB3110"/>
    <w:rsid w:val="00FB3D3A"/>
    <w:rsid w:val="00FB7706"/>
    <w:rsid w:val="00FC0C6D"/>
    <w:rsid w:val="00FC0DE4"/>
    <w:rsid w:val="00FC18CC"/>
    <w:rsid w:val="00FC4360"/>
    <w:rsid w:val="00FE09FF"/>
    <w:rsid w:val="00FE2D1F"/>
    <w:rsid w:val="00FE68BD"/>
    <w:rsid w:val="00FE7B1C"/>
    <w:rsid w:val="00FF02EF"/>
    <w:rsid w:val="00FF37C5"/>
    <w:rsid w:val="00FF5A64"/>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6081"/>
    <o:shapelayout v:ext="edit">
      <o:idmap v:ext="edit" data="1"/>
    </o:shapelayout>
  </w:shapeDefaults>
  <w:decimalSymbol w:val="."/>
  <w:listSeparator w:val=","/>
  <w14:docId w14:val="1A3C0CD5"/>
  <w15:docId w15:val="{6ADC93AD-470E-4357-B413-14B61536E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054E3"/>
    <w:pPr>
      <w:spacing w:after="0" w:line="240" w:lineRule="auto"/>
    </w:pPr>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54E3"/>
    <w:pPr>
      <w:tabs>
        <w:tab w:val="center" w:pos="4680"/>
        <w:tab w:val="right" w:pos="9360"/>
      </w:tabs>
    </w:pPr>
  </w:style>
  <w:style w:type="character" w:customStyle="1" w:styleId="HeaderChar">
    <w:name w:val="Header Char"/>
    <w:basedOn w:val="DefaultParagraphFont"/>
    <w:link w:val="Header"/>
    <w:uiPriority w:val="99"/>
    <w:rsid w:val="00CB0194"/>
    <w:rPr>
      <w:rFonts w:ascii="Times New Roman" w:hAnsi="Times New Roman"/>
      <w:sz w:val="24"/>
    </w:rPr>
  </w:style>
  <w:style w:type="paragraph" w:styleId="Footer">
    <w:name w:val="footer"/>
    <w:basedOn w:val="Normal"/>
    <w:link w:val="FooterChar"/>
    <w:uiPriority w:val="99"/>
    <w:unhideWhenUsed/>
    <w:rsid w:val="00A054E3"/>
    <w:pPr>
      <w:tabs>
        <w:tab w:val="center" w:pos="4680"/>
        <w:tab w:val="right" w:pos="9360"/>
      </w:tabs>
    </w:pPr>
  </w:style>
  <w:style w:type="character" w:customStyle="1" w:styleId="FooterChar">
    <w:name w:val="Footer Char"/>
    <w:basedOn w:val="DefaultParagraphFont"/>
    <w:link w:val="Footer"/>
    <w:uiPriority w:val="99"/>
    <w:rsid w:val="00CB0194"/>
    <w:rPr>
      <w:rFonts w:ascii="Times New Roman" w:hAnsi="Times New Roman"/>
      <w:sz w:val="24"/>
    </w:rPr>
  </w:style>
  <w:style w:type="paragraph" w:styleId="BodyText">
    <w:name w:val="Body Text"/>
    <w:basedOn w:val="Normal"/>
    <w:link w:val="BodyTextChar"/>
    <w:uiPriority w:val="99"/>
    <w:semiHidden/>
    <w:unhideWhenUsed/>
    <w:rsid w:val="00A054E3"/>
    <w:pPr>
      <w:spacing w:after="120"/>
    </w:pPr>
  </w:style>
  <w:style w:type="character" w:customStyle="1" w:styleId="BodyTextChar">
    <w:name w:val="Body Text Char"/>
    <w:basedOn w:val="DefaultParagraphFont"/>
    <w:link w:val="BodyText"/>
    <w:uiPriority w:val="99"/>
    <w:semiHidden/>
    <w:rsid w:val="00A054E3"/>
    <w:rPr>
      <w:rFonts w:ascii="Times New Roman" w:hAnsi="Times New Roman"/>
      <w:sz w:val="24"/>
    </w:rPr>
  </w:style>
  <w:style w:type="paragraph" w:customStyle="1" w:styleId="FirmDouble">
    <w:name w:val="Firm Double"/>
    <w:basedOn w:val="Normal"/>
    <w:rsid w:val="00A054E3"/>
    <w:pPr>
      <w:spacing w:line="480" w:lineRule="auto"/>
    </w:pPr>
    <w:rPr>
      <w:rFonts w:eastAsia="Times New Roman" w:cs="Times New Roman"/>
      <w:szCs w:val="24"/>
    </w:rPr>
  </w:style>
  <w:style w:type="paragraph" w:customStyle="1" w:styleId="FirmDouble05">
    <w:name w:val="Firm Double 05"/>
    <w:basedOn w:val="Normal"/>
    <w:rsid w:val="00A054E3"/>
    <w:pPr>
      <w:spacing w:line="480" w:lineRule="auto"/>
      <w:ind w:firstLine="720"/>
    </w:pPr>
    <w:rPr>
      <w:rFonts w:eastAsia="Times New Roman" w:cs="Times New Roman"/>
      <w:szCs w:val="24"/>
    </w:rPr>
  </w:style>
  <w:style w:type="paragraph" w:customStyle="1" w:styleId="FirmDouble1">
    <w:name w:val="Firm Double 1"/>
    <w:basedOn w:val="Normal"/>
    <w:rsid w:val="00A054E3"/>
    <w:pPr>
      <w:spacing w:line="480" w:lineRule="auto"/>
      <w:ind w:firstLine="1440"/>
    </w:pPr>
    <w:rPr>
      <w:rFonts w:eastAsia="Times New Roman" w:cs="Times New Roman"/>
      <w:szCs w:val="24"/>
    </w:rPr>
  </w:style>
  <w:style w:type="paragraph" w:customStyle="1" w:styleId="FirmDoubleFullJustify">
    <w:name w:val="Firm Double Full Justify"/>
    <w:basedOn w:val="Normal"/>
    <w:rsid w:val="00A054E3"/>
    <w:pPr>
      <w:spacing w:line="480" w:lineRule="auto"/>
      <w:jc w:val="both"/>
    </w:pPr>
    <w:rPr>
      <w:rFonts w:eastAsia="Times New Roman" w:cs="Times New Roman"/>
      <w:szCs w:val="24"/>
    </w:rPr>
  </w:style>
  <w:style w:type="paragraph" w:customStyle="1" w:styleId="FirmPlain">
    <w:name w:val="Firm Plain"/>
    <w:basedOn w:val="Normal"/>
    <w:rsid w:val="00A054E3"/>
    <w:rPr>
      <w:rFonts w:eastAsia="Times New Roman" w:cs="Times New Roman"/>
      <w:szCs w:val="24"/>
    </w:rPr>
  </w:style>
  <w:style w:type="paragraph" w:customStyle="1" w:styleId="FirmQuote">
    <w:name w:val="Firm Quote"/>
    <w:basedOn w:val="Normal"/>
    <w:rsid w:val="00A054E3"/>
    <w:pPr>
      <w:spacing w:before="240" w:after="240"/>
      <w:ind w:left="1440" w:right="1440"/>
    </w:pPr>
    <w:rPr>
      <w:rFonts w:eastAsia="Times New Roman" w:cs="Times New Roman"/>
      <w:szCs w:val="24"/>
    </w:rPr>
  </w:style>
  <w:style w:type="paragraph" w:customStyle="1" w:styleId="FirmSingle">
    <w:name w:val="Firm Single"/>
    <w:basedOn w:val="Normal"/>
    <w:rsid w:val="00A054E3"/>
    <w:pPr>
      <w:spacing w:after="240"/>
    </w:pPr>
    <w:rPr>
      <w:rFonts w:eastAsia="Times New Roman" w:cs="Times New Roman"/>
      <w:szCs w:val="24"/>
    </w:rPr>
  </w:style>
  <w:style w:type="paragraph" w:customStyle="1" w:styleId="FirmSingle05">
    <w:name w:val="Firm Single 05"/>
    <w:basedOn w:val="Normal"/>
    <w:rsid w:val="00A054E3"/>
    <w:pPr>
      <w:spacing w:after="240"/>
      <w:ind w:firstLine="720"/>
    </w:pPr>
    <w:rPr>
      <w:rFonts w:eastAsia="Times New Roman" w:cs="Times New Roman"/>
      <w:szCs w:val="24"/>
    </w:rPr>
  </w:style>
  <w:style w:type="paragraph" w:customStyle="1" w:styleId="FirmSingle05E">
    <w:name w:val="Firm Single 05 (E)"/>
    <w:basedOn w:val="Normal"/>
    <w:rsid w:val="00A054E3"/>
    <w:pPr>
      <w:spacing w:after="240"/>
      <w:ind w:left="720"/>
      <w:jc w:val="both"/>
    </w:pPr>
    <w:rPr>
      <w:rFonts w:eastAsia="Times New Roman" w:cs="Times New Roman"/>
      <w:szCs w:val="24"/>
    </w:rPr>
  </w:style>
  <w:style w:type="paragraph" w:customStyle="1" w:styleId="FirmSingle1">
    <w:name w:val="Firm Single 1"/>
    <w:basedOn w:val="Normal"/>
    <w:rsid w:val="00A054E3"/>
    <w:pPr>
      <w:spacing w:after="240"/>
      <w:ind w:firstLine="1440"/>
    </w:pPr>
    <w:rPr>
      <w:rFonts w:eastAsia="Times New Roman" w:cs="Times New Roman"/>
      <w:szCs w:val="24"/>
    </w:rPr>
  </w:style>
  <w:style w:type="paragraph" w:customStyle="1" w:styleId="FirmSingle1E">
    <w:name w:val="Firm Single 1 (E)"/>
    <w:basedOn w:val="Normal"/>
    <w:rsid w:val="00A054E3"/>
    <w:pPr>
      <w:spacing w:after="240"/>
      <w:ind w:left="1440"/>
      <w:jc w:val="both"/>
    </w:pPr>
    <w:rPr>
      <w:rFonts w:eastAsia="Times New Roman" w:cs="Times New Roman"/>
      <w:szCs w:val="24"/>
    </w:rPr>
  </w:style>
  <w:style w:type="paragraph" w:customStyle="1" w:styleId="FirmSingle15E">
    <w:name w:val="Firm Single 1.5 (E)"/>
    <w:basedOn w:val="Normal"/>
    <w:rsid w:val="00A054E3"/>
    <w:pPr>
      <w:spacing w:after="240"/>
      <w:ind w:left="2160"/>
      <w:jc w:val="both"/>
    </w:pPr>
    <w:rPr>
      <w:rFonts w:eastAsia="Times New Roman" w:cs="Times New Roman"/>
      <w:szCs w:val="24"/>
    </w:rPr>
  </w:style>
  <w:style w:type="paragraph" w:customStyle="1" w:styleId="FirmSingleFullJustify">
    <w:name w:val="Firm Single Full Justify"/>
    <w:basedOn w:val="Normal"/>
    <w:rsid w:val="00A054E3"/>
    <w:pPr>
      <w:spacing w:after="240"/>
      <w:jc w:val="both"/>
    </w:pPr>
    <w:rPr>
      <w:rFonts w:eastAsia="Times New Roman" w:cs="Times New Roman"/>
      <w:szCs w:val="24"/>
    </w:rPr>
  </w:style>
  <w:style w:type="paragraph" w:customStyle="1" w:styleId="FirmTable">
    <w:name w:val="Firm Table"/>
    <w:basedOn w:val="Normal"/>
    <w:rsid w:val="00A054E3"/>
    <w:rPr>
      <w:rFonts w:eastAsia="Times New Roman" w:cs="Times New Roman"/>
      <w:szCs w:val="24"/>
    </w:rPr>
  </w:style>
  <w:style w:type="paragraph" w:customStyle="1" w:styleId="FirmTitleCB">
    <w:name w:val="Firm Title CB"/>
    <w:basedOn w:val="Normal"/>
    <w:rsid w:val="00A054E3"/>
    <w:pPr>
      <w:keepNext/>
      <w:keepLines/>
      <w:spacing w:after="240"/>
      <w:jc w:val="center"/>
      <w:outlineLvl w:val="0"/>
    </w:pPr>
    <w:rPr>
      <w:rFonts w:eastAsia="Times New Roman" w:cs="Times New Roman"/>
      <w:b/>
      <w:szCs w:val="24"/>
    </w:rPr>
  </w:style>
  <w:style w:type="paragraph" w:customStyle="1" w:styleId="FirmTitleCBU">
    <w:name w:val="Firm Title CBU"/>
    <w:basedOn w:val="Normal"/>
    <w:rsid w:val="00A054E3"/>
    <w:pPr>
      <w:keepNext/>
      <w:keepLines/>
      <w:spacing w:after="240"/>
      <w:jc w:val="center"/>
      <w:outlineLvl w:val="0"/>
    </w:pPr>
    <w:rPr>
      <w:rFonts w:eastAsia="Times New Roman" w:cs="Times New Roman"/>
      <w:b/>
      <w:szCs w:val="24"/>
      <w:u w:val="single"/>
    </w:rPr>
  </w:style>
  <w:style w:type="paragraph" w:customStyle="1" w:styleId="FirmTitleCU">
    <w:name w:val="Firm Title CU"/>
    <w:basedOn w:val="Normal"/>
    <w:rsid w:val="00A054E3"/>
    <w:pPr>
      <w:keepNext/>
      <w:keepLines/>
      <w:spacing w:after="240"/>
      <w:jc w:val="center"/>
      <w:outlineLvl w:val="0"/>
    </w:pPr>
    <w:rPr>
      <w:rFonts w:eastAsia="Times New Roman" w:cs="Times New Roman"/>
      <w:szCs w:val="24"/>
      <w:u w:val="single"/>
    </w:rPr>
  </w:style>
  <w:style w:type="paragraph" w:customStyle="1" w:styleId="FirmTitleLB">
    <w:name w:val="Firm Title LB"/>
    <w:basedOn w:val="Normal"/>
    <w:rsid w:val="00A054E3"/>
    <w:pPr>
      <w:keepNext/>
      <w:keepLines/>
      <w:spacing w:after="240"/>
      <w:outlineLvl w:val="0"/>
    </w:pPr>
    <w:rPr>
      <w:rFonts w:eastAsia="Times New Roman" w:cs="Times New Roman"/>
      <w:b/>
      <w:szCs w:val="24"/>
    </w:rPr>
  </w:style>
  <w:style w:type="paragraph" w:customStyle="1" w:styleId="FirmTitleLB05E">
    <w:name w:val="Firm Title LB 05 (E)"/>
    <w:basedOn w:val="Normal"/>
    <w:rsid w:val="00A054E3"/>
    <w:pPr>
      <w:keepNext/>
      <w:keepLines/>
      <w:spacing w:after="240"/>
      <w:ind w:left="720"/>
      <w:outlineLvl w:val="0"/>
    </w:pPr>
    <w:rPr>
      <w:rFonts w:eastAsia="Times New Roman" w:cs="Times New Roman"/>
      <w:b/>
      <w:szCs w:val="24"/>
    </w:rPr>
  </w:style>
  <w:style w:type="paragraph" w:customStyle="1" w:styleId="FirmTitleLB1E">
    <w:name w:val="Firm Title LB 1 (E)"/>
    <w:basedOn w:val="BodyText"/>
    <w:rsid w:val="00A054E3"/>
    <w:pPr>
      <w:keepNext/>
      <w:keepLines/>
      <w:spacing w:after="240"/>
      <w:ind w:left="1440"/>
      <w:outlineLvl w:val="0"/>
    </w:pPr>
    <w:rPr>
      <w:rFonts w:eastAsia="Times New Roman" w:cs="Times New Roman"/>
      <w:b/>
      <w:szCs w:val="24"/>
    </w:rPr>
  </w:style>
  <w:style w:type="paragraph" w:customStyle="1" w:styleId="FirmTitleLB15E">
    <w:name w:val="Firm Title LB 1.5 (E)"/>
    <w:basedOn w:val="BodyText"/>
    <w:rsid w:val="00A054E3"/>
    <w:pPr>
      <w:keepNext/>
      <w:keepLines/>
      <w:spacing w:after="240"/>
      <w:ind w:left="2160"/>
      <w:outlineLvl w:val="0"/>
    </w:pPr>
    <w:rPr>
      <w:rFonts w:eastAsia="Times New Roman" w:cs="Times New Roman"/>
      <w:b/>
      <w:szCs w:val="24"/>
    </w:rPr>
  </w:style>
  <w:style w:type="paragraph" w:customStyle="1" w:styleId="FirmTitleLBU">
    <w:name w:val="Firm Title LBU"/>
    <w:basedOn w:val="Normal"/>
    <w:rsid w:val="00A054E3"/>
    <w:pPr>
      <w:keepNext/>
      <w:keepLines/>
      <w:spacing w:after="240"/>
      <w:outlineLvl w:val="0"/>
    </w:pPr>
    <w:rPr>
      <w:rFonts w:eastAsia="Times New Roman" w:cs="Times New Roman"/>
      <w:b/>
      <w:szCs w:val="24"/>
      <w:u w:val="single"/>
    </w:rPr>
  </w:style>
  <w:style w:type="paragraph" w:customStyle="1" w:styleId="FirmTitleLBU05E">
    <w:name w:val="Firm Title LBU 05 (E)"/>
    <w:basedOn w:val="Normal"/>
    <w:rsid w:val="00A054E3"/>
    <w:pPr>
      <w:keepNext/>
      <w:keepLines/>
      <w:spacing w:after="240"/>
      <w:ind w:left="720"/>
      <w:outlineLvl w:val="0"/>
    </w:pPr>
    <w:rPr>
      <w:rFonts w:eastAsia="Times New Roman" w:cs="Times New Roman"/>
      <w:b/>
      <w:szCs w:val="24"/>
      <w:u w:val="single"/>
    </w:rPr>
  </w:style>
  <w:style w:type="paragraph" w:customStyle="1" w:styleId="FirmTitleLBU1E">
    <w:name w:val="Firm Title LBU 1 (E)"/>
    <w:basedOn w:val="BodyText"/>
    <w:rsid w:val="00A054E3"/>
    <w:pPr>
      <w:keepNext/>
      <w:keepLines/>
      <w:spacing w:after="240"/>
      <w:ind w:left="1440"/>
      <w:outlineLvl w:val="0"/>
    </w:pPr>
    <w:rPr>
      <w:rFonts w:eastAsia="Times New Roman" w:cs="Times New Roman"/>
      <w:b/>
      <w:szCs w:val="24"/>
      <w:u w:val="single"/>
    </w:rPr>
  </w:style>
  <w:style w:type="paragraph" w:customStyle="1" w:styleId="FirmTitleLBU15E">
    <w:name w:val="Firm Title LBU 1.5 (E)"/>
    <w:basedOn w:val="BodyText"/>
    <w:rsid w:val="00A054E3"/>
    <w:pPr>
      <w:keepNext/>
      <w:keepLines/>
      <w:spacing w:after="240"/>
      <w:ind w:left="2160"/>
      <w:outlineLvl w:val="0"/>
    </w:pPr>
    <w:rPr>
      <w:rFonts w:eastAsia="Times New Roman" w:cs="Times New Roman"/>
      <w:b/>
      <w:szCs w:val="24"/>
      <w:u w:val="single"/>
    </w:rPr>
  </w:style>
  <w:style w:type="paragraph" w:customStyle="1" w:styleId="FirmTitleLU">
    <w:name w:val="Firm Title LU"/>
    <w:basedOn w:val="Normal"/>
    <w:rsid w:val="00A054E3"/>
    <w:pPr>
      <w:keepNext/>
      <w:keepLines/>
      <w:spacing w:after="240"/>
      <w:outlineLvl w:val="0"/>
    </w:pPr>
    <w:rPr>
      <w:rFonts w:eastAsia="Times New Roman" w:cs="Times New Roman"/>
      <w:szCs w:val="24"/>
      <w:u w:val="single"/>
    </w:rPr>
  </w:style>
  <w:style w:type="paragraph" w:customStyle="1" w:styleId="FirmTitleLU05E">
    <w:name w:val="Firm Title LU 05 (E)"/>
    <w:basedOn w:val="Normal"/>
    <w:rsid w:val="00A054E3"/>
    <w:pPr>
      <w:keepNext/>
      <w:keepLines/>
      <w:spacing w:after="240"/>
      <w:ind w:left="720"/>
      <w:outlineLvl w:val="0"/>
    </w:pPr>
    <w:rPr>
      <w:rFonts w:eastAsia="Times New Roman" w:cs="Times New Roman"/>
      <w:szCs w:val="24"/>
      <w:u w:val="single"/>
    </w:rPr>
  </w:style>
  <w:style w:type="paragraph" w:customStyle="1" w:styleId="FirmTitleLU1E">
    <w:name w:val="Firm Title LU 1 (E)"/>
    <w:basedOn w:val="BodyText"/>
    <w:rsid w:val="00A054E3"/>
    <w:pPr>
      <w:keepNext/>
      <w:keepLines/>
      <w:spacing w:after="240"/>
      <w:ind w:left="1440"/>
      <w:outlineLvl w:val="0"/>
    </w:pPr>
    <w:rPr>
      <w:rFonts w:eastAsia="Times New Roman" w:cs="Times New Roman"/>
      <w:szCs w:val="24"/>
      <w:u w:val="single"/>
    </w:rPr>
  </w:style>
  <w:style w:type="paragraph" w:customStyle="1" w:styleId="FirmTitleLU15E">
    <w:name w:val="Firm Title LU 1.5 (E)"/>
    <w:basedOn w:val="BodyText"/>
    <w:rsid w:val="00A054E3"/>
    <w:pPr>
      <w:keepNext/>
      <w:keepLines/>
      <w:spacing w:after="240"/>
      <w:ind w:left="2160"/>
      <w:outlineLvl w:val="0"/>
    </w:pPr>
    <w:rPr>
      <w:rFonts w:eastAsia="Times New Roman" w:cs="Times New Roman"/>
      <w:szCs w:val="24"/>
      <w:u w:val="single"/>
    </w:rPr>
  </w:style>
  <w:style w:type="character" w:styleId="Hyperlink">
    <w:name w:val="Hyperlink"/>
    <w:basedOn w:val="DefaultParagraphFont"/>
    <w:uiPriority w:val="99"/>
    <w:unhideWhenUsed/>
    <w:rsid w:val="00A22838"/>
    <w:rPr>
      <w:color w:val="0000FF" w:themeColor="hyperlink"/>
      <w:u w:val="single"/>
    </w:rPr>
  </w:style>
  <w:style w:type="paragraph" w:customStyle="1" w:styleId="Pleading-Double-Space">
    <w:name w:val="Pleading-Double-Space"/>
    <w:basedOn w:val="Normal"/>
    <w:uiPriority w:val="99"/>
    <w:rsid w:val="00C2066B"/>
    <w:pPr>
      <w:spacing w:line="480" w:lineRule="exact"/>
    </w:pPr>
    <w:rPr>
      <w:rFonts w:eastAsia="Times New Roman" w:cs="Times New Roman"/>
      <w:snapToGrid w:val="0"/>
      <w:sz w:val="26"/>
      <w:szCs w:val="20"/>
    </w:rPr>
  </w:style>
  <w:style w:type="paragraph" w:styleId="ListParagraph">
    <w:name w:val="List Paragraph"/>
    <w:basedOn w:val="Normal"/>
    <w:uiPriority w:val="34"/>
    <w:qFormat/>
    <w:rsid w:val="00C2066B"/>
    <w:pPr>
      <w:ind w:left="720"/>
      <w:contextualSpacing/>
    </w:pPr>
    <w:rPr>
      <w:rFonts w:eastAsia="Times New Roman" w:cs="Times New Roman"/>
      <w:sz w:val="26"/>
      <w:szCs w:val="20"/>
    </w:rPr>
  </w:style>
  <w:style w:type="character" w:styleId="CommentReference">
    <w:name w:val="annotation reference"/>
    <w:basedOn w:val="DefaultParagraphFont"/>
    <w:uiPriority w:val="99"/>
    <w:semiHidden/>
    <w:unhideWhenUsed/>
    <w:rsid w:val="00CA79CD"/>
    <w:rPr>
      <w:sz w:val="16"/>
      <w:szCs w:val="16"/>
    </w:rPr>
  </w:style>
  <w:style w:type="paragraph" w:styleId="CommentText">
    <w:name w:val="annotation text"/>
    <w:basedOn w:val="Normal"/>
    <w:link w:val="CommentTextChar"/>
    <w:uiPriority w:val="99"/>
    <w:unhideWhenUsed/>
    <w:rsid w:val="00CA79CD"/>
    <w:rPr>
      <w:sz w:val="20"/>
      <w:szCs w:val="20"/>
    </w:rPr>
  </w:style>
  <w:style w:type="character" w:customStyle="1" w:styleId="CommentTextChar">
    <w:name w:val="Comment Text Char"/>
    <w:basedOn w:val="DefaultParagraphFont"/>
    <w:link w:val="CommentText"/>
    <w:uiPriority w:val="99"/>
    <w:rsid w:val="00CA79CD"/>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A79CD"/>
    <w:rPr>
      <w:b/>
      <w:bCs/>
    </w:rPr>
  </w:style>
  <w:style w:type="character" w:customStyle="1" w:styleId="CommentSubjectChar">
    <w:name w:val="Comment Subject Char"/>
    <w:basedOn w:val="CommentTextChar"/>
    <w:link w:val="CommentSubject"/>
    <w:uiPriority w:val="99"/>
    <w:semiHidden/>
    <w:rsid w:val="00CA79CD"/>
    <w:rPr>
      <w:rFonts w:ascii="Times New Roman" w:hAnsi="Times New Roman"/>
      <w:b/>
      <w:bCs/>
      <w:sz w:val="20"/>
      <w:szCs w:val="20"/>
    </w:rPr>
  </w:style>
  <w:style w:type="paragraph" w:styleId="BalloonText">
    <w:name w:val="Balloon Text"/>
    <w:basedOn w:val="Normal"/>
    <w:link w:val="BalloonTextChar"/>
    <w:uiPriority w:val="99"/>
    <w:semiHidden/>
    <w:unhideWhenUsed/>
    <w:rsid w:val="00CA79CD"/>
    <w:rPr>
      <w:rFonts w:ascii="Tahoma" w:hAnsi="Tahoma" w:cs="Tahoma"/>
      <w:sz w:val="16"/>
      <w:szCs w:val="16"/>
    </w:rPr>
  </w:style>
  <w:style w:type="character" w:customStyle="1" w:styleId="BalloonTextChar">
    <w:name w:val="Balloon Text Char"/>
    <w:basedOn w:val="DefaultParagraphFont"/>
    <w:link w:val="BalloonText"/>
    <w:uiPriority w:val="99"/>
    <w:semiHidden/>
    <w:rsid w:val="00CA79CD"/>
    <w:rPr>
      <w:rFonts w:ascii="Tahoma" w:hAnsi="Tahoma" w:cs="Tahoma"/>
      <w:sz w:val="16"/>
      <w:szCs w:val="16"/>
    </w:rPr>
  </w:style>
  <w:style w:type="paragraph" w:styleId="NormalWeb">
    <w:name w:val="Normal (Web)"/>
    <w:basedOn w:val="Normal"/>
    <w:uiPriority w:val="99"/>
    <w:semiHidden/>
    <w:unhideWhenUsed/>
    <w:rsid w:val="003E48DD"/>
    <w:pPr>
      <w:spacing w:before="100" w:beforeAutospacing="1" w:after="100" w:afterAutospacing="1"/>
    </w:pPr>
    <w:rPr>
      <w:rFonts w:eastAsia="Times New Roman" w:cs="Times New Roman"/>
      <w:szCs w:val="24"/>
    </w:rPr>
  </w:style>
  <w:style w:type="paragraph" w:styleId="FootnoteText">
    <w:name w:val="footnote text"/>
    <w:basedOn w:val="Normal"/>
    <w:link w:val="FootnoteTextChar"/>
    <w:uiPriority w:val="99"/>
    <w:unhideWhenUsed/>
    <w:rsid w:val="00C018DB"/>
    <w:rPr>
      <w:sz w:val="20"/>
      <w:szCs w:val="20"/>
    </w:rPr>
  </w:style>
  <w:style w:type="character" w:customStyle="1" w:styleId="FootnoteTextChar">
    <w:name w:val="Footnote Text Char"/>
    <w:basedOn w:val="DefaultParagraphFont"/>
    <w:link w:val="FootnoteText"/>
    <w:uiPriority w:val="99"/>
    <w:rsid w:val="00C018DB"/>
    <w:rPr>
      <w:rFonts w:ascii="Times New Roman" w:hAnsi="Times New Roman"/>
      <w:sz w:val="20"/>
      <w:szCs w:val="20"/>
    </w:rPr>
  </w:style>
  <w:style w:type="character" w:styleId="FootnoteReference">
    <w:name w:val="footnote reference"/>
    <w:basedOn w:val="DefaultParagraphFont"/>
    <w:uiPriority w:val="99"/>
    <w:semiHidden/>
    <w:unhideWhenUsed/>
    <w:rsid w:val="00C018D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580887">
      <w:bodyDiv w:val="1"/>
      <w:marLeft w:val="0"/>
      <w:marRight w:val="0"/>
      <w:marTop w:val="0"/>
      <w:marBottom w:val="0"/>
      <w:divBdr>
        <w:top w:val="none" w:sz="0" w:space="0" w:color="auto"/>
        <w:left w:val="none" w:sz="0" w:space="0" w:color="auto"/>
        <w:bottom w:val="none" w:sz="0" w:space="0" w:color="auto"/>
        <w:right w:val="none" w:sz="0" w:space="0" w:color="auto"/>
      </w:divBdr>
    </w:div>
    <w:div w:id="205878705">
      <w:bodyDiv w:val="1"/>
      <w:marLeft w:val="0"/>
      <w:marRight w:val="0"/>
      <w:marTop w:val="0"/>
      <w:marBottom w:val="0"/>
      <w:divBdr>
        <w:top w:val="none" w:sz="0" w:space="0" w:color="auto"/>
        <w:left w:val="none" w:sz="0" w:space="0" w:color="auto"/>
        <w:bottom w:val="none" w:sz="0" w:space="0" w:color="auto"/>
        <w:right w:val="none" w:sz="0" w:space="0" w:color="auto"/>
      </w:divBdr>
      <w:divsChild>
        <w:div w:id="108673350">
          <w:marLeft w:val="360"/>
          <w:marRight w:val="0"/>
          <w:marTop w:val="0"/>
          <w:marBottom w:val="0"/>
          <w:divBdr>
            <w:top w:val="none" w:sz="0" w:space="0" w:color="auto"/>
            <w:left w:val="none" w:sz="0" w:space="0" w:color="auto"/>
            <w:bottom w:val="none" w:sz="0" w:space="0" w:color="auto"/>
            <w:right w:val="none" w:sz="0" w:space="0" w:color="auto"/>
          </w:divBdr>
        </w:div>
        <w:div w:id="131365758">
          <w:marLeft w:val="360"/>
          <w:marRight w:val="0"/>
          <w:marTop w:val="0"/>
          <w:marBottom w:val="0"/>
          <w:divBdr>
            <w:top w:val="none" w:sz="0" w:space="0" w:color="auto"/>
            <w:left w:val="none" w:sz="0" w:space="0" w:color="auto"/>
            <w:bottom w:val="none" w:sz="0" w:space="0" w:color="auto"/>
            <w:right w:val="none" w:sz="0" w:space="0" w:color="auto"/>
          </w:divBdr>
        </w:div>
        <w:div w:id="522477795">
          <w:marLeft w:val="360"/>
          <w:marRight w:val="0"/>
          <w:marTop w:val="0"/>
          <w:marBottom w:val="0"/>
          <w:divBdr>
            <w:top w:val="none" w:sz="0" w:space="0" w:color="auto"/>
            <w:left w:val="none" w:sz="0" w:space="0" w:color="auto"/>
            <w:bottom w:val="none" w:sz="0" w:space="0" w:color="auto"/>
            <w:right w:val="none" w:sz="0" w:space="0" w:color="auto"/>
          </w:divBdr>
        </w:div>
        <w:div w:id="861361005">
          <w:marLeft w:val="360"/>
          <w:marRight w:val="0"/>
          <w:marTop w:val="0"/>
          <w:marBottom w:val="0"/>
          <w:divBdr>
            <w:top w:val="none" w:sz="0" w:space="0" w:color="auto"/>
            <w:left w:val="none" w:sz="0" w:space="0" w:color="auto"/>
            <w:bottom w:val="none" w:sz="0" w:space="0" w:color="auto"/>
            <w:right w:val="none" w:sz="0" w:space="0" w:color="auto"/>
          </w:divBdr>
        </w:div>
        <w:div w:id="1111164787">
          <w:marLeft w:val="360"/>
          <w:marRight w:val="0"/>
          <w:marTop w:val="0"/>
          <w:marBottom w:val="0"/>
          <w:divBdr>
            <w:top w:val="none" w:sz="0" w:space="0" w:color="auto"/>
            <w:left w:val="none" w:sz="0" w:space="0" w:color="auto"/>
            <w:bottom w:val="none" w:sz="0" w:space="0" w:color="auto"/>
            <w:right w:val="none" w:sz="0" w:space="0" w:color="auto"/>
          </w:divBdr>
        </w:div>
        <w:div w:id="1468013249">
          <w:marLeft w:val="360"/>
          <w:marRight w:val="0"/>
          <w:marTop w:val="0"/>
          <w:marBottom w:val="0"/>
          <w:divBdr>
            <w:top w:val="none" w:sz="0" w:space="0" w:color="auto"/>
            <w:left w:val="none" w:sz="0" w:space="0" w:color="auto"/>
            <w:bottom w:val="none" w:sz="0" w:space="0" w:color="auto"/>
            <w:right w:val="none" w:sz="0" w:space="0" w:color="auto"/>
          </w:divBdr>
        </w:div>
        <w:div w:id="1588614159">
          <w:marLeft w:val="360"/>
          <w:marRight w:val="0"/>
          <w:marTop w:val="0"/>
          <w:marBottom w:val="0"/>
          <w:divBdr>
            <w:top w:val="none" w:sz="0" w:space="0" w:color="auto"/>
            <w:left w:val="none" w:sz="0" w:space="0" w:color="auto"/>
            <w:bottom w:val="none" w:sz="0" w:space="0" w:color="auto"/>
            <w:right w:val="none" w:sz="0" w:space="0" w:color="auto"/>
          </w:divBdr>
        </w:div>
        <w:div w:id="1623029081">
          <w:marLeft w:val="360"/>
          <w:marRight w:val="0"/>
          <w:marTop w:val="0"/>
          <w:marBottom w:val="0"/>
          <w:divBdr>
            <w:top w:val="none" w:sz="0" w:space="0" w:color="auto"/>
            <w:left w:val="none" w:sz="0" w:space="0" w:color="auto"/>
            <w:bottom w:val="none" w:sz="0" w:space="0" w:color="auto"/>
            <w:right w:val="none" w:sz="0" w:space="0" w:color="auto"/>
          </w:divBdr>
        </w:div>
        <w:div w:id="1692800671">
          <w:marLeft w:val="360"/>
          <w:marRight w:val="0"/>
          <w:marTop w:val="0"/>
          <w:marBottom w:val="0"/>
          <w:divBdr>
            <w:top w:val="none" w:sz="0" w:space="0" w:color="auto"/>
            <w:left w:val="none" w:sz="0" w:space="0" w:color="auto"/>
            <w:bottom w:val="none" w:sz="0" w:space="0" w:color="auto"/>
            <w:right w:val="none" w:sz="0" w:space="0" w:color="auto"/>
          </w:divBdr>
        </w:div>
        <w:div w:id="1790969841">
          <w:marLeft w:val="360"/>
          <w:marRight w:val="0"/>
          <w:marTop w:val="0"/>
          <w:marBottom w:val="0"/>
          <w:divBdr>
            <w:top w:val="none" w:sz="0" w:space="0" w:color="auto"/>
            <w:left w:val="none" w:sz="0" w:space="0" w:color="auto"/>
            <w:bottom w:val="none" w:sz="0" w:space="0" w:color="auto"/>
            <w:right w:val="none" w:sz="0" w:space="0" w:color="auto"/>
          </w:divBdr>
        </w:div>
      </w:divsChild>
    </w:div>
    <w:div w:id="309528962">
      <w:bodyDiv w:val="1"/>
      <w:marLeft w:val="0"/>
      <w:marRight w:val="0"/>
      <w:marTop w:val="0"/>
      <w:marBottom w:val="0"/>
      <w:divBdr>
        <w:top w:val="none" w:sz="0" w:space="0" w:color="auto"/>
        <w:left w:val="none" w:sz="0" w:space="0" w:color="auto"/>
        <w:bottom w:val="none" w:sz="0" w:space="0" w:color="auto"/>
        <w:right w:val="none" w:sz="0" w:space="0" w:color="auto"/>
      </w:divBdr>
    </w:div>
    <w:div w:id="573441811">
      <w:bodyDiv w:val="1"/>
      <w:marLeft w:val="0"/>
      <w:marRight w:val="0"/>
      <w:marTop w:val="0"/>
      <w:marBottom w:val="0"/>
      <w:divBdr>
        <w:top w:val="none" w:sz="0" w:space="0" w:color="auto"/>
        <w:left w:val="none" w:sz="0" w:space="0" w:color="auto"/>
        <w:bottom w:val="none" w:sz="0" w:space="0" w:color="auto"/>
        <w:right w:val="none" w:sz="0" w:space="0" w:color="auto"/>
      </w:divBdr>
      <w:divsChild>
        <w:div w:id="138235232">
          <w:marLeft w:val="274"/>
          <w:marRight w:val="0"/>
          <w:marTop w:val="0"/>
          <w:marBottom w:val="0"/>
          <w:divBdr>
            <w:top w:val="none" w:sz="0" w:space="0" w:color="auto"/>
            <w:left w:val="none" w:sz="0" w:space="0" w:color="auto"/>
            <w:bottom w:val="none" w:sz="0" w:space="0" w:color="auto"/>
            <w:right w:val="none" w:sz="0" w:space="0" w:color="auto"/>
          </w:divBdr>
        </w:div>
        <w:div w:id="260527053">
          <w:marLeft w:val="274"/>
          <w:marRight w:val="0"/>
          <w:marTop w:val="0"/>
          <w:marBottom w:val="0"/>
          <w:divBdr>
            <w:top w:val="none" w:sz="0" w:space="0" w:color="auto"/>
            <w:left w:val="none" w:sz="0" w:space="0" w:color="auto"/>
            <w:bottom w:val="none" w:sz="0" w:space="0" w:color="auto"/>
            <w:right w:val="none" w:sz="0" w:space="0" w:color="auto"/>
          </w:divBdr>
        </w:div>
        <w:div w:id="491411852">
          <w:marLeft w:val="274"/>
          <w:marRight w:val="0"/>
          <w:marTop w:val="0"/>
          <w:marBottom w:val="0"/>
          <w:divBdr>
            <w:top w:val="none" w:sz="0" w:space="0" w:color="auto"/>
            <w:left w:val="none" w:sz="0" w:space="0" w:color="auto"/>
            <w:bottom w:val="none" w:sz="0" w:space="0" w:color="auto"/>
            <w:right w:val="none" w:sz="0" w:space="0" w:color="auto"/>
          </w:divBdr>
        </w:div>
        <w:div w:id="547231319">
          <w:marLeft w:val="274"/>
          <w:marRight w:val="0"/>
          <w:marTop w:val="0"/>
          <w:marBottom w:val="0"/>
          <w:divBdr>
            <w:top w:val="none" w:sz="0" w:space="0" w:color="auto"/>
            <w:left w:val="none" w:sz="0" w:space="0" w:color="auto"/>
            <w:bottom w:val="none" w:sz="0" w:space="0" w:color="auto"/>
            <w:right w:val="none" w:sz="0" w:space="0" w:color="auto"/>
          </w:divBdr>
        </w:div>
        <w:div w:id="660082914">
          <w:marLeft w:val="274"/>
          <w:marRight w:val="0"/>
          <w:marTop w:val="0"/>
          <w:marBottom w:val="0"/>
          <w:divBdr>
            <w:top w:val="none" w:sz="0" w:space="0" w:color="auto"/>
            <w:left w:val="none" w:sz="0" w:space="0" w:color="auto"/>
            <w:bottom w:val="none" w:sz="0" w:space="0" w:color="auto"/>
            <w:right w:val="none" w:sz="0" w:space="0" w:color="auto"/>
          </w:divBdr>
        </w:div>
        <w:div w:id="1179268929">
          <w:marLeft w:val="274"/>
          <w:marRight w:val="0"/>
          <w:marTop w:val="0"/>
          <w:marBottom w:val="0"/>
          <w:divBdr>
            <w:top w:val="none" w:sz="0" w:space="0" w:color="auto"/>
            <w:left w:val="none" w:sz="0" w:space="0" w:color="auto"/>
            <w:bottom w:val="none" w:sz="0" w:space="0" w:color="auto"/>
            <w:right w:val="none" w:sz="0" w:space="0" w:color="auto"/>
          </w:divBdr>
        </w:div>
        <w:div w:id="1259606488">
          <w:marLeft w:val="274"/>
          <w:marRight w:val="0"/>
          <w:marTop w:val="0"/>
          <w:marBottom w:val="0"/>
          <w:divBdr>
            <w:top w:val="none" w:sz="0" w:space="0" w:color="auto"/>
            <w:left w:val="none" w:sz="0" w:space="0" w:color="auto"/>
            <w:bottom w:val="none" w:sz="0" w:space="0" w:color="auto"/>
            <w:right w:val="none" w:sz="0" w:space="0" w:color="auto"/>
          </w:divBdr>
        </w:div>
        <w:div w:id="1329290339">
          <w:marLeft w:val="274"/>
          <w:marRight w:val="0"/>
          <w:marTop w:val="0"/>
          <w:marBottom w:val="0"/>
          <w:divBdr>
            <w:top w:val="none" w:sz="0" w:space="0" w:color="auto"/>
            <w:left w:val="none" w:sz="0" w:space="0" w:color="auto"/>
            <w:bottom w:val="none" w:sz="0" w:space="0" w:color="auto"/>
            <w:right w:val="none" w:sz="0" w:space="0" w:color="auto"/>
          </w:divBdr>
        </w:div>
        <w:div w:id="1444304755">
          <w:marLeft w:val="274"/>
          <w:marRight w:val="0"/>
          <w:marTop w:val="0"/>
          <w:marBottom w:val="0"/>
          <w:divBdr>
            <w:top w:val="none" w:sz="0" w:space="0" w:color="auto"/>
            <w:left w:val="none" w:sz="0" w:space="0" w:color="auto"/>
            <w:bottom w:val="none" w:sz="0" w:space="0" w:color="auto"/>
            <w:right w:val="none" w:sz="0" w:space="0" w:color="auto"/>
          </w:divBdr>
        </w:div>
        <w:div w:id="1456480507">
          <w:marLeft w:val="274"/>
          <w:marRight w:val="0"/>
          <w:marTop w:val="0"/>
          <w:marBottom w:val="0"/>
          <w:divBdr>
            <w:top w:val="none" w:sz="0" w:space="0" w:color="auto"/>
            <w:left w:val="none" w:sz="0" w:space="0" w:color="auto"/>
            <w:bottom w:val="none" w:sz="0" w:space="0" w:color="auto"/>
            <w:right w:val="none" w:sz="0" w:space="0" w:color="auto"/>
          </w:divBdr>
        </w:div>
        <w:div w:id="1461612223">
          <w:marLeft w:val="274"/>
          <w:marRight w:val="0"/>
          <w:marTop w:val="0"/>
          <w:marBottom w:val="0"/>
          <w:divBdr>
            <w:top w:val="none" w:sz="0" w:space="0" w:color="auto"/>
            <w:left w:val="none" w:sz="0" w:space="0" w:color="auto"/>
            <w:bottom w:val="none" w:sz="0" w:space="0" w:color="auto"/>
            <w:right w:val="none" w:sz="0" w:space="0" w:color="auto"/>
          </w:divBdr>
        </w:div>
        <w:div w:id="1783452315">
          <w:marLeft w:val="274"/>
          <w:marRight w:val="0"/>
          <w:marTop w:val="0"/>
          <w:marBottom w:val="0"/>
          <w:divBdr>
            <w:top w:val="none" w:sz="0" w:space="0" w:color="auto"/>
            <w:left w:val="none" w:sz="0" w:space="0" w:color="auto"/>
            <w:bottom w:val="none" w:sz="0" w:space="0" w:color="auto"/>
            <w:right w:val="none" w:sz="0" w:space="0" w:color="auto"/>
          </w:divBdr>
        </w:div>
        <w:div w:id="1805200509">
          <w:marLeft w:val="274"/>
          <w:marRight w:val="0"/>
          <w:marTop w:val="0"/>
          <w:marBottom w:val="0"/>
          <w:divBdr>
            <w:top w:val="none" w:sz="0" w:space="0" w:color="auto"/>
            <w:left w:val="none" w:sz="0" w:space="0" w:color="auto"/>
            <w:bottom w:val="none" w:sz="0" w:space="0" w:color="auto"/>
            <w:right w:val="none" w:sz="0" w:space="0" w:color="auto"/>
          </w:divBdr>
        </w:div>
      </w:divsChild>
    </w:div>
    <w:div w:id="885794134">
      <w:bodyDiv w:val="1"/>
      <w:marLeft w:val="0"/>
      <w:marRight w:val="0"/>
      <w:marTop w:val="0"/>
      <w:marBottom w:val="0"/>
      <w:divBdr>
        <w:top w:val="none" w:sz="0" w:space="0" w:color="auto"/>
        <w:left w:val="none" w:sz="0" w:space="0" w:color="auto"/>
        <w:bottom w:val="none" w:sz="0" w:space="0" w:color="auto"/>
        <w:right w:val="none" w:sz="0" w:space="0" w:color="auto"/>
      </w:divBdr>
      <w:divsChild>
        <w:div w:id="875583313">
          <w:marLeft w:val="360"/>
          <w:marRight w:val="0"/>
          <w:marTop w:val="0"/>
          <w:marBottom w:val="0"/>
          <w:divBdr>
            <w:top w:val="none" w:sz="0" w:space="0" w:color="auto"/>
            <w:left w:val="none" w:sz="0" w:space="0" w:color="auto"/>
            <w:bottom w:val="none" w:sz="0" w:space="0" w:color="auto"/>
            <w:right w:val="none" w:sz="0" w:space="0" w:color="auto"/>
          </w:divBdr>
        </w:div>
        <w:div w:id="1472408630">
          <w:marLeft w:val="360"/>
          <w:marRight w:val="0"/>
          <w:marTop w:val="0"/>
          <w:marBottom w:val="0"/>
          <w:divBdr>
            <w:top w:val="none" w:sz="0" w:space="0" w:color="auto"/>
            <w:left w:val="none" w:sz="0" w:space="0" w:color="auto"/>
            <w:bottom w:val="none" w:sz="0" w:space="0" w:color="auto"/>
            <w:right w:val="none" w:sz="0" w:space="0" w:color="auto"/>
          </w:divBdr>
        </w:div>
        <w:div w:id="2040274247">
          <w:marLeft w:val="360"/>
          <w:marRight w:val="0"/>
          <w:marTop w:val="0"/>
          <w:marBottom w:val="0"/>
          <w:divBdr>
            <w:top w:val="none" w:sz="0" w:space="0" w:color="auto"/>
            <w:left w:val="none" w:sz="0" w:space="0" w:color="auto"/>
            <w:bottom w:val="none" w:sz="0" w:space="0" w:color="auto"/>
            <w:right w:val="none" w:sz="0" w:space="0" w:color="auto"/>
          </w:divBdr>
        </w:div>
        <w:div w:id="2093504110">
          <w:marLeft w:val="360"/>
          <w:marRight w:val="0"/>
          <w:marTop w:val="0"/>
          <w:marBottom w:val="0"/>
          <w:divBdr>
            <w:top w:val="none" w:sz="0" w:space="0" w:color="auto"/>
            <w:left w:val="none" w:sz="0" w:space="0" w:color="auto"/>
            <w:bottom w:val="none" w:sz="0" w:space="0" w:color="auto"/>
            <w:right w:val="none" w:sz="0" w:space="0" w:color="auto"/>
          </w:divBdr>
        </w:div>
        <w:div w:id="2121217112">
          <w:marLeft w:val="360"/>
          <w:marRight w:val="0"/>
          <w:marTop w:val="0"/>
          <w:marBottom w:val="0"/>
          <w:divBdr>
            <w:top w:val="none" w:sz="0" w:space="0" w:color="auto"/>
            <w:left w:val="none" w:sz="0" w:space="0" w:color="auto"/>
            <w:bottom w:val="none" w:sz="0" w:space="0" w:color="auto"/>
            <w:right w:val="none" w:sz="0" w:space="0" w:color="auto"/>
          </w:divBdr>
        </w:div>
      </w:divsChild>
    </w:div>
    <w:div w:id="1021006356">
      <w:bodyDiv w:val="1"/>
      <w:marLeft w:val="0"/>
      <w:marRight w:val="0"/>
      <w:marTop w:val="0"/>
      <w:marBottom w:val="0"/>
      <w:divBdr>
        <w:top w:val="none" w:sz="0" w:space="0" w:color="auto"/>
        <w:left w:val="none" w:sz="0" w:space="0" w:color="auto"/>
        <w:bottom w:val="none" w:sz="0" w:space="0" w:color="auto"/>
        <w:right w:val="none" w:sz="0" w:space="0" w:color="auto"/>
      </w:divBdr>
    </w:div>
    <w:div w:id="1167473927">
      <w:bodyDiv w:val="1"/>
      <w:marLeft w:val="0"/>
      <w:marRight w:val="0"/>
      <w:marTop w:val="0"/>
      <w:marBottom w:val="0"/>
      <w:divBdr>
        <w:top w:val="none" w:sz="0" w:space="0" w:color="auto"/>
        <w:left w:val="none" w:sz="0" w:space="0" w:color="auto"/>
        <w:bottom w:val="none" w:sz="0" w:space="0" w:color="auto"/>
        <w:right w:val="none" w:sz="0" w:space="0" w:color="auto"/>
      </w:divBdr>
      <w:divsChild>
        <w:div w:id="1217818280">
          <w:marLeft w:val="0"/>
          <w:marRight w:val="0"/>
          <w:marTop w:val="0"/>
          <w:marBottom w:val="0"/>
          <w:divBdr>
            <w:top w:val="none" w:sz="0" w:space="0" w:color="auto"/>
            <w:left w:val="none" w:sz="0" w:space="0" w:color="auto"/>
            <w:bottom w:val="none" w:sz="0" w:space="0" w:color="auto"/>
            <w:right w:val="none" w:sz="0" w:space="0" w:color="auto"/>
          </w:divBdr>
          <w:divsChild>
            <w:div w:id="127717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961331">
      <w:bodyDiv w:val="1"/>
      <w:marLeft w:val="0"/>
      <w:marRight w:val="0"/>
      <w:marTop w:val="0"/>
      <w:marBottom w:val="0"/>
      <w:divBdr>
        <w:top w:val="none" w:sz="0" w:space="0" w:color="auto"/>
        <w:left w:val="none" w:sz="0" w:space="0" w:color="auto"/>
        <w:bottom w:val="none" w:sz="0" w:space="0" w:color="auto"/>
        <w:right w:val="none" w:sz="0" w:space="0" w:color="auto"/>
      </w:divBdr>
    </w:div>
    <w:div w:id="1337800952">
      <w:bodyDiv w:val="1"/>
      <w:marLeft w:val="0"/>
      <w:marRight w:val="0"/>
      <w:marTop w:val="0"/>
      <w:marBottom w:val="0"/>
      <w:divBdr>
        <w:top w:val="none" w:sz="0" w:space="0" w:color="auto"/>
        <w:left w:val="none" w:sz="0" w:space="0" w:color="auto"/>
        <w:bottom w:val="none" w:sz="0" w:space="0" w:color="auto"/>
        <w:right w:val="none" w:sz="0" w:space="0" w:color="auto"/>
      </w:divBdr>
      <w:divsChild>
        <w:div w:id="430778536">
          <w:marLeft w:val="360"/>
          <w:marRight w:val="0"/>
          <w:marTop w:val="0"/>
          <w:marBottom w:val="0"/>
          <w:divBdr>
            <w:top w:val="none" w:sz="0" w:space="0" w:color="auto"/>
            <w:left w:val="none" w:sz="0" w:space="0" w:color="auto"/>
            <w:bottom w:val="none" w:sz="0" w:space="0" w:color="auto"/>
            <w:right w:val="none" w:sz="0" w:space="0" w:color="auto"/>
          </w:divBdr>
        </w:div>
        <w:div w:id="1353454710">
          <w:marLeft w:val="360"/>
          <w:marRight w:val="0"/>
          <w:marTop w:val="0"/>
          <w:marBottom w:val="0"/>
          <w:divBdr>
            <w:top w:val="none" w:sz="0" w:space="0" w:color="auto"/>
            <w:left w:val="none" w:sz="0" w:space="0" w:color="auto"/>
            <w:bottom w:val="none" w:sz="0" w:space="0" w:color="auto"/>
            <w:right w:val="none" w:sz="0" w:space="0" w:color="auto"/>
          </w:divBdr>
        </w:div>
        <w:div w:id="1623726446">
          <w:marLeft w:val="360"/>
          <w:marRight w:val="0"/>
          <w:marTop w:val="0"/>
          <w:marBottom w:val="0"/>
          <w:divBdr>
            <w:top w:val="none" w:sz="0" w:space="0" w:color="auto"/>
            <w:left w:val="none" w:sz="0" w:space="0" w:color="auto"/>
            <w:bottom w:val="none" w:sz="0" w:space="0" w:color="auto"/>
            <w:right w:val="none" w:sz="0" w:space="0" w:color="auto"/>
          </w:divBdr>
        </w:div>
      </w:divsChild>
    </w:div>
    <w:div w:id="1354646437">
      <w:bodyDiv w:val="1"/>
      <w:marLeft w:val="0"/>
      <w:marRight w:val="0"/>
      <w:marTop w:val="0"/>
      <w:marBottom w:val="0"/>
      <w:divBdr>
        <w:top w:val="none" w:sz="0" w:space="0" w:color="auto"/>
        <w:left w:val="none" w:sz="0" w:space="0" w:color="auto"/>
        <w:bottom w:val="none" w:sz="0" w:space="0" w:color="auto"/>
        <w:right w:val="none" w:sz="0" w:space="0" w:color="auto"/>
      </w:divBdr>
    </w:div>
    <w:div w:id="1380739357">
      <w:bodyDiv w:val="1"/>
      <w:marLeft w:val="0"/>
      <w:marRight w:val="0"/>
      <w:marTop w:val="0"/>
      <w:marBottom w:val="0"/>
      <w:divBdr>
        <w:top w:val="none" w:sz="0" w:space="0" w:color="auto"/>
        <w:left w:val="none" w:sz="0" w:space="0" w:color="auto"/>
        <w:bottom w:val="none" w:sz="0" w:space="0" w:color="auto"/>
        <w:right w:val="none" w:sz="0" w:space="0" w:color="auto"/>
      </w:divBdr>
    </w:div>
    <w:div w:id="1413894100">
      <w:bodyDiv w:val="1"/>
      <w:marLeft w:val="0"/>
      <w:marRight w:val="0"/>
      <w:marTop w:val="0"/>
      <w:marBottom w:val="0"/>
      <w:divBdr>
        <w:top w:val="none" w:sz="0" w:space="0" w:color="auto"/>
        <w:left w:val="none" w:sz="0" w:space="0" w:color="auto"/>
        <w:bottom w:val="none" w:sz="0" w:space="0" w:color="auto"/>
        <w:right w:val="none" w:sz="0" w:space="0" w:color="auto"/>
      </w:divBdr>
    </w:div>
    <w:div w:id="1555576853">
      <w:bodyDiv w:val="1"/>
      <w:marLeft w:val="0"/>
      <w:marRight w:val="0"/>
      <w:marTop w:val="0"/>
      <w:marBottom w:val="0"/>
      <w:divBdr>
        <w:top w:val="none" w:sz="0" w:space="0" w:color="auto"/>
        <w:left w:val="none" w:sz="0" w:space="0" w:color="auto"/>
        <w:bottom w:val="none" w:sz="0" w:space="0" w:color="auto"/>
        <w:right w:val="none" w:sz="0" w:space="0" w:color="auto"/>
      </w:divBdr>
      <w:divsChild>
        <w:div w:id="1348405488">
          <w:marLeft w:val="0"/>
          <w:marRight w:val="0"/>
          <w:marTop w:val="0"/>
          <w:marBottom w:val="0"/>
          <w:divBdr>
            <w:top w:val="none" w:sz="0" w:space="0" w:color="auto"/>
            <w:left w:val="single" w:sz="6" w:space="0" w:color="BBBBBB"/>
            <w:bottom w:val="single" w:sz="6" w:space="0" w:color="BBBBBB"/>
            <w:right w:val="single" w:sz="6" w:space="0" w:color="BBBBBB"/>
          </w:divBdr>
          <w:divsChild>
            <w:div w:id="1824814234">
              <w:marLeft w:val="0"/>
              <w:marRight w:val="0"/>
              <w:marTop w:val="0"/>
              <w:marBottom w:val="0"/>
              <w:divBdr>
                <w:top w:val="none" w:sz="0" w:space="0" w:color="auto"/>
                <w:left w:val="none" w:sz="0" w:space="0" w:color="auto"/>
                <w:bottom w:val="none" w:sz="0" w:space="0" w:color="auto"/>
                <w:right w:val="none" w:sz="0" w:space="0" w:color="auto"/>
              </w:divBdr>
              <w:divsChild>
                <w:div w:id="36786234">
                  <w:marLeft w:val="0"/>
                  <w:marRight w:val="0"/>
                  <w:marTop w:val="75"/>
                  <w:marBottom w:val="0"/>
                  <w:divBdr>
                    <w:top w:val="none" w:sz="0" w:space="0" w:color="auto"/>
                    <w:left w:val="none" w:sz="0" w:space="0" w:color="auto"/>
                    <w:bottom w:val="none" w:sz="0" w:space="0" w:color="auto"/>
                    <w:right w:val="none" w:sz="0" w:space="0" w:color="auto"/>
                  </w:divBdr>
                  <w:divsChild>
                    <w:div w:id="441146017">
                      <w:marLeft w:val="0"/>
                      <w:marRight w:val="0"/>
                      <w:marTop w:val="0"/>
                      <w:marBottom w:val="0"/>
                      <w:divBdr>
                        <w:top w:val="none" w:sz="0" w:space="0" w:color="auto"/>
                        <w:left w:val="none" w:sz="0" w:space="0" w:color="auto"/>
                        <w:bottom w:val="none" w:sz="0" w:space="0" w:color="auto"/>
                        <w:right w:val="none" w:sz="0" w:space="0" w:color="auto"/>
                      </w:divBdr>
                      <w:divsChild>
                        <w:div w:id="1988825630">
                          <w:marLeft w:val="0"/>
                          <w:marRight w:val="0"/>
                          <w:marTop w:val="0"/>
                          <w:marBottom w:val="0"/>
                          <w:divBdr>
                            <w:top w:val="none" w:sz="0" w:space="0" w:color="auto"/>
                            <w:left w:val="none" w:sz="0" w:space="0" w:color="auto"/>
                            <w:bottom w:val="none" w:sz="0" w:space="0" w:color="auto"/>
                            <w:right w:val="none" w:sz="0" w:space="0" w:color="auto"/>
                          </w:divBdr>
                          <w:divsChild>
                            <w:div w:id="970212340">
                              <w:marLeft w:val="0"/>
                              <w:marRight w:val="0"/>
                              <w:marTop w:val="0"/>
                              <w:marBottom w:val="0"/>
                              <w:divBdr>
                                <w:top w:val="none" w:sz="0" w:space="0" w:color="auto"/>
                                <w:left w:val="none" w:sz="0" w:space="0" w:color="auto"/>
                                <w:bottom w:val="none" w:sz="0" w:space="0" w:color="auto"/>
                                <w:right w:val="none" w:sz="0" w:space="0" w:color="auto"/>
                              </w:divBdr>
                              <w:divsChild>
                                <w:div w:id="1713849430">
                                  <w:marLeft w:val="0"/>
                                  <w:marRight w:val="0"/>
                                  <w:marTop w:val="0"/>
                                  <w:marBottom w:val="0"/>
                                  <w:divBdr>
                                    <w:top w:val="none" w:sz="0" w:space="0" w:color="auto"/>
                                    <w:left w:val="none" w:sz="0" w:space="0" w:color="auto"/>
                                    <w:bottom w:val="none" w:sz="0" w:space="0" w:color="auto"/>
                                    <w:right w:val="none" w:sz="0" w:space="0" w:color="auto"/>
                                  </w:divBdr>
                                  <w:divsChild>
                                    <w:div w:id="278924271">
                                      <w:marLeft w:val="0"/>
                                      <w:marRight w:val="0"/>
                                      <w:marTop w:val="0"/>
                                      <w:marBottom w:val="0"/>
                                      <w:divBdr>
                                        <w:top w:val="none" w:sz="0" w:space="0" w:color="auto"/>
                                        <w:left w:val="none" w:sz="0" w:space="0" w:color="auto"/>
                                        <w:bottom w:val="none" w:sz="0" w:space="0" w:color="auto"/>
                                        <w:right w:val="none" w:sz="0" w:space="0" w:color="auto"/>
                                      </w:divBdr>
                                      <w:divsChild>
                                        <w:div w:id="1031883024">
                                          <w:marLeft w:val="1200"/>
                                          <w:marRight w:val="1200"/>
                                          <w:marTop w:val="0"/>
                                          <w:marBottom w:val="0"/>
                                          <w:divBdr>
                                            <w:top w:val="none" w:sz="0" w:space="0" w:color="auto"/>
                                            <w:left w:val="none" w:sz="0" w:space="0" w:color="auto"/>
                                            <w:bottom w:val="none" w:sz="0" w:space="0" w:color="auto"/>
                                            <w:right w:val="none" w:sz="0" w:space="0" w:color="auto"/>
                                          </w:divBdr>
                                          <w:divsChild>
                                            <w:div w:id="1181627791">
                                              <w:marLeft w:val="0"/>
                                              <w:marRight w:val="0"/>
                                              <w:marTop w:val="0"/>
                                              <w:marBottom w:val="0"/>
                                              <w:divBdr>
                                                <w:top w:val="none" w:sz="0" w:space="0" w:color="auto"/>
                                                <w:left w:val="none" w:sz="0" w:space="0" w:color="auto"/>
                                                <w:bottom w:val="none" w:sz="0" w:space="0" w:color="auto"/>
                                                <w:right w:val="none" w:sz="0" w:space="0" w:color="auto"/>
                                              </w:divBdr>
                                              <w:divsChild>
                                                <w:div w:id="1176071831">
                                                  <w:marLeft w:val="0"/>
                                                  <w:marRight w:val="0"/>
                                                  <w:marTop w:val="0"/>
                                                  <w:marBottom w:val="0"/>
                                                  <w:divBdr>
                                                    <w:top w:val="none" w:sz="0" w:space="0" w:color="auto"/>
                                                    <w:left w:val="none" w:sz="0" w:space="0" w:color="auto"/>
                                                    <w:bottom w:val="none" w:sz="0" w:space="0" w:color="auto"/>
                                                    <w:right w:val="none" w:sz="0" w:space="0" w:color="auto"/>
                                                  </w:divBdr>
                                                  <w:divsChild>
                                                    <w:div w:id="148251752">
                                                      <w:marLeft w:val="0"/>
                                                      <w:marRight w:val="0"/>
                                                      <w:marTop w:val="0"/>
                                                      <w:marBottom w:val="0"/>
                                                      <w:divBdr>
                                                        <w:top w:val="none" w:sz="0" w:space="0" w:color="auto"/>
                                                        <w:left w:val="none" w:sz="0" w:space="0" w:color="auto"/>
                                                        <w:bottom w:val="none" w:sz="0" w:space="0" w:color="auto"/>
                                                        <w:right w:val="none" w:sz="0" w:space="0" w:color="auto"/>
                                                      </w:divBdr>
                                                      <w:divsChild>
                                                        <w:div w:id="1726027401">
                                                          <w:marLeft w:val="0"/>
                                                          <w:marRight w:val="0"/>
                                                          <w:marTop w:val="0"/>
                                                          <w:marBottom w:val="0"/>
                                                          <w:divBdr>
                                                            <w:top w:val="none" w:sz="0" w:space="0" w:color="auto"/>
                                                            <w:left w:val="none" w:sz="0" w:space="0" w:color="auto"/>
                                                            <w:bottom w:val="none" w:sz="0" w:space="0" w:color="auto"/>
                                                            <w:right w:val="none" w:sz="0" w:space="0" w:color="auto"/>
                                                          </w:divBdr>
                                                          <w:divsChild>
                                                            <w:div w:id="1625386287">
                                                              <w:marLeft w:val="0"/>
                                                              <w:marRight w:val="0"/>
                                                              <w:marTop w:val="0"/>
                                                              <w:marBottom w:val="0"/>
                                                              <w:divBdr>
                                                                <w:top w:val="none" w:sz="0" w:space="0" w:color="auto"/>
                                                                <w:left w:val="none" w:sz="0" w:space="0" w:color="auto"/>
                                                                <w:bottom w:val="none" w:sz="0" w:space="0" w:color="auto"/>
                                                                <w:right w:val="none" w:sz="0" w:space="0" w:color="auto"/>
                                                              </w:divBdr>
                                                              <w:divsChild>
                                                                <w:div w:id="1006832586">
                                                                  <w:marLeft w:val="0"/>
                                                                  <w:marRight w:val="0"/>
                                                                  <w:marTop w:val="0"/>
                                                                  <w:marBottom w:val="0"/>
                                                                  <w:divBdr>
                                                                    <w:top w:val="none" w:sz="0" w:space="0" w:color="auto"/>
                                                                    <w:left w:val="none" w:sz="0" w:space="0" w:color="auto"/>
                                                                    <w:bottom w:val="none" w:sz="0" w:space="0" w:color="auto"/>
                                                                    <w:right w:val="none" w:sz="0" w:space="0" w:color="auto"/>
                                                                  </w:divBdr>
                                                                </w:div>
                                                              </w:divsChild>
                                                            </w:div>
                                                            <w:div w:id="1494643815">
                                                              <w:marLeft w:val="0"/>
                                                              <w:marRight w:val="0"/>
                                                              <w:marTop w:val="0"/>
                                                              <w:marBottom w:val="0"/>
                                                              <w:divBdr>
                                                                <w:top w:val="none" w:sz="0" w:space="0" w:color="auto"/>
                                                                <w:left w:val="none" w:sz="0" w:space="0" w:color="auto"/>
                                                                <w:bottom w:val="none" w:sz="0" w:space="0" w:color="auto"/>
                                                                <w:right w:val="none" w:sz="0" w:space="0" w:color="auto"/>
                                                              </w:divBdr>
                                                              <w:divsChild>
                                                                <w:div w:id="544147822">
                                                                  <w:marLeft w:val="0"/>
                                                                  <w:marRight w:val="0"/>
                                                                  <w:marTop w:val="0"/>
                                                                  <w:marBottom w:val="0"/>
                                                                  <w:divBdr>
                                                                    <w:top w:val="none" w:sz="0" w:space="0" w:color="auto"/>
                                                                    <w:left w:val="none" w:sz="0" w:space="0" w:color="auto"/>
                                                                    <w:bottom w:val="none" w:sz="0" w:space="0" w:color="auto"/>
                                                                    <w:right w:val="none" w:sz="0" w:space="0" w:color="auto"/>
                                                                  </w:divBdr>
                                                                  <w:divsChild>
                                                                    <w:div w:id="97368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743944">
                                                              <w:marLeft w:val="0"/>
                                                              <w:marRight w:val="0"/>
                                                              <w:marTop w:val="0"/>
                                                              <w:marBottom w:val="0"/>
                                                              <w:divBdr>
                                                                <w:top w:val="none" w:sz="0" w:space="0" w:color="auto"/>
                                                                <w:left w:val="none" w:sz="0" w:space="0" w:color="auto"/>
                                                                <w:bottom w:val="none" w:sz="0" w:space="0" w:color="auto"/>
                                                                <w:right w:val="none" w:sz="0" w:space="0" w:color="auto"/>
                                                              </w:divBdr>
                                                              <w:divsChild>
                                                                <w:div w:id="9113615">
                                                                  <w:marLeft w:val="0"/>
                                                                  <w:marRight w:val="0"/>
                                                                  <w:marTop w:val="0"/>
                                                                  <w:marBottom w:val="0"/>
                                                                  <w:divBdr>
                                                                    <w:top w:val="none" w:sz="0" w:space="0" w:color="auto"/>
                                                                    <w:left w:val="none" w:sz="0" w:space="0" w:color="auto"/>
                                                                    <w:bottom w:val="none" w:sz="0" w:space="0" w:color="auto"/>
                                                                    <w:right w:val="none" w:sz="0" w:space="0" w:color="auto"/>
                                                                  </w:divBdr>
                                                                  <w:divsChild>
                                                                    <w:div w:id="761998556">
                                                                      <w:marLeft w:val="0"/>
                                                                      <w:marRight w:val="0"/>
                                                                      <w:marTop w:val="0"/>
                                                                      <w:marBottom w:val="0"/>
                                                                      <w:divBdr>
                                                                        <w:top w:val="none" w:sz="0" w:space="0" w:color="auto"/>
                                                                        <w:left w:val="none" w:sz="0" w:space="0" w:color="auto"/>
                                                                        <w:bottom w:val="none" w:sz="0" w:space="0" w:color="auto"/>
                                                                        <w:right w:val="none" w:sz="0" w:space="0" w:color="auto"/>
                                                                      </w:divBdr>
                                                                    </w:div>
                                                                  </w:divsChild>
                                                                </w:div>
                                                                <w:div w:id="1550847064">
                                                                  <w:marLeft w:val="0"/>
                                                                  <w:marRight w:val="0"/>
                                                                  <w:marTop w:val="0"/>
                                                                  <w:marBottom w:val="0"/>
                                                                  <w:divBdr>
                                                                    <w:top w:val="none" w:sz="0" w:space="0" w:color="auto"/>
                                                                    <w:left w:val="none" w:sz="0" w:space="0" w:color="auto"/>
                                                                    <w:bottom w:val="none" w:sz="0" w:space="0" w:color="auto"/>
                                                                    <w:right w:val="none" w:sz="0" w:space="0" w:color="auto"/>
                                                                  </w:divBdr>
                                                                  <w:divsChild>
                                                                    <w:div w:id="1183476422">
                                                                      <w:marLeft w:val="0"/>
                                                                      <w:marRight w:val="0"/>
                                                                      <w:marTop w:val="0"/>
                                                                      <w:marBottom w:val="0"/>
                                                                      <w:divBdr>
                                                                        <w:top w:val="none" w:sz="0" w:space="0" w:color="auto"/>
                                                                        <w:left w:val="none" w:sz="0" w:space="0" w:color="auto"/>
                                                                        <w:bottom w:val="none" w:sz="0" w:space="0" w:color="auto"/>
                                                                        <w:right w:val="none" w:sz="0" w:space="0" w:color="auto"/>
                                                                      </w:divBdr>
                                                                      <w:divsChild>
                                                                        <w:div w:id="45679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17707">
                                                                  <w:marLeft w:val="0"/>
                                                                  <w:marRight w:val="0"/>
                                                                  <w:marTop w:val="0"/>
                                                                  <w:marBottom w:val="0"/>
                                                                  <w:divBdr>
                                                                    <w:top w:val="none" w:sz="0" w:space="0" w:color="auto"/>
                                                                    <w:left w:val="none" w:sz="0" w:space="0" w:color="auto"/>
                                                                    <w:bottom w:val="none" w:sz="0" w:space="0" w:color="auto"/>
                                                                    <w:right w:val="none" w:sz="0" w:space="0" w:color="auto"/>
                                                                  </w:divBdr>
                                                                  <w:divsChild>
                                                                    <w:div w:id="1278561766">
                                                                      <w:marLeft w:val="0"/>
                                                                      <w:marRight w:val="0"/>
                                                                      <w:marTop w:val="0"/>
                                                                      <w:marBottom w:val="0"/>
                                                                      <w:divBdr>
                                                                        <w:top w:val="none" w:sz="0" w:space="0" w:color="auto"/>
                                                                        <w:left w:val="none" w:sz="0" w:space="0" w:color="auto"/>
                                                                        <w:bottom w:val="none" w:sz="0" w:space="0" w:color="auto"/>
                                                                        <w:right w:val="none" w:sz="0" w:space="0" w:color="auto"/>
                                                                      </w:divBdr>
                                                                      <w:divsChild>
                                                                        <w:div w:id="38340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167689">
                                                                  <w:marLeft w:val="0"/>
                                                                  <w:marRight w:val="0"/>
                                                                  <w:marTop w:val="0"/>
                                                                  <w:marBottom w:val="0"/>
                                                                  <w:divBdr>
                                                                    <w:top w:val="none" w:sz="0" w:space="0" w:color="auto"/>
                                                                    <w:left w:val="none" w:sz="0" w:space="0" w:color="auto"/>
                                                                    <w:bottom w:val="none" w:sz="0" w:space="0" w:color="auto"/>
                                                                    <w:right w:val="none" w:sz="0" w:space="0" w:color="auto"/>
                                                                  </w:divBdr>
                                                                  <w:divsChild>
                                                                    <w:div w:id="994721359">
                                                                      <w:marLeft w:val="0"/>
                                                                      <w:marRight w:val="0"/>
                                                                      <w:marTop w:val="0"/>
                                                                      <w:marBottom w:val="0"/>
                                                                      <w:divBdr>
                                                                        <w:top w:val="none" w:sz="0" w:space="0" w:color="auto"/>
                                                                        <w:left w:val="none" w:sz="0" w:space="0" w:color="auto"/>
                                                                        <w:bottom w:val="none" w:sz="0" w:space="0" w:color="auto"/>
                                                                        <w:right w:val="none" w:sz="0" w:space="0" w:color="auto"/>
                                                                      </w:divBdr>
                                                                      <w:divsChild>
                                                                        <w:div w:id="86212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504495">
                                                                  <w:marLeft w:val="0"/>
                                                                  <w:marRight w:val="0"/>
                                                                  <w:marTop w:val="0"/>
                                                                  <w:marBottom w:val="0"/>
                                                                  <w:divBdr>
                                                                    <w:top w:val="none" w:sz="0" w:space="0" w:color="auto"/>
                                                                    <w:left w:val="none" w:sz="0" w:space="0" w:color="auto"/>
                                                                    <w:bottom w:val="none" w:sz="0" w:space="0" w:color="auto"/>
                                                                    <w:right w:val="none" w:sz="0" w:space="0" w:color="auto"/>
                                                                  </w:divBdr>
                                                                  <w:divsChild>
                                                                    <w:div w:id="920069634">
                                                                      <w:marLeft w:val="0"/>
                                                                      <w:marRight w:val="0"/>
                                                                      <w:marTop w:val="0"/>
                                                                      <w:marBottom w:val="0"/>
                                                                      <w:divBdr>
                                                                        <w:top w:val="none" w:sz="0" w:space="0" w:color="auto"/>
                                                                        <w:left w:val="none" w:sz="0" w:space="0" w:color="auto"/>
                                                                        <w:bottom w:val="none" w:sz="0" w:space="0" w:color="auto"/>
                                                                        <w:right w:val="none" w:sz="0" w:space="0" w:color="auto"/>
                                                                      </w:divBdr>
                                                                      <w:divsChild>
                                                                        <w:div w:id="1377124882">
                                                                          <w:marLeft w:val="0"/>
                                                                          <w:marRight w:val="0"/>
                                                                          <w:marTop w:val="0"/>
                                                                          <w:marBottom w:val="0"/>
                                                                          <w:divBdr>
                                                                            <w:top w:val="none" w:sz="0" w:space="0" w:color="auto"/>
                                                                            <w:left w:val="none" w:sz="0" w:space="0" w:color="auto"/>
                                                                            <w:bottom w:val="none" w:sz="0" w:space="0" w:color="auto"/>
                                                                            <w:right w:val="none" w:sz="0" w:space="0" w:color="auto"/>
                                                                          </w:divBdr>
                                                                        </w:div>
                                                                      </w:divsChild>
                                                                    </w:div>
                                                                    <w:div w:id="190918950">
                                                                      <w:marLeft w:val="0"/>
                                                                      <w:marRight w:val="0"/>
                                                                      <w:marTop w:val="0"/>
                                                                      <w:marBottom w:val="0"/>
                                                                      <w:divBdr>
                                                                        <w:top w:val="none" w:sz="0" w:space="0" w:color="auto"/>
                                                                        <w:left w:val="none" w:sz="0" w:space="0" w:color="auto"/>
                                                                        <w:bottom w:val="none" w:sz="0" w:space="0" w:color="auto"/>
                                                                        <w:right w:val="none" w:sz="0" w:space="0" w:color="auto"/>
                                                                      </w:divBdr>
                                                                      <w:divsChild>
                                                                        <w:div w:id="835193954">
                                                                          <w:marLeft w:val="0"/>
                                                                          <w:marRight w:val="0"/>
                                                                          <w:marTop w:val="0"/>
                                                                          <w:marBottom w:val="0"/>
                                                                          <w:divBdr>
                                                                            <w:top w:val="none" w:sz="0" w:space="0" w:color="auto"/>
                                                                            <w:left w:val="none" w:sz="0" w:space="0" w:color="auto"/>
                                                                            <w:bottom w:val="none" w:sz="0" w:space="0" w:color="auto"/>
                                                                            <w:right w:val="none" w:sz="0" w:space="0" w:color="auto"/>
                                                                          </w:divBdr>
                                                                          <w:divsChild>
                                                                            <w:div w:id="93625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730207">
                                                                      <w:marLeft w:val="0"/>
                                                                      <w:marRight w:val="0"/>
                                                                      <w:marTop w:val="0"/>
                                                                      <w:marBottom w:val="0"/>
                                                                      <w:divBdr>
                                                                        <w:top w:val="none" w:sz="0" w:space="0" w:color="auto"/>
                                                                        <w:left w:val="none" w:sz="0" w:space="0" w:color="auto"/>
                                                                        <w:bottom w:val="none" w:sz="0" w:space="0" w:color="auto"/>
                                                                        <w:right w:val="none" w:sz="0" w:space="0" w:color="auto"/>
                                                                      </w:divBdr>
                                                                      <w:divsChild>
                                                                        <w:div w:id="1733036910">
                                                                          <w:marLeft w:val="0"/>
                                                                          <w:marRight w:val="0"/>
                                                                          <w:marTop w:val="0"/>
                                                                          <w:marBottom w:val="0"/>
                                                                          <w:divBdr>
                                                                            <w:top w:val="none" w:sz="0" w:space="0" w:color="auto"/>
                                                                            <w:left w:val="none" w:sz="0" w:space="0" w:color="auto"/>
                                                                            <w:bottom w:val="none" w:sz="0" w:space="0" w:color="auto"/>
                                                                            <w:right w:val="none" w:sz="0" w:space="0" w:color="auto"/>
                                                                          </w:divBdr>
                                                                          <w:divsChild>
                                                                            <w:div w:id="362096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0043757">
                                                          <w:marLeft w:val="0"/>
                                                          <w:marRight w:val="0"/>
                                                          <w:marTop w:val="0"/>
                                                          <w:marBottom w:val="0"/>
                                                          <w:divBdr>
                                                            <w:top w:val="none" w:sz="0" w:space="0" w:color="auto"/>
                                                            <w:left w:val="none" w:sz="0" w:space="0" w:color="auto"/>
                                                            <w:bottom w:val="none" w:sz="0" w:space="0" w:color="auto"/>
                                                            <w:right w:val="none" w:sz="0" w:space="0" w:color="auto"/>
                                                          </w:divBdr>
                                                          <w:divsChild>
                                                            <w:div w:id="1101031322">
                                                              <w:marLeft w:val="0"/>
                                                              <w:marRight w:val="0"/>
                                                              <w:marTop w:val="0"/>
                                                              <w:marBottom w:val="0"/>
                                                              <w:divBdr>
                                                                <w:top w:val="none" w:sz="0" w:space="0" w:color="auto"/>
                                                                <w:left w:val="none" w:sz="0" w:space="0" w:color="auto"/>
                                                                <w:bottom w:val="none" w:sz="0" w:space="0" w:color="auto"/>
                                                                <w:right w:val="none" w:sz="0" w:space="0" w:color="auto"/>
                                                              </w:divBdr>
                                                              <w:divsChild>
                                                                <w:div w:id="32860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680111">
                                                          <w:marLeft w:val="0"/>
                                                          <w:marRight w:val="0"/>
                                                          <w:marTop w:val="0"/>
                                                          <w:marBottom w:val="0"/>
                                                          <w:divBdr>
                                                            <w:top w:val="none" w:sz="0" w:space="0" w:color="auto"/>
                                                            <w:left w:val="none" w:sz="0" w:space="0" w:color="auto"/>
                                                            <w:bottom w:val="none" w:sz="0" w:space="0" w:color="auto"/>
                                                            <w:right w:val="none" w:sz="0" w:space="0" w:color="auto"/>
                                                          </w:divBdr>
                                                          <w:divsChild>
                                                            <w:div w:id="827288535">
                                                              <w:marLeft w:val="0"/>
                                                              <w:marRight w:val="0"/>
                                                              <w:marTop w:val="0"/>
                                                              <w:marBottom w:val="0"/>
                                                              <w:divBdr>
                                                                <w:top w:val="none" w:sz="0" w:space="0" w:color="auto"/>
                                                                <w:left w:val="none" w:sz="0" w:space="0" w:color="auto"/>
                                                                <w:bottom w:val="none" w:sz="0" w:space="0" w:color="auto"/>
                                                                <w:right w:val="none" w:sz="0" w:space="0" w:color="auto"/>
                                                              </w:divBdr>
                                                              <w:divsChild>
                                                                <w:div w:id="192776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14914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&#65279;<?xml version="1.0" encoding="UTF-8" standalone="yes"?>
<Relationships xmlns="http://schemas.openxmlformats.org/package/2006/relationships">
  <Relationship Id="rId1" Type="http://schemas.openxmlformats.org/officeDocument/2006/relationships/attachedTemplate" Target="file:///C:\Program%20Files%20(x86)\The%20Sackett%20Group\MacPac\templates\MacPacNormal.dotx" TargetMode="External"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
<Relationships xmlns="http://schemas.openxmlformats.org/package/2006/relationships">
  <Relationship Id="rId1" Type="http://schemas.openxmlformats.org/officeDocument/2006/relationships/customXmlProps" Target="itemProps1.xml" />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D87C93B67585E429EF240D167806BBD" ma:contentTypeVersion="4" ma:contentTypeDescription="Create a new document." ma:contentTypeScope="" ma:versionID="ab8ad76910d2448a09696993b0967c4d">
  <xsd:schema xmlns:xsd="http://www.w3.org/2001/XMLSchema" xmlns:xs="http://www.w3.org/2001/XMLSchema" xmlns:p="http://schemas.microsoft.com/office/2006/metadata/properties" xmlns:ns2="2ff6966e-64a5-4137-b3c9-24781d7b7f07" xmlns:ns3="32cd42bf-9eaa-4ade-a87c-0357df7f38d1" targetNamespace="http://schemas.microsoft.com/office/2006/metadata/properties" ma:root="true" ma:fieldsID="2939681970f8cd96811da432f34d6f4d" ns2:_="" ns3:_="">
    <xsd:import namespace="2ff6966e-64a5-4137-b3c9-24781d7b7f07"/>
    <xsd:import namespace="32cd42bf-9eaa-4ade-a87c-0357df7f38d1"/>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f6966e-64a5-4137-b3c9-24781d7b7f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cd42bf-9eaa-4ade-a87c-0357df7f38d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6B0E96-BB78-4C75-8FD2-E007CB5D1ACE}">
  <ds:schemaRefs>
    <ds:schemaRef ds:uri="http://schemas.openxmlformats.org/officeDocument/2006/bibliography"/>
  </ds:schemaRefs>
</ds:datastoreItem>
</file>

<file path=customXml/itemProps2.xml><?xml version="1.0" encoding="utf-8"?>
<ds:datastoreItem xmlns:ds="http://schemas.openxmlformats.org/officeDocument/2006/customXml" ds:itemID="{4DEA5774-F6E6-4E55-9F1E-039935AE69FE}"/>
</file>

<file path=customXml/itemProps3.xml><?xml version="1.0" encoding="utf-8"?>
<ds:datastoreItem xmlns:ds="http://schemas.openxmlformats.org/officeDocument/2006/customXml" ds:itemID="{2CD6321F-6635-4120-BB4A-2881295E6F91}"/>
</file>

<file path=customXml/itemProps4.xml><?xml version="1.0" encoding="utf-8"?>
<ds:datastoreItem xmlns:ds="http://schemas.openxmlformats.org/officeDocument/2006/customXml" ds:itemID="{1BDF5BA2-5661-4CE3-BFAE-4E9DB8A68D18}"/>
</file>

<file path=docProps/app.xml><?xml version="1.0" encoding="utf-8"?>
<Properties xmlns="http://schemas.openxmlformats.org/officeDocument/2006/extended-properties" xmlns:vt="http://schemas.openxmlformats.org/officeDocument/2006/docPropsVTypes">
  <Pages>13</Pages>
  <Words>3242</Words>
  <Characters>17615</Characters>
  <Application>Microsoft Office Word</Application>
  <DocSecurity>0</DocSecurity>
  <Lines>325</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0x0101002D87C93B67585E429EF240D167806BBD</vt:lpwstr>
  </property>
</Properties>
</file>