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АС-234)</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Андрій ЛАПАЄВ</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Андрій Валерійович</w:t>
      </w:r>
      <w:r>
        <w:t xml:space="preserve"> </w:t>
      </w:r>
      <w:r>
        <w:t xml:space="preserve">Лапаєв. – Одеса : Нац. ун-т «Одес. політехніка», [ПОТРЕБУЄ УТОЧНЕННЯ: рік]. – 107 с.</w:t>
      </w:r>
    </w:p>
    <w:p>
      <w:pPr>
        <w:pStyle w:val="BodyText"/>
      </w:pPr>
      <w:r>
        <w:t xml:space="preserve">Кваліфікаційна робота містить основну текстову частину на 80 сторінках, список використаних</w:t>
      </w:r>
      <w:r>
        <w:t xml:space="preserve"> </w:t>
      </w:r>
      <w:r>
        <w:t xml:space="preserve">джерел з 30 найменувань на 3 сторінках, додаток на 17 сторінках.</w:t>
      </w:r>
    </w:p>
    <w:p>
      <w:pPr>
        <w:pStyle w:val="BodyText"/>
      </w:pPr>
      <w:r>
        <w:t xml:space="preserve">Метою роботи є підвищення ефективності трансляції окремих застосунків шляхом розроблення вебсервісу потокової передачі медіаконтенту з функцією вибіркового захоплення застосунків. Об’єктом роботи є процес трансляції окремих застосунків глядачам у реальному часі, предметом –</w:t>
      </w:r>
      <w:r>
        <w:t xml:space="preserve"> </w:t>
      </w:r>
      <w:r>
        <w:t xml:space="preserve">методи та програмні засоби захоплення зображення й звуку окремого застосунку, автоматичного</w:t>
      </w:r>
      <w:r>
        <w:t xml:space="preserve"> </w:t>
      </w:r>
      <w:r>
        <w:t xml:space="preserve">перемикання трансляції між його вікнами та доставки медіапотоку глядачам через WebRTC.</w:t>
      </w:r>
    </w:p>
    <w:p>
      <w:pPr>
        <w:pStyle w:val="BodyText"/>
      </w:pPr>
      <w:r>
        <w:t xml:space="preserve">У роботі проаналізовано наявні рішення, оцінено трудомісткість методом точок варіантів</w:t>
      </w:r>
      <w:r>
        <w:t xml:space="preserve"> </w:t>
      </w:r>
      <w:r>
        <w:t xml:space="preserve">використання, спроєктовано й реалізовано вебзастосунок, сервер сигналізації з медіасервером SFU і</w:t>
      </w:r>
      <w:r>
        <w:t xml:space="preserve"> </w:t>
      </w:r>
      <w:r>
        <w:t xml:space="preserve">настільний застосунок на основі Next.js, mediasoup і Electron. Система передає глядачам у браузері</w:t>
      </w:r>
      <w:r>
        <w:t xml:space="preserve"> </w:t>
      </w:r>
      <w:r>
        <w:t xml:space="preserve">зображення та власний звук лише обраного застосунку й перемикає трансляцію на його нове вікно за</w:t>
      </w:r>
      <w:r>
        <w:t xml:space="preserve"> </w:t>
      </w:r>
      <w:r>
        <w:t xml:space="preserve">1,5 с. Із 30 автоматизованих функціональних прикладів 27 дали очікуваний результат, дефекти</w:t>
      </w:r>
      <w:r>
        <w:t xml:space="preserve"> </w:t>
      </w:r>
      <w:r>
        <w:t xml:space="preserve">авторизації визначено як напрям доопрацювання.</w:t>
      </w:r>
    </w:p>
    <w:p>
      <w:pPr>
        <w:pStyle w:val="BodyText"/>
      </w:pPr>
      <w:r>
        <w:t xml:space="preserve">Ключові слова: вебсервіс, потокова передача медіаконтенту, захоплення застосунку, захоплення</w:t>
      </w:r>
      <w:r>
        <w:t xml:space="preserve"> </w:t>
      </w:r>
      <w:r>
        <w:t xml:space="preserve">звуку процесу, WebRTC, SFU, mediasoup, Electron, Next.js.</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Andrii Valeriiovych Lapaiev. – Odesa : Odesa Polytech. Nat.</w:t>
      </w:r>
      <w:r>
        <w:t xml:space="preserve"> </w:t>
      </w:r>
      <w:r>
        <w:t xml:space="preserve">Univ., [ПОТРЕБУЄ УТОЧНЕННЯ: year]. – 107 p.</w:t>
      </w:r>
    </w:p>
    <w:p>
      <w:pPr>
        <w:pStyle w:val="BodyText"/>
      </w:pPr>
      <w:r>
        <w:t xml:space="preserve">The qualification work contains the main text part on 80 pages, a list of used sources with 30</w:t>
      </w:r>
      <w:r>
        <w:t xml:space="preserve"> </w:t>
      </w:r>
      <w:r>
        <w:t xml:space="preserve">titles on 3 pages, an appendix on 17 pages.</w:t>
      </w:r>
    </w:p>
    <w:p>
      <w:pPr>
        <w:pStyle w:val="BodyText"/>
      </w:pPr>
      <w:r>
        <w:t xml:space="preserve">The purpose of the work is to improve the efficiency of broadcasting individual applications by developing a media streaming web service with the function of selective application capture. The object of the work is the process of broadcasting individual applications to viewers in real</w:t>
      </w:r>
      <w:r>
        <w:t xml:space="preserve"> </w:t>
      </w:r>
      <w:r>
        <w:t xml:space="preserve">time, the subject is the methods and software means of capturing the picture and sound of an</w:t>
      </w:r>
      <w:r>
        <w:t xml:space="preserve"> </w:t>
      </w:r>
      <w:r>
        <w:t xml:space="preserve">individual application, automatically switching the broadcast between its windows and delivering</w:t>
      </w:r>
      <w:r>
        <w:t xml:space="preserve"> </w:t>
      </w:r>
      <w:r>
        <w:t xml:space="preserve">the media stream to viewers over WebRTC.</w:t>
      </w:r>
    </w:p>
    <w:p>
      <w:pPr>
        <w:pStyle w:val="BodyText"/>
      </w:pPr>
      <w:r>
        <w:t xml:space="preserve">The work analyses existing solutions, estimates the effort with the use case points method, designs</w:t>
      </w:r>
      <w:r>
        <w:t xml:space="preserve"> </w:t>
      </w:r>
      <w:r>
        <w:t xml:space="preserve">and implements a web application, a signaling server with an SFU media server and a desktop</w:t>
      </w:r>
      <w:r>
        <w:t xml:space="preserve"> </w:t>
      </w:r>
      <w:r>
        <w:t xml:space="preserve">application based on Next.js, mediasoup and Electron. The system delivers to viewers in the browser</w:t>
      </w:r>
      <w:r>
        <w:t xml:space="preserve"> </w:t>
      </w:r>
      <w:r>
        <w:t xml:space="preserve">the picture and own sound of the selected application only and switches the broadcast to its new</w:t>
      </w:r>
      <w:r>
        <w:t xml:space="preserve"> </w:t>
      </w:r>
      <w:r>
        <w:t xml:space="preserve">window within 1.5 s. Of 30 automated functional test cases, 27 produced the expected result; the</w:t>
      </w:r>
      <w:r>
        <w:t xml:space="preserve"> </w:t>
      </w:r>
      <w:r>
        <w:t xml:space="preserve">authorization defects are identified as a direction for further work.</w:t>
      </w:r>
    </w:p>
    <w:p>
      <w:pPr>
        <w:pStyle w:val="BodyText"/>
      </w:pPr>
      <w:r>
        <w:t xml:space="preserve">Keywords: web service, media streaming, application capture, process audio capture, WebRTC, SFU,</w:t>
      </w:r>
      <w:r>
        <w:t xml:space="preserve"> </w:t>
      </w:r>
      <w:r>
        <w:t xml:space="preserve">mediasoup, Electron, Next.js.</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[2, 3].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[4]. Звук окремого процесу доступний лише через системні</w:t>
      </w:r>
      <w:r>
        <w:t xml:space="preserve"> </w:t>
      </w:r>
      <w:r>
        <w:t xml:space="preserve">інтерфейси операційної системи [5].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[6, 7]. Він забезпечує обов’язкове шифрування медіаданих [8]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[9]. Серед</w:t>
      </w:r>
      <w:r>
        <w:t xml:space="preserve"> </w:t>
      </w:r>
      <w:r>
        <w:t xml:space="preserve">розглянутих наявних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роботи є підвищення ефективності трансляції окремих застосунків шляхом розроблення вебсервісу потокової передачі медіаконтенту з функцією вибіркового захоплення застосунків.</w:t>
      </w:r>
      <w:r>
        <w:t xml:space="preserve"> </w:t>
      </w:r>
      <w:r>
        <w:t xml:space="preserve">Показниками досягнення мети є передавання глядачам зображення та власного звуку лише обраного</w:t>
      </w:r>
      <w:r>
        <w:t xml:space="preserve"> </w:t>
      </w:r>
      <w:r>
        <w:t xml:space="preserve">застосунку,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Вибір цих засобів обґрунтовано</w:t>
      </w:r>
      <w:r>
        <w:t xml:space="preserve"> </w:t>
      </w:r>
      <w:r>
        <w:t xml:space="preserve">під час опису програмної реалізації.</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29"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Пряма трансляція передбачає доставлення отримувачу аудіо- та відеоданих, що формуються в момент передавання. Визначальною для неї є затримка доставки – проміжок між подією на стороні джерела та її відтворенням у глядача, який залежить насамперед від технології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782"/>
        <w:gridCol w:w="2280"/>
        <w:gridCol w:w="3476"/>
        <w:gridCol w:w="2383"/>
      </w:tblGrid>
      <w:tr>
        <w:trPr>
          <w:tblHeader w:val="on"/>
        </w:trPr>
        <w:tc>
          <w:tcPr>
            <w:tcW w:w="1782" w:type="dxa"/>
          </w:tcPr>
          <w:p>
            <w:pPr>
              <w:pStyle w:val="Compact"/>
              <w:jc w:val="center"/>
            </w:pPr>
            <w:r>
              <w:t xml:space="preserve">Технологія</w:t>
            </w:r>
          </w:p>
        </w:tc>
        <w:tc>
          <w:tcPr>
            <w:tcW w:w="2280" w:type="dxa"/>
          </w:tcPr>
          <w:p>
            <w:pPr>
              <w:pStyle w:val="Compact"/>
              <w:jc w:val="center"/>
            </w:pPr>
            <w:r>
              <w:t xml:space="preserve">Транспорт</w:t>
            </w:r>
          </w:p>
        </w:tc>
        <w:tc>
          <w:tcPr>
            <w:tcW w:w="3476" w:type="dxa"/>
          </w:tcPr>
          <w:p>
            <w:pPr>
              <w:pStyle w:val="Compact"/>
              <w:jc w:val="center"/>
            </w:pPr>
            <w:r>
              <w:t xml:space="preserve">Роль у ланцюгу трансляції</w:t>
            </w:r>
          </w:p>
        </w:tc>
        <w:tc>
          <w:tcPr>
            <w:tcW w:w="2383" w:type="dxa"/>
          </w:tcPr>
          <w:p>
            <w:pPr>
              <w:pStyle w:val="Compact"/>
              <w:jc w:val="center"/>
            </w:pPr>
            <w:r>
              <w:t xml:space="preserve">Затримка (за джерелами)</w:t>
            </w:r>
          </w:p>
        </w:tc>
      </w:tr>
      <w:tr>
        <w:tc>
          <w:tcPr>
            <w:tcW w:w="1782" w:type="dxa"/>
          </w:tcPr>
          <w:p>
            <w:pPr>
              <w:pStyle w:val="Compact"/>
            </w:pPr>
            <w:r>
              <w:t xml:space="preserve">RTMP</w:t>
            </w:r>
          </w:p>
        </w:tc>
        <w:tc>
          <w:tcPr>
            <w:tcW w:w="2280" w:type="dxa"/>
          </w:tcPr>
          <w:p>
            <w:pPr>
              <w:pStyle w:val="Compact"/>
            </w:pPr>
            <w:r>
              <w:t xml:space="preserve">TCP</w:t>
            </w:r>
          </w:p>
        </w:tc>
        <w:tc>
          <w:tcPr>
            <w:tcW w:w="3476" w:type="dxa"/>
          </w:tcPr>
          <w:p>
            <w:pPr>
              <w:pStyle w:val="Compact"/>
            </w:pPr>
            <w:r>
              <w:t xml:space="preserve">приймання потоку від кодувальника платформою [10]</w:t>
            </w:r>
          </w:p>
        </w:tc>
        <w:tc>
          <w:tcPr>
            <w:tcW w:w="2383" w:type="dxa"/>
          </w:tcPr>
          <w:p>
            <w:pPr>
              <w:pStyle w:val="Compact"/>
            </w:pPr>
            <w:r>
              <w:t xml:space="preserve">не нормується, залежить від подальшої доставки</w:t>
            </w:r>
          </w:p>
        </w:tc>
      </w:tr>
      <w:tr>
        <w:tc>
          <w:tcPr>
            <w:tcW w:w="1782" w:type="dxa"/>
          </w:tcPr>
          <w:p>
            <w:pPr>
              <w:pStyle w:val="Compact"/>
            </w:pPr>
            <w:r>
              <w:t xml:space="preserve">HLS</w:t>
            </w:r>
          </w:p>
        </w:tc>
        <w:tc>
          <w:tcPr>
            <w:tcW w:w="2280" w:type="dxa"/>
          </w:tcPr>
          <w:p>
            <w:pPr>
              <w:pStyle w:val="Compact"/>
            </w:pPr>
            <w:r>
              <w:t xml:space="preserve">HTTP, сегменти</w:t>
            </w:r>
          </w:p>
        </w:tc>
        <w:tc>
          <w:tcPr>
            <w:tcW w:w="3476" w:type="dxa"/>
          </w:tcPr>
          <w:p>
            <w:pPr>
              <w:pStyle w:val="Compact"/>
            </w:pPr>
            <w:r>
              <w:t xml:space="preserve">доставка глядачам через HTTP-інфраструктуру [1]</w:t>
            </w:r>
          </w:p>
        </w:tc>
        <w:tc>
          <w:tcPr>
            <w:tcW w:w="2383" w:type="dxa"/>
          </w:tcPr>
          <w:p>
            <w:pPr>
              <w:pStyle w:val="Compact"/>
            </w:pPr>
            <w:r>
              <w:t xml:space="preserve">секунди: старт не ближче трьох цільових тривалостей від кінця списку [1]</w:t>
            </w:r>
          </w:p>
        </w:tc>
      </w:tr>
      <w:tr>
        <w:tc>
          <w:tcPr>
            <w:tcW w:w="1782" w:type="dxa"/>
          </w:tcPr>
          <w:p>
            <w:pPr>
              <w:pStyle w:val="Compact"/>
            </w:pPr>
            <w:r>
              <w:t xml:space="preserve">WebRTC</w:t>
            </w:r>
          </w:p>
        </w:tc>
        <w:tc>
          <w:tcPr>
            <w:tcW w:w="2280" w:type="dxa"/>
          </w:tcPr>
          <w:p>
            <w:pPr>
              <w:pStyle w:val="Compact"/>
            </w:pPr>
            <w:r>
              <w:t xml:space="preserve">UDP (RTP/SRTP), ICE</w:t>
            </w:r>
          </w:p>
        </w:tc>
        <w:tc>
          <w:tcPr>
            <w:tcW w:w="3476" w:type="dxa"/>
          </w:tcPr>
          <w:p>
            <w:pPr>
              <w:pStyle w:val="Compact"/>
            </w:pPr>
            <w:r>
              <w:t xml:space="preserve">двобічна передача між браузерами та серверами [6, 7]</w:t>
            </w:r>
          </w:p>
        </w:tc>
        <w:tc>
          <w:tcPr>
            <w:tcW w:w="2383" w:type="dxa"/>
          </w:tcPr>
          <w:p>
            <w:pPr>
              <w:pStyle w:val="Compact"/>
            </w:pPr>
            <w:r>
              <w:t xml:space="preserve">реальний час; у топології SFU – «надзвичайно низька» [9]</w:t>
            </w:r>
          </w:p>
        </w:tc>
      </w:tr>
    </w:tbl>
    <w:bookmarkEnd w:id="13"/>
    <w:p>
      <w:pPr>
        <w:pStyle w:val="BodyText"/>
        <w:spacing w:before="480"/>
      </w:pPr>
      <w:r>
        <w:t xml:space="preserve">З табл. 1.1 видно, що технології на основі HTTP масштабуються ціною затримки в секунди, тоді як WebRTC розрахована на інтерактивну взаємодію, тому її обрано як транспорт.</w:t>
      </w:r>
    </w:p>
    <w:p>
      <w:pPr>
        <w:pStyle w:val="BodyText"/>
      </w:pPr>
      <w:r>
        <w:t xml:space="preserve">Технологія WebRTC поєднує програмний інтерфейс браузера, стандартизований W3C [6], і набір протоколів IETF, огляд яких наведено в RFC 8825 [7]. Медіадані передаються у форматі RTP, причому реалізація захищеного профілю SRTP є обов’язковою [7]. Архітектура безпеки WebRTC забороняє передавання медіа через незашифрований RTP і вимагає пропонувати для кожного медіаканалу узгодження ключів DTLS-SRTP [8]. Встановлення з’єднання крізь трансляцію мережевих адрес (NAT) забезпечує протокол ICE, а описи сеансу учасники узгоджують за моделлю «пропозиція/відповідь», причому спосіб обміну цими описами визначає сам застосунок.</w:t>
      </w:r>
    </w:p>
    <w:p>
      <w:pPr>
        <w:pStyle w:val="BodyText"/>
      </w:pPr>
      <w:r>
        <w:t xml:space="preserve">Тому в stream-share сигналізацію реалізовано власним протоколом повідомлень поверх WebSocket, а медіасервер оголошує в ICE-кандидатах публічну адресу, задану в конфігурації.</w:t>
      </w:r>
    </w:p>
    <w:p>
      <w:pPr>
        <w:pStyle w:val="BodyText"/>
      </w:pPr>
      <w:r>
        <w:t xml:space="preserve">Для передачі потоку від одного стримера кільком глядачам RFC 7667 описує три основні топології [9]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[9].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[9].</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У топології SFU стример відправляє один потік незалежно від кількості глядачів (рис. 1.1). Відеоконференції та трансляції є двома найпоширенішими сценаріями застосування SFU [11]. Бібліотека mediasoup реалізує SFU як модуль Node.js і не нав’язує сигнальний протокол [12]; у stream-share вона працює в складі сервера сигналізації.</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[4].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[4]. Звук під час захоплення є необов’язковим, а параметри systemAudio і windowAudio є лише підказками браузеру [4].</w:t>
      </w:r>
    </w:p>
    <w:p>
      <w:pPr>
        <w:pStyle w:val="BodyText"/>
      </w:pPr>
      <w:r>
        <w:t xml:space="preserve">Отже, вебсторінка не може програмно обрати вікно, отримати звук лише цього застосунку чи перейти до його нового вікна, що долається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[13]. Його аудіорежим loopback захоплює лише весь системний звук і підтримується тільки у Windows [14].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[5]. Саме цей підхід використовує настільний застосунок stream-share.</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[10],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[15]. Починаючи з версії 28, OBS Studio може захоплювати звук окремих застосунків, але лише у Windows 10 версії 2004 і новіших та Windows 11 [16]. Глядачі переглядають трансляції на сайті twitch.tv у браузері, зокрема без входу до облікового запису: такі глядачі отримують відео з роздільністю до 1080p [17].</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[3].</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[2].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[18].</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[19].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[20].</w:t>
      </w:r>
    </w:p>
    <w:p>
      <w:pPr>
        <w:pStyle w:val="BodyText"/>
      </w:pPr>
      <w:r>
        <w:t xml:space="preserve">Можливості stream-share встановлено за вихідним кодом системи. Порівняння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вебсервісу визначає поєднання захоплення окремого застосунку з його звуком, слідування за його новими вікнами, доставки з низькою затримкою через WebRTC і SFU та перегляду у браузері без встановлення програм, зокрема гостем; ці можливості покладено в основу функціональних вимог.</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та наявних рішень і зафіксовано у вигляді моделі варіантів використання мови UML [21].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 Гість – незареєстрований відвідувач, який переходить до трансляції лише за посиланням в автоматично створеному гостьовому сеансі, керує її відтворенням і може зареєструватися та увійти через Google. Користувач – зареєстрований відвідувач, який має всі можливості гостя, додатково обирає трансляції з переліку активних, готує, запускає та завершує власні трансляції у браузері або в настільному застосунку і може вийти із системи. Google – зовнішня система, що підтверджує особу відвідувача під час реєстрації та входу за протоколом OAuth 2.0. Діаграму варіантів використання наведено на рис. 1.2.</w:t>
      </w:r>
    </w:p>
    <w:bookmarkStart w:id="24" w:name="fig:use-cases"/>
    <w:p>
      <w:pPr>
        <w:pStyle w:val="CaptionedFigure"/>
      </w:pPr>
      <w:r>
        <w:drawing>
          <wp:inline>
            <wp:extent cx="5759999" cy="4961963"/>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4961963"/>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Чотирнадцять варіантів використання згруповано в пакети «Управління трансляцією», «Перегляд трансляції» та «Автентифікація». Користувач успадковує можливості гостя, тому без реєстрації можна лише переглядати трансляції, а вихід із системи має лише користувач. «Приєднатися до трансляції» уточнюють два варіанти-нащадки: «Перейти до трансляції за посиланням», доступний гостю, та «Обрати трансляцію в переліку активних трансляцій», доступний лише користувачу, оскільки перелік система показує тільки після входу. «Приєднатися до трансляції» завжди включає «Відтворити відеопотік» (відношення «include»), бо після підключення система відтворює потоки без окремої дії відвідувача. Так само «Вибрати джерело захоплення» уточнюють захоплення через стандартне вікно вибору браузера та захоплення окремого застосунку, доступне лише в настільному застосунку. Узагальнення, а не розширення, обрано тому, що дія завжди виконується одним із двох способів і жоден з них не є необов’язковим доповненням іншого. Реєстрацію та вхід поєднано в одному варіанті, бо запис користувача створюється під час першого входу через Google, а окремої форми реєстрації немає.</w:t>
      </w:r>
    </w:p>
    <w:p>
      <w:pPr>
        <w:pStyle w:val="BodyText"/>
      </w:pPr>
      <w:r>
        <w:t xml:space="preserve">Функціональні вимоги з кодами для простеження під час проєктування, реалізації та тестування наведено в табл. 1.3.</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ФВ-07–ФВ-09 доступні лише в настільному застосунку. Взаємодію користувачів із системою деталізують сценарії варіантів використання [22] (сценарії 1.1 – 1.14); назви кнопок наведено так, як їх показує інтерфейс.</w:t>
      </w:r>
    </w:p>
    <w:p>
      <w:pPr>
        <w:pStyle w:val="ScenarioCaption"/>
      </w:pPr>
      <w:r>
        <w:t xml:space="preserve">Сценарій 1.1 – Реєстрація та вхід через Google</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гість став зареєстрованим користувачем або увійшов до наявного облікового запису й отримав сеанс.</w:t>
      </w:r>
    </w:p>
    <w:p>
      <w:pPr>
        <w:pStyle w:val="Scenario"/>
      </w:pPr>
      <w:r>
        <w:rPr>
          <w:b/>
          <w:bCs/>
        </w:rPr>
        <w:t xml:space="preserve">Тригер:</w:t>
      </w:r>
      <w:r>
        <w:t xml:space="preserve"> </w:t>
      </w:r>
      <w:r>
        <w:t xml:space="preserve">гість натискає кнопку «Get started» чи «Sign up» або відкриває сторінку, доступну лише після входу.</w:t>
      </w:r>
    </w:p>
    <w:p>
      <w:pPr>
        <w:pStyle w:val="Scenario"/>
      </w:pPr>
      <w:r>
        <w:rPr>
          <w:b/>
          <w:bCs/>
        </w:rPr>
        <w:t xml:space="preserve">Основний успішний сценарій:</w:t>
      </w:r>
    </w:p>
    <w:p>
      <w:pPr>
        <w:pStyle w:val="Scenario"/>
      </w:pPr>
      <w:r>
        <w:t xml:space="preserve">1. Гість переходить до сторінки входу.</w:t>
      </w:r>
    </w:p>
    <w:p>
      <w:pPr>
        <w:pStyle w:val="Scenario"/>
      </w:pPr>
      <w:r>
        <w:t xml:space="preserve">2. Система відображає кнопку «Continue with Google».</w:t>
      </w:r>
    </w:p>
    <w:p>
      <w:pPr>
        <w:pStyle w:val="Scenario"/>
      </w:pPr>
      <w:r>
        <w:t xml:space="preserve">3. Гість натискає кнопку «Continue with Google».</w:t>
      </w:r>
    </w:p>
    <w:p>
      <w:pPr>
        <w:pStyle w:val="Scenario"/>
      </w:pPr>
      <w:r>
        <w:t xml:space="preserve">4. Система завершує гостьовий сеанс, якщо він був, і перенаправляє гостя до сервісу автентифікації Google із запитом на вибір облікового запису.</w:t>
      </w:r>
    </w:p>
    <w:p>
      <w:pPr>
        <w:pStyle w:val="Scenario"/>
      </w:pPr>
      <w:r>
        <w:t xml:space="preserve">5. Гість обирає обліковий запис Google і підтверджує вхід.</w:t>
      </w:r>
    </w:p>
    <w:p>
      <w:pPr>
        <w:pStyle w:val="Scenario"/>
      </w:pPr>
      <w:r>
        <w:t xml:space="preserve">6. Система знаходить запис користувача, пов’язаний з обраним обліковим записом Google.</w:t>
      </w:r>
    </w:p>
    <w:p>
      <w:pPr>
        <w:pStyle w:val="Scenario"/>
      </w:pPr>
      <w:r>
        <w:t xml:space="preserve">7. Система встановлює сеансовий файл cookie та перенаправляє користувача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Гість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
      </w:pPr>
      <w:r>
        <w:t xml:space="preserve">5а.1. Система повертає гостя на сторінку входу. Повернення до п. 3.</w:t>
      </w:r>
    </w:p>
    <w:p>
      <w:pPr>
        <w:pStyle w:val="Scenario"/>
      </w:pPr>
      <w:r>
        <w:t xml:space="preserve">6а. Обліковий запис Google ще не пов’язаний із жодним користувачем.</w:t>
      </w:r>
    </w:p>
    <w:p>
      <w:pPr>
        <w:pStyle w:val="Scenario"/>
      </w:pPr>
      <w:r>
        <w:t xml:space="preserve">6а.1. Система отримує від Google ім’я, адресу електронної пошти та зображення профілю.</w:t>
      </w:r>
    </w:p>
    <w:p>
      <w:pPr>
        <w:pStyle w:val="Scenario"/>
      </w:pPr>
      <w:r>
        <w:t xml:space="preserve">6а.2. Система створює запис користувача з роллю зареєстрованого користувача та зберігає його зв’язок з обліковим записом Google. Перехід до п. 7.</w:t>
      </w:r>
    </w:p>
    <w:p>
      <w:pPr>
        <w:pStyle w:val="Scenario"/>
      </w:pPr>
      <w:r>
        <w:t xml:space="preserve">6б. Обліковий запис Google не пов’язаний із жодним користувачем, але користувач із такою адресою електронної пошти вже існує.</w:t>
      </w:r>
    </w:p>
    <w:p>
      <w:pPr>
        <w:pStyle w:val="ScenarioLast"/>
      </w:pPr>
      <w:r>
        <w:t xml:space="preserve">6б.1. Система відмовляє у вході та повертає гостя на сторінку входу.</w:t>
      </w:r>
    </w:p>
    <w:p>
      <w:pPr>
        <w:pStyle w:val="ScenarioCaption"/>
      </w:pPr>
      <w:r>
        <w:t xml:space="preserve">Сценарій 1.2 – Вихід із системи</w:t>
      </w:r>
    </w:p>
    <w:p>
      <w:pPr>
        <w:pStyle w:val="ScenarioFirst"/>
      </w:pPr>
      <w:r>
        <w:rPr>
          <w:b/>
          <w:bCs/>
        </w:rPr>
        <w:t xml:space="preserve">Основна дійова особа:</w:t>
      </w:r>
      <w:r>
        <w:t xml:space="preserve"> </w:t>
      </w:r>
      <w:r>
        <w:t xml:space="preserve">користувач.</w:t>
      </w:r>
    </w:p>
    <w:p>
      <w:pPr>
        <w:pStyle w:val="Scenario"/>
      </w:pPr>
      <w:r>
        <w:rPr>
          <w:b/>
          <w:bCs/>
        </w:rPr>
        <w:t xml:space="preserve">Результат:</w:t>
      </w:r>
      <w:r>
        <w:t xml:space="preserve"> </w:t>
      </w:r>
      <w:r>
        <w:t xml:space="preserve">сеанс користувача завершено.</w:t>
      </w:r>
    </w:p>
    <w:p>
      <w:pPr>
        <w:pStyle w:val="Scenario"/>
      </w:pPr>
      <w:r>
        <w:rPr>
          <w:b/>
          <w:bCs/>
        </w:rPr>
        <w:t xml:space="preserve">Тригер:</w:t>
      </w:r>
      <w:r>
        <w:t xml:space="preserve"> </w:t>
      </w:r>
      <w:r>
        <w:t xml:space="preserve">користувач вирішує завершити роботу із системою.</w:t>
      </w:r>
    </w:p>
    <w:p>
      <w:pPr>
        <w:pStyle w:val="Scenario"/>
      </w:pPr>
      <w:r>
        <w:rPr>
          <w:b/>
          <w:bCs/>
        </w:rPr>
        <w:t xml:space="preserve">Основний успішний сценарій:</w:t>
      </w:r>
    </w:p>
    <w:p>
      <w:pPr>
        <w:pStyle w:val="Scenario"/>
      </w:pPr>
      <w:r>
        <w:t xml:space="preserve">1. Користувач натискає своє ім’я в заголовку сторінки.</w:t>
      </w:r>
    </w:p>
    <w:p>
      <w:pPr>
        <w:pStyle w:val="Scenario"/>
      </w:pPr>
      <w:r>
        <w:t xml:space="preserve">2. Система відображає меню профілю з адресою електронної пошти та кнопкою «Log out».</w:t>
      </w:r>
    </w:p>
    <w:p>
      <w:pPr>
        <w:pStyle w:val="Scenario"/>
      </w:pPr>
      <w:r>
        <w:t xml:space="preserve">3. Користувач натискає кнопку «Log out».</w:t>
      </w:r>
    </w:p>
    <w:p>
      <w:pPr>
        <w:pStyle w:val="ScenarioLast"/>
      </w:pPr>
      <w:r>
        <w:t xml:space="preserve">4. Система видаляє сеансовий файл cookie та перенаправляє відвідувача на головну сторінку для незареєстрованих відвідувачів.</w:t>
      </w:r>
    </w:p>
    <w:p>
      <w:pPr>
        <w:pStyle w:val="ScenarioCaption"/>
      </w:pPr>
      <w:r>
        <w:t xml:space="preserve">Сценарій 1.3 – Приєднатися до трансляції</w:t>
      </w:r>
    </w:p>
    <w:p>
      <w:pPr>
        <w:pStyle w:val="ScenarioFirst"/>
      </w:pPr>
      <w:r>
        <w:rPr>
          <w:b/>
          <w:bCs/>
        </w:rPr>
        <w:t xml:space="preserve">Основна дійова особа:</w:t>
      </w:r>
      <w:r>
        <w:t xml:space="preserve"> </w:t>
      </w:r>
      <w:r>
        <w:t xml:space="preserve">гість або користувач.</w:t>
      </w:r>
    </w:p>
    <w:p>
      <w:pPr>
        <w:pStyle w:val="Scenario"/>
      </w:pPr>
      <w:r>
        <w:rPr>
          <w:b/>
          <w:bCs/>
        </w:rPr>
        <w:t xml:space="preserve">Результат:</w:t>
      </w:r>
      <w:r>
        <w:t xml:space="preserve"> </w:t>
      </w:r>
      <w:r>
        <w:t xml:space="preserve">відвідувач підключений до трансляції як її глядач і отримує її потоки.</w:t>
      </w:r>
    </w:p>
    <w:p>
      <w:pPr>
        <w:pStyle w:val="Scenario"/>
      </w:pPr>
      <w:r>
        <w:rPr>
          <w:b/>
          <w:bCs/>
        </w:rPr>
        <w:t xml:space="preserve">Тригер:</w:t>
      </w:r>
      <w:r>
        <w:t xml:space="preserve"> </w:t>
      </w:r>
      <w:r>
        <w:t xml:space="preserve">відвідувач обирає трансляцію за посиланням або в переліку.</w:t>
      </w:r>
    </w:p>
    <w:p>
      <w:pPr>
        <w:pStyle w:val="Scenario"/>
      </w:pPr>
      <w:r>
        <w:rPr>
          <w:b/>
          <w:bCs/>
        </w:rPr>
        <w:t xml:space="preserve">Основний успішний сценарій:</w:t>
      </w:r>
    </w:p>
    <w:p>
      <w:pPr>
        <w:pStyle w:val="Scenario"/>
      </w:pPr>
      <w:r>
        <w:t xml:space="preserve">1. Відвідувач відкриває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реєструє відвідувача як глядача трансляції на сервері сигналізації та отримує її відео- та аудіопотоки.</w:t>
      </w:r>
    </w:p>
    <w:p>
      <w:pPr>
        <w:pStyle w:val="Scenario"/>
      </w:pPr>
      <w:r>
        <w:t xml:space="preserve">4. Варіант використання «Відтворити відеопотік».</w:t>
      </w:r>
    </w:p>
    <w:p>
      <w:pPr>
        <w:pStyle w:val="Scenario"/>
      </w:pPr>
      <w:r>
        <w:rPr>
          <w:b/>
          <w:bCs/>
        </w:rPr>
        <w:t xml:space="preserve">Альтернативні сценарії:</w:t>
      </w:r>
    </w:p>
    <w:p>
      <w:pPr>
        <w:pStyle w:val="Scenario"/>
      </w:pPr>
      <w:r>
        <w:t xml:space="preserve">2а. Трансляцію не знайдено або її завершено.</w:t>
      </w:r>
    </w:p>
    <w:p>
      <w:pPr>
        <w:pStyle w:val="ScenarioLast"/>
      </w:pPr>
      <w:r>
        <w:t xml:space="preserve">2а.1. Система показує відповідне повідомлення.</w:t>
      </w:r>
    </w:p>
    <w:p>
      <w:pPr>
        <w:pStyle w:val="ScenarioCaption"/>
      </w:pPr>
      <w:r>
        <w:t xml:space="preserve">Сценарій 1.4 – Перейти до трансляції за посиланням</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гість без реєстрації приєднався до трансляції в гостьовому сеансі.</w:t>
      </w:r>
    </w:p>
    <w:p>
      <w:pPr>
        <w:pStyle w:val="Scenario"/>
      </w:pPr>
      <w:r>
        <w:rPr>
          <w:b/>
          <w:bCs/>
        </w:rPr>
        <w:t xml:space="preserve">Тригер:</w:t>
      </w:r>
      <w:r>
        <w:t xml:space="preserve"> </w:t>
      </w:r>
      <w:r>
        <w:t xml:space="preserve">гість отримує від автора трансляції посилання на неї.</w:t>
      </w:r>
    </w:p>
    <w:p>
      <w:pPr>
        <w:pStyle w:val="Scenario"/>
      </w:pPr>
      <w:r>
        <w:rPr>
          <w:b/>
          <w:bCs/>
        </w:rPr>
        <w:t xml:space="preserve">Основний успішний сценарій:</w:t>
      </w:r>
    </w:p>
    <w:p>
      <w:pPr>
        <w:pStyle w:val="Scenario"/>
      </w:pPr>
      <w:r>
        <w:t xml:space="preserve">1. Гість відкриває посилання на трансляцію в браузері.</w:t>
      </w:r>
    </w:p>
    <w:p>
      <w:pPr>
        <w:pStyle w:val="Scenario"/>
      </w:pPr>
      <w:r>
        <w:t xml:space="preserve">2. Система без вимоги входу відкриває сторінку перегляду та виконує п. 2 сценарію 1.3.</w:t>
      </w:r>
    </w:p>
    <w:p>
      <w:pPr>
        <w:pStyle w:val="Scenario"/>
      </w:pPr>
      <w:r>
        <w:t xml:space="preserve">3. Система створює гостьовий сеанс із випадковим іменем і згенерованим аватаром або відновлює створений раніше в цьому браузері.</w:t>
      </w:r>
    </w:p>
    <w:p>
      <w:pPr>
        <w:pStyle w:val="Scenario"/>
      </w:pPr>
      <w:r>
        <w:t xml:space="preserve">4. Система виконує пп. 3–4 сценарію 1.3.</w:t>
      </w:r>
    </w:p>
    <w:p>
      <w:pPr>
        <w:pStyle w:val="Scenario"/>
      </w:pPr>
      <w:r>
        <w:rPr>
          <w:b/>
          <w:bCs/>
        </w:rPr>
        <w:t xml:space="preserve">Альтернативні сценарії:</w:t>
      </w:r>
    </w:p>
    <w:p>
      <w:pPr>
        <w:pStyle w:val="Scenario"/>
      </w:pPr>
      <w:r>
        <w:t xml:space="preserve">3а. Користувач уже увійшов до системи через Google.</w:t>
      </w:r>
    </w:p>
    <w:p>
      <w:pPr>
        <w:pStyle w:val="Scenario"/>
      </w:pPr>
      <w:r>
        <w:t xml:space="preserve">3а.1. Система використовує його сеанс. Перехід до п. 4.</w:t>
      </w:r>
    </w:p>
    <w:p>
      <w:pPr>
        <w:pStyle w:val="Scenario"/>
      </w:pPr>
      <w:r>
        <w:t xml:space="preserve">3б. Створити гостьовий сеанс не вдалося.</w:t>
      </w:r>
    </w:p>
    <w:p>
      <w:pPr>
        <w:pStyle w:val="ScenarioLast"/>
      </w:pPr>
      <w:r>
        <w:t xml:space="preserve">3б.1. Система показує повідомлення «Failed to create guest session», і приєднання не відбувається.</w:t>
      </w:r>
    </w:p>
    <w:p>
      <w:pPr>
        <w:pStyle w:val="ScenarioCaption"/>
      </w:pPr>
      <w:r>
        <w:t xml:space="preserve">Сценарій 1.5 – Обрати трансляцію в переліку активних трансляцій</w:t>
      </w:r>
    </w:p>
    <w:p>
      <w:pPr>
        <w:pStyle w:val="ScenarioFirst"/>
      </w:pPr>
      <w:r>
        <w:rPr>
          <w:b/>
          <w:bCs/>
        </w:rPr>
        <w:t xml:space="preserve">Основна дійова особа:</w:t>
      </w:r>
      <w:r>
        <w:t xml:space="preserve"> </w:t>
      </w:r>
      <w:r>
        <w:t xml:space="preserve">користувач.</w:t>
      </w:r>
    </w:p>
    <w:p>
      <w:pPr>
        <w:pStyle w:val="Scenario"/>
      </w:pPr>
      <w:r>
        <w:rPr>
          <w:b/>
          <w:bCs/>
        </w:rPr>
        <w:t xml:space="preserve">Результат:</w:t>
      </w:r>
      <w:r>
        <w:t xml:space="preserve"> </w:t>
      </w:r>
      <w:r>
        <w:t xml:space="preserve">користувач обрав трансляцію та приєднався до неї.</w:t>
      </w:r>
    </w:p>
    <w:p>
      <w:pPr>
        <w:pStyle w:val="Scenario"/>
      </w:pPr>
      <w:r>
        <w:rPr>
          <w:b/>
          <w:bCs/>
        </w:rPr>
        <w:t xml:space="preserve">Тригер:</w:t>
      </w:r>
      <w:r>
        <w:t xml:space="preserve"> </w:t>
      </w:r>
      <w:r>
        <w:t xml:space="preserve">користувач, який увійшов до системи, відкриває головну сторінку.</w:t>
      </w:r>
    </w:p>
    <w:p>
      <w:pPr>
        <w:pStyle w:val="Scenario"/>
      </w:pPr>
      <w:r>
        <w:rPr>
          <w:b/>
          <w:bCs/>
        </w:rPr>
        <w:t xml:space="preserve">Основний успішний сценарій:</w:t>
      </w:r>
    </w:p>
    <w:p>
      <w:pPr>
        <w:pStyle w:val="Scenario"/>
      </w:pPr>
      <w:r>
        <w:t xml:space="preserve">1. Система отримує від сервера сигналізації перелік активних публічних трансляцій.</w:t>
      </w:r>
    </w:p>
    <w:p>
      <w:pPr>
        <w:pStyle w:val="Scenario"/>
      </w:pPr>
      <w:r>
        <w:t xml:space="preserve">2. Система відображає до 12 карток трансляцій із мініатюрами та іменами стримерів і перемикач сторінок переліку.</w:t>
      </w:r>
    </w:p>
    <w:p>
      <w:pPr>
        <w:pStyle w:val="Scenario"/>
      </w:pPr>
      <w:r>
        <w:t xml:space="preserve">3. Користувач за потреби переходить до іншої сторінки переліку.</w:t>
      </w:r>
    </w:p>
    <w:p>
      <w:pPr>
        <w:pStyle w:val="Scenario"/>
      </w:pPr>
      <w:r>
        <w:t xml:space="preserve">4. Користувач обирає картку трансляції.</w:t>
      </w:r>
    </w:p>
    <w:p>
      <w:pPr>
        <w:pStyle w:val="Scenario"/>
      </w:pPr>
      <w:r>
        <w:t xml:space="preserve">5. Система відкриває сторінку перегляду обраної трансляції та виконує пп. 2–4 сценарію 1.3.</w:t>
      </w:r>
    </w:p>
    <w:p>
      <w:pPr>
        <w:pStyle w:val="Scenario"/>
      </w:pPr>
      <w:r>
        <w:rPr>
          <w:b/>
          <w:bCs/>
        </w:rPr>
        <w:t xml:space="preserve">Альтернативні сценарії:</w:t>
      </w:r>
    </w:p>
    <w:p>
      <w:pPr>
        <w:pStyle w:val="Scenario"/>
      </w:pPr>
      <w:r>
        <w:t xml:space="preserve">2а. Активних публічних трансляцій немає.</w:t>
      </w:r>
    </w:p>
    <w:p>
      <w:pPr>
        <w:pStyle w:val="ScenarioLast"/>
      </w:pPr>
      <w:r>
        <w:t xml:space="preserve">2а.1. Система показує повідомлення «No one’s live right now» та кнопку «Start streaming».</w:t>
      </w:r>
    </w:p>
    <w:p>
      <w:pPr>
        <w:pStyle w:val="ScenarioCaption"/>
      </w:pPr>
      <w:r>
        <w:t xml:space="preserve">Сценарій 1.6 – Відтворити відеопотік</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відвідувач бачить і чує трансляцію в реальному часі.</w:t>
      </w:r>
    </w:p>
    <w:p>
      <w:pPr>
        <w:pStyle w:val="Scenario"/>
      </w:pPr>
      <w:r>
        <w:rPr>
          <w:b/>
          <w:bCs/>
        </w:rPr>
        <w:t xml:space="preserve">Тригер:</w:t>
      </w:r>
      <w:r>
        <w:t xml:space="preserve"> </w:t>
      </w:r>
      <w:r>
        <w:t xml:space="preserve">система отримала потоки трансляції під час приєднання до неї.</w:t>
      </w:r>
    </w:p>
    <w:p>
      <w:pPr>
        <w:pStyle w:val="Scenario"/>
      </w:pPr>
      <w:r>
        <w:rPr>
          <w:b/>
          <w:bCs/>
        </w:rPr>
        <w:t xml:space="preserve">Основний успішний сценарій:</w:t>
      </w:r>
    </w:p>
    <w:p>
      <w:pPr>
        <w:pStyle w:val="Scenario"/>
      </w:pPr>
      <w:r>
        <w:t xml:space="preserve">1. Система передає отримані відео- та аудіопотоки програвачу сторінки перегляду.</w:t>
      </w:r>
    </w:p>
    <w:p>
      <w:pPr>
        <w:pStyle w:val="Scenario"/>
      </w:pPr>
      <w:r>
        <w:t xml:space="preserve">2. Система автоматично запускає відтворення.</w:t>
      </w:r>
    </w:p>
    <w:p>
      <w:pPr>
        <w:pStyle w:val="Scenario"/>
      </w:pPr>
      <w:r>
        <w:t xml:space="preserve">3. Гість переглядає трансляцію.</w:t>
      </w:r>
    </w:p>
    <w:p>
      <w:pPr>
        <w:pStyle w:val="Scenario"/>
      </w:pPr>
      <w:r>
        <w:rPr>
          <w:b/>
          <w:bCs/>
        </w:rPr>
        <w:t xml:space="preserve">Альтернативні сценарії:</w:t>
      </w:r>
    </w:p>
    <w:p>
      <w:pPr>
        <w:pStyle w:val="Scenario"/>
      </w:pPr>
      <w:r>
        <w:t xml:space="preserve">2а. Браузер заблокував автоматичне відтворення.</w:t>
      </w:r>
    </w:p>
    <w:p>
      <w:pPr>
        <w:pStyle w:val="Scenario"/>
      </w:pPr>
      <w:r>
        <w:t xml:space="preserve">2а.1. Система показує кнопку запуску відтворення.</w:t>
      </w:r>
    </w:p>
    <w:p>
      <w:pPr>
        <w:pStyle w:val="Scenario"/>
      </w:pPr>
      <w:r>
        <w:t xml:space="preserve">2а.2. Гість натискає кнопку, і система відтворює трансляцію.</w:t>
      </w:r>
    </w:p>
    <w:p>
      <w:pPr>
        <w:pStyle w:val="Scenario"/>
      </w:pPr>
      <w:r>
        <w:t xml:space="preserve">3а. Автор трансляції втратив з’єднання із сервером.</w:t>
      </w:r>
    </w:p>
    <w:p>
      <w:pPr>
        <w:pStyle w:val="Scenario"/>
      </w:pPr>
      <w:r>
        <w:t xml:space="preserve">3а.1. Система залишає сторінку перегляду відкритою та очікує відновлення трансляції.</w:t>
      </w:r>
    </w:p>
    <w:p>
      <w:pPr>
        <w:pStyle w:val="Scenario"/>
      </w:pPr>
      <w:r>
        <w:t xml:space="preserve">3а.2. Після відновлення трансляції система автоматично отримує новий потік. Повернення до п. 2.</w:t>
      </w:r>
    </w:p>
    <w:p>
      <w:pPr>
        <w:pStyle w:val="Scenario"/>
      </w:pPr>
      <w:r>
        <w:t xml:space="preserve">3б. Автор трансляції завершив її.</w:t>
      </w:r>
    </w:p>
    <w:p>
      <w:pPr>
        <w:pStyle w:val="ScenarioLast"/>
      </w:pPr>
      <w:r>
        <w:t xml:space="preserve">3б.1. Система показує повідомлення про завершення трансляції.</w:t>
      </w:r>
    </w:p>
    <w:p>
      <w:pPr>
        <w:pStyle w:val="ScenarioCaption"/>
      </w:pPr>
      <w:r>
        <w:t xml:space="preserve">Сценарій 1.7 – Регулювати гучність і режим перегляду</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трансляція відтворюється з обраною гучністю в обраному режимі перегляду.</w:t>
      </w:r>
    </w:p>
    <w:p>
      <w:pPr>
        <w:pStyle w:val="Scenario"/>
      </w:pPr>
      <w:r>
        <w:rPr>
          <w:b/>
          <w:bCs/>
        </w:rPr>
        <w:t xml:space="preserve">Тригер:</w:t>
      </w:r>
      <w:r>
        <w:t xml:space="preserve"> </w:t>
      </w:r>
      <w:r>
        <w:t xml:space="preserve">гість наводить курсор на програвач під час відтворення трансляції.</w:t>
      </w:r>
    </w:p>
    <w:p>
      <w:pPr>
        <w:pStyle w:val="Scenario"/>
      </w:pPr>
      <w:r>
        <w:rPr>
          <w:b/>
          <w:bCs/>
        </w:rPr>
        <w:t xml:space="preserve">Основний успішний сценарій:</w:t>
      </w:r>
    </w:p>
    <w:p>
      <w:pPr>
        <w:pStyle w:val="Scenario"/>
      </w:pPr>
      <w:r>
        <w:t xml:space="preserve">1. Гість наводить курсор на програвач.</w:t>
      </w:r>
    </w:p>
    <w:p>
      <w:pPr>
        <w:pStyle w:val="Scenario"/>
      </w:pPr>
      <w:r>
        <w:t xml:space="preserve">2. Система показує панель керування з кнопкою вимкнення звуку, повзунком гучності та кнопками режиму «картинка в картинці» і повноекранного режиму.</w:t>
      </w:r>
    </w:p>
    <w:p>
      <w:pPr>
        <w:pStyle w:val="Scenario"/>
      </w:pPr>
      <w:r>
        <w:t xml:space="preserve">3. Гість змінює гучність повзунком.</w:t>
      </w:r>
    </w:p>
    <w:p>
      <w:pPr>
        <w:pStyle w:val="Scenario"/>
      </w:pPr>
      <w:r>
        <w:t xml:space="preserve">4. Система застосовує нову гучність і змінює піктограму звуку відповідно до її рівня.</w:t>
      </w:r>
    </w:p>
    <w:p>
      <w:pPr>
        <w:pStyle w:val="Scenario"/>
      </w:pPr>
      <w:r>
        <w:rPr>
          <w:b/>
          <w:bCs/>
        </w:rPr>
        <w:t xml:space="preserve">Альтернативні сценарії:</w:t>
      </w:r>
    </w:p>
    <w:p>
      <w:pPr>
        <w:pStyle w:val="Scenario"/>
      </w:pPr>
      <w:r>
        <w:t xml:space="preserve">3а. Гість натискає кнопку вимкнення звуку або клавішу M.</w:t>
      </w:r>
    </w:p>
    <w:p>
      <w:pPr>
        <w:pStyle w:val="Scenario"/>
      </w:pPr>
      <w:r>
        <w:t xml:space="preserve">3а.1. Система вимикає або знову вмикає звук трансляції.</w:t>
      </w:r>
    </w:p>
    <w:p>
      <w:pPr>
        <w:pStyle w:val="Scenario"/>
      </w:pPr>
      <w:r>
        <w:t xml:space="preserve">3б. Гість натискає кнопку режиму «картинка в картинці» або клавішу P.</w:t>
      </w:r>
    </w:p>
    <w:p>
      <w:pPr>
        <w:pStyle w:val="Scenario"/>
      </w:pPr>
      <w:r>
        <w:t xml:space="preserve">3б.1. Система показує трансляцію в окремому вікні поверх інших вікон.</w:t>
      </w:r>
    </w:p>
    <w:p>
      <w:pPr>
        <w:pStyle w:val="Scenario"/>
      </w:pPr>
      <w:r>
        <w:t xml:space="preserve">3в. Гість натискає кнопку повноекранного режиму або клавішу F.</w:t>
      </w:r>
    </w:p>
    <w:p>
      <w:pPr>
        <w:pStyle w:val="ScenarioLast"/>
      </w:pPr>
      <w:r>
        <w:t xml:space="preserve">3в.1. Система розгортає програвач на весь екран або повертає звичайний режим.</w:t>
      </w:r>
    </w:p>
    <w:p>
      <w:pPr>
        <w:pStyle w:val="ScenarioCaption"/>
      </w:pPr>
      <w:r>
        <w:t xml:space="preserve">Сценарій 1.8 – Вибрати джерело захоплення</w:t>
      </w:r>
    </w:p>
    <w:p>
      <w:pPr>
        <w:pStyle w:val="ScenarioFirst"/>
      </w:pPr>
      <w:r>
        <w:rPr>
          <w:b/>
          <w:bCs/>
        </w:rPr>
        <w:t xml:space="preserve">Основна дійова особа:</w:t>
      </w:r>
      <w:r>
        <w:t xml:space="preserve"> </w:t>
      </w:r>
      <w:r>
        <w:t xml:space="preserve">користувач.</w:t>
      </w:r>
    </w:p>
    <w:p>
      <w:pPr>
        <w:pStyle w:val="Scenario"/>
      </w:pPr>
      <w:r>
        <w:rPr>
          <w:b/>
          <w:bCs/>
        </w:rPr>
        <w:t xml:space="preserve">Результат:</w:t>
      </w:r>
      <w:r>
        <w:t xml:space="preserve"> </w:t>
      </w:r>
      <w:r>
        <w:t xml:space="preserve">обране джерело відображається в попередньому перегляді й готове до трансляції.</w:t>
      </w:r>
    </w:p>
    <w:p>
      <w:pPr>
        <w:pStyle w:val="Scenario"/>
      </w:pPr>
      <w:r>
        <w:rPr>
          <w:b/>
          <w:bCs/>
        </w:rPr>
        <w:t xml:space="preserve">Тригер:</w:t>
      </w:r>
      <w:r>
        <w:t xml:space="preserve"> </w:t>
      </w:r>
      <w:r>
        <w:t xml:space="preserve">користувач відкриває сторінку трансляції та вирішує обрати джерело.</w:t>
      </w:r>
    </w:p>
    <w:p>
      <w:pPr>
        <w:pStyle w:val="Scenario"/>
      </w:pPr>
      <w:r>
        <w:rPr>
          <w:b/>
          <w:bCs/>
        </w:rPr>
        <w:t xml:space="preserve">Основний успішний сценарій:</w:t>
      </w:r>
    </w:p>
    <w:p>
      <w:pPr>
        <w:pStyle w:val="Scenario"/>
      </w:pPr>
      <w:r>
        <w:t xml:space="preserve">1. Користувач натискає кнопку «Pick source».</w:t>
      </w:r>
    </w:p>
    <w:p>
      <w:pPr>
        <w:pStyle w:val="Scenario"/>
      </w:pPr>
      <w:r>
        <w:t xml:space="preserve">2. Система відображає засіб вибору джерела, властивий середовищу, у якому відкрито сторінку трансляції.</w:t>
      </w:r>
    </w:p>
    <w:p>
      <w:pPr>
        <w:pStyle w:val="Scenario"/>
      </w:pPr>
      <w:r>
        <w:t xml:space="preserve">3. Користувач обирає джерело захоплення.</w:t>
      </w:r>
    </w:p>
    <w:p>
      <w:pPr>
        <w:pStyle w:val="Scenario"/>
      </w:pPr>
      <w:r>
        <w:t xml:space="preserve">4. Система запускає захоплення обраного джерела.</w:t>
      </w:r>
    </w:p>
    <w:p>
      <w:pPr>
        <w:pStyle w:val="Scenario"/>
      </w:pPr>
      <w:r>
        <w:t xml:space="preserve">5. Система показує попередній перегляд джерела та робить доступною кнопку «Start stream».</w:t>
      </w:r>
    </w:p>
    <w:p>
      <w:pPr>
        <w:pStyle w:val="Scenario"/>
      </w:pPr>
      <w:r>
        <w:rPr>
          <w:b/>
          <w:bCs/>
        </w:rPr>
        <w:t xml:space="preserve">Альтернативні сценарії:</w:t>
      </w:r>
    </w:p>
    <w:p>
      <w:pPr>
        <w:pStyle w:val="Scenario"/>
      </w:pPr>
      <w:r>
        <w:t xml:space="preserve">1а. Джерело вже обрано або трансляція має статус «наживо».</w:t>
      </w:r>
    </w:p>
    <w:p>
      <w:pPr>
        <w:pStyle w:val="Scenario"/>
      </w:pPr>
      <w:r>
        <w:t xml:space="preserve">1а.1. Система показує кнопку «Change source» замість «Pick source», після натискання якої виконуються кроки 2–4.</w:t>
      </w:r>
    </w:p>
    <w:p>
      <w:pPr>
        <w:pStyle w:val="Scenario"/>
      </w:pPr>
      <w:r>
        <w:t xml:space="preserve">1а.2. Система замінює потік трансляції новим джерелом без її перезапуску.</w:t>
      </w:r>
    </w:p>
    <w:p>
      <w:pPr>
        <w:pStyle w:val="Scenario"/>
      </w:pPr>
      <w:r>
        <w:t xml:space="preserve">3а. Користувач закриває засіб вибору, не обравши джерело.</w:t>
      </w:r>
    </w:p>
    <w:p>
      <w:pPr>
        <w:pStyle w:val="ScenarioLast"/>
      </w:pPr>
      <w:r>
        <w:t xml:space="preserve">3а.1. Система не змінює стан сторінки. Повернення до п. 1.</w:t>
      </w:r>
    </w:p>
    <w:p>
      <w:pPr>
        <w:pStyle w:val="ScenarioCaption"/>
      </w:pPr>
      <w:r>
        <w:t xml:space="preserve">Сценарій 1.9 – Захопити екран, вікно або вкладку браузера</w:t>
      </w:r>
    </w:p>
    <w:p>
      <w:pPr>
        <w:pStyle w:val="ScenarioFirst"/>
      </w:pPr>
      <w:r>
        <w:rPr>
          <w:b/>
          <w:bCs/>
        </w:rPr>
        <w:t xml:space="preserve">Основна дійова особа:</w:t>
      </w:r>
      <w:r>
        <w:t xml:space="preserve"> </w:t>
      </w:r>
      <w:r>
        <w:t xml:space="preserve">користувач.</w:t>
      </w:r>
    </w:p>
    <w:p>
      <w:pPr>
        <w:pStyle w:val="Scenario"/>
      </w:pPr>
      <w:r>
        <w:rPr>
          <w:b/>
          <w:bCs/>
        </w:rPr>
        <w:t xml:space="preserve">Результат:</w:t>
      </w:r>
      <w:r>
        <w:t xml:space="preserve"> </w:t>
      </w:r>
      <w:r>
        <w:t xml:space="preserve">обране стандартними засобами браузера джерело захоплюється разом зі звуком, якщо його дозволено.</w:t>
      </w:r>
    </w:p>
    <w:p>
      <w:pPr>
        <w:pStyle w:val="Scenario"/>
      </w:pPr>
      <w:r>
        <w:rPr>
          <w:b/>
          <w:bCs/>
        </w:rPr>
        <w:t xml:space="preserve">Тригер:</w:t>
      </w:r>
      <w:r>
        <w:t xml:space="preserve"> </w:t>
      </w:r>
      <w:r>
        <w:t xml:space="preserve">користувач натискає кнопку «Pick source» на сторінці трансляції, відкритій у браузері.</w:t>
      </w:r>
    </w:p>
    <w:p>
      <w:pPr>
        <w:pStyle w:val="Scenario"/>
      </w:pPr>
      <w:r>
        <w:rPr>
          <w:b/>
          <w:bCs/>
        </w:rPr>
        <w:t xml:space="preserve">Основний успішний сценарій:</w:t>
      </w:r>
    </w:p>
    <w:p>
      <w:pPr>
        <w:pStyle w:val="Scenario"/>
      </w:pPr>
      <w:r>
        <w:t xml:space="preserve">1. Користувач натискає кнопку «Pick source».</w:t>
      </w:r>
    </w:p>
    <w:p>
      <w:pPr>
        <w:pStyle w:val="Scenario"/>
      </w:pPr>
      <w:r>
        <w:t xml:space="preserve">2. Система відображає стандартне вікно браузера для вибору екрана, вікна або вкладки.</w:t>
      </w:r>
    </w:p>
    <w:p>
      <w:pPr>
        <w:pStyle w:val="Scenario"/>
      </w:pPr>
      <w:r>
        <w:t xml:space="preserve">3. Користувач обирає джерело та за потреби дозволяє передавання звуку.</w:t>
      </w:r>
    </w:p>
    <w:p>
      <w:pPr>
        <w:pStyle w:val="Scenario"/>
      </w:pPr>
      <w:r>
        <w:t xml:space="preserve">4. Система запускає захоплення джерела з обраними користувачем якістю й частотою кадрів.</w:t>
      </w:r>
    </w:p>
    <w:p>
      <w:pPr>
        <w:pStyle w:val="Scenario"/>
      </w:pPr>
      <w:r>
        <w:t xml:space="preserve">5. Система показує попередній перегляд джерела.</w:t>
      </w:r>
    </w:p>
    <w:p>
      <w:pPr>
        <w:pStyle w:val="Scenario"/>
      </w:pPr>
      <w:r>
        <w:rPr>
          <w:b/>
          <w:bCs/>
        </w:rPr>
        <w:t xml:space="preserve">Альтернативні сценарії:</w:t>
      </w:r>
    </w:p>
    <w:p>
      <w:pPr>
        <w:pStyle w:val="Scenario"/>
      </w:pPr>
      <w:r>
        <w:t xml:space="preserve">3а. Передавання звуку не дозволено.</w:t>
      </w:r>
    </w:p>
    <w:p>
      <w:pPr>
        <w:pStyle w:val="Scenario"/>
      </w:pPr>
      <w:r>
        <w:t xml:space="preserve">3а.1. Система робить перемикач звуку недоступним і показує підказку «Audio is disabled. Enable audio when picking source.».</w:t>
      </w:r>
    </w:p>
    <w:p>
      <w:pPr>
        <w:pStyle w:val="Scenario"/>
      </w:pPr>
      <w:r>
        <w:t xml:space="preserve">5а. Браузер перемкнувся на захоплену вкладку.</w:t>
      </w:r>
    </w:p>
    <w:p>
      <w:pPr>
        <w:pStyle w:val="Scenario"/>
      </w:pPr>
      <w:r>
        <w:t xml:space="preserve">5а.1. Система одразу запускає трансляцію без натискання кнопки «Start stream».</w:t>
      </w:r>
    </w:p>
    <w:p>
      <w:pPr>
        <w:pStyle w:val="Scenario"/>
      </w:pPr>
      <w:r>
        <w:t xml:space="preserve">5б. Користувач припиняє показ засобами браузера.</w:t>
      </w:r>
    </w:p>
    <w:p>
      <w:pPr>
        <w:pStyle w:val="ScenarioLast"/>
      </w:pPr>
      <w:r>
        <w:t xml:space="preserve">5б.1. Система припиняє захоплення, а якщо трансляція мала статус «наживо», завершує її.</w:t>
      </w:r>
    </w:p>
    <w:p>
      <w:pPr>
        <w:pStyle w:val="ScenarioCaption"/>
      </w:pPr>
      <w:r>
        <w:t xml:space="preserve">Сценарій 1.10 – Захопити окремий застосунок</w:t>
      </w:r>
    </w:p>
    <w:p>
      <w:pPr>
        <w:pStyle w:val="ScenarioFirst"/>
      </w:pPr>
      <w:r>
        <w:rPr>
          <w:b/>
          <w:bCs/>
        </w:rPr>
        <w:t xml:space="preserve">Основна дійова особа:</w:t>
      </w:r>
      <w:r>
        <w:t xml:space="preserve"> </w:t>
      </w:r>
      <w:r>
        <w:t xml:space="preserve">користувач.</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користувач натискає кнопку «Pick source» у настільному застосунку.</w:t>
      </w:r>
    </w:p>
    <w:p>
      <w:pPr>
        <w:pStyle w:val="Scenario"/>
      </w:pPr>
      <w:r>
        <w:rPr>
          <w:b/>
          <w:bCs/>
        </w:rPr>
        <w:t xml:space="preserve">Основний успішний сценарій:</w:t>
      </w:r>
    </w:p>
    <w:p>
      <w:pPr>
        <w:pStyle w:val="Scenario"/>
      </w:pPr>
      <w:r>
        <w:t xml:space="preserve">1. Користувач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Користувач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Під час трансляції користувач відкриває в застосунку, що транслюється, нове вікно.</w:t>
      </w:r>
    </w:p>
    <w:p>
      <w:pPr>
        <w:pStyle w:val="Scenario"/>
      </w:pPr>
      <w:r>
        <w:t xml:space="preserve">6. Система перемикає трансляцію на нове вікно та показує його назву.</w:t>
      </w:r>
    </w:p>
    <w:p>
      <w:pPr>
        <w:pStyle w:val="Scenario"/>
      </w:pPr>
      <w:r>
        <w:t xml:space="preserve">7. Користувач закриває нове вікно.</w:t>
      </w:r>
    </w:p>
    <w:p>
      <w:pPr>
        <w:pStyle w:val="Scenario"/>
      </w:pPr>
      <w:r>
        <w:t xml:space="preserve">8.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Користувач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6а. Режим слідування вимкнено.</w:t>
      </w:r>
    </w:p>
    <w:p>
      <w:pPr>
        <w:pStyle w:val="Scenario"/>
      </w:pPr>
      <w:r>
        <w:t xml:space="preserve">6а.1. Система продовжує транслювати початкове вікно.</w:t>
      </w:r>
    </w:p>
    <w:p>
      <w:pPr>
        <w:pStyle w:val="Scenario"/>
      </w:pPr>
      <w:r>
        <w:t xml:space="preserve">8а. Початкове вікно застосунку закрито, і воно не з’являється знову протягом 20 с.</w:t>
      </w:r>
    </w:p>
    <w:p>
      <w:pPr>
        <w:pStyle w:val="ScenarioLast"/>
      </w:pPr>
      <w:r>
        <w:t xml:space="preserve">8а.1. Система повідомляє про закриття застосунку та завершує трансляцію.</w:t>
      </w:r>
    </w:p>
    <w:p>
      <w:pPr>
        <w:pStyle w:val="ScenarioCaption"/>
      </w:pPr>
      <w:r>
        <w:t xml:space="preserve">Сценарій 1.11 – Налаштувати параметри потоку</w:t>
      </w:r>
    </w:p>
    <w:p>
      <w:pPr>
        <w:pStyle w:val="ScenarioFirst"/>
      </w:pPr>
      <w:r>
        <w:rPr>
          <w:b/>
          <w:bCs/>
        </w:rPr>
        <w:t xml:space="preserve">Основна дійова особа:</w:t>
      </w:r>
      <w:r>
        <w:t xml:space="preserve"> </w:t>
      </w:r>
      <w:r>
        <w:t xml:space="preserve">користувач.</w:t>
      </w:r>
    </w:p>
    <w:p>
      <w:pPr>
        <w:pStyle w:val="Scenario"/>
      </w:pPr>
      <w:r>
        <w:rPr>
          <w:b/>
          <w:bCs/>
        </w:rPr>
        <w:t xml:space="preserve">Результат:</w:t>
      </w:r>
      <w:r>
        <w:t xml:space="preserve"> </w:t>
      </w:r>
      <w:r>
        <w:t xml:space="preserve">трансляція передається з обраними якістю, частотою кадрів, режимом доступу та станом звуку.</w:t>
      </w:r>
    </w:p>
    <w:p>
      <w:pPr>
        <w:pStyle w:val="Scenario"/>
      </w:pPr>
      <w:r>
        <w:rPr>
          <w:b/>
          <w:bCs/>
        </w:rPr>
        <w:t xml:space="preserve">Тригер:</w:t>
      </w:r>
      <w:r>
        <w:t xml:space="preserve"> </w:t>
      </w:r>
      <w:r>
        <w:t xml:space="preserve">користувач відкриває сторінку трансляції.</w:t>
      </w:r>
    </w:p>
    <w:p>
      <w:pPr>
        <w:pStyle w:val="Scenario"/>
      </w:pPr>
      <w:r>
        <w:rPr>
          <w:b/>
          <w:bCs/>
        </w:rPr>
        <w:t xml:space="preserve">Основний успішний сценарій:</w:t>
      </w:r>
    </w:p>
    <w:p>
      <w:pPr>
        <w:pStyle w:val="Scenario"/>
      </w:pPr>
      <w:r>
        <w:t xml:space="preserve">1. Система відображає перемикачі якості (360p, 480p, 720p, 1080p, 1440p, вихідна), частоти кадрів (5, 30, 60 кадр/с), приватного режиму та звуку.</w:t>
      </w:r>
    </w:p>
    <w:p>
      <w:pPr>
        <w:pStyle w:val="Scenario"/>
      </w:pPr>
      <w:r>
        <w:t xml:space="preserve">2. Користувач обирає якість і частоту кадрів.</w:t>
      </w:r>
    </w:p>
    <w:p>
      <w:pPr>
        <w:pStyle w:val="Scenario"/>
      </w:pPr>
      <w:r>
        <w:t xml:space="preserve">3. Система застосовує обрані параметри до захоплення джерела.</w:t>
      </w:r>
    </w:p>
    <w:p>
      <w:pPr>
        <w:pStyle w:val="Scenario"/>
      </w:pPr>
      <w:r>
        <w:t xml:space="preserve">4. Користувач за потреби вмикає приватний режим.</w:t>
      </w:r>
    </w:p>
    <w:p>
      <w:pPr>
        <w:pStyle w:val="Scenario"/>
      </w:pPr>
      <w:r>
        <w:t xml:space="preserve">5. Система позначає майбутню трансляцію як приватну, тож вона не потрапить до переліку активних трансляцій.</w:t>
      </w:r>
    </w:p>
    <w:p>
      <w:pPr>
        <w:pStyle w:val="Scenario"/>
      </w:pPr>
      <w:r>
        <w:rPr>
          <w:b/>
          <w:bCs/>
        </w:rPr>
        <w:t xml:space="preserve">Альтернативні сценарії:</w:t>
      </w:r>
    </w:p>
    <w:p>
      <w:pPr>
        <w:pStyle w:val="Scenario"/>
      </w:pPr>
      <w:r>
        <w:t xml:space="preserve">2а. Обрана якість перевищує 2K.</w:t>
      </w:r>
    </w:p>
    <w:p>
      <w:pPr>
        <w:pStyle w:val="Scenario"/>
      </w:pPr>
      <w:r>
        <w:t xml:space="preserve">2а.1. Система робить частоту 60 кадр/с недоступною та показує підказку «Not available for resolutions above 2K».</w:t>
      </w:r>
    </w:p>
    <w:p>
      <w:pPr>
        <w:pStyle w:val="Scenario"/>
      </w:pPr>
      <w:r>
        <w:t xml:space="preserve">3а. Параметри змінено під час трансляції.</w:t>
      </w:r>
    </w:p>
    <w:p>
      <w:pPr>
        <w:pStyle w:val="Scenario"/>
      </w:pPr>
      <w:r>
        <w:t xml:space="preserve">3а.1. Система застосовує нові параметри кодування без перезапуску трансляції.</w:t>
      </w:r>
    </w:p>
    <w:p>
      <w:pPr>
        <w:pStyle w:val="Scenario"/>
      </w:pPr>
      <w:r>
        <w:t xml:space="preserve">4а. Трансляція вже має статус «наживо».</w:t>
      </w:r>
    </w:p>
    <w:p>
      <w:pPr>
        <w:pStyle w:val="Scenario"/>
      </w:pPr>
      <w:r>
        <w:t xml:space="preserve">4а.1. Система робить перемикач приватного режиму недоступним і показує підказку про необхідність перезапуску трансляції.</w:t>
      </w:r>
    </w:p>
    <w:p>
      <w:pPr>
        <w:pStyle w:val="Scenario"/>
      </w:pPr>
      <w:r>
        <w:t xml:space="preserve">5а. Користувач натискає перемикач звуку.</w:t>
      </w:r>
    </w:p>
    <w:p>
      <w:pPr>
        <w:pStyle w:val="ScenarioLast"/>
      </w:pPr>
      <w:r>
        <w:t xml:space="preserve">5а.1. Система вимикає або знову вмикає звук трансляції без її зупинення.</w:t>
      </w:r>
    </w:p>
    <w:p>
      <w:pPr>
        <w:pStyle w:val="ScenarioCaption"/>
      </w:pPr>
      <w:r>
        <w:t xml:space="preserve">Сценарій 1.12 – Запустити трансляцію</w:t>
      </w:r>
    </w:p>
    <w:p>
      <w:pPr>
        <w:pStyle w:val="ScenarioFirst"/>
      </w:pPr>
      <w:r>
        <w:rPr>
          <w:b/>
          <w:bCs/>
        </w:rPr>
        <w:t xml:space="preserve">Основна дійова особа:</w:t>
      </w:r>
      <w:r>
        <w:t xml:space="preserve"> </w:t>
      </w:r>
      <w:r>
        <w:t xml:space="preserve">користувач.</w:t>
      </w:r>
    </w:p>
    <w:p>
      <w:pPr>
        <w:pStyle w:val="Scenario"/>
      </w:pPr>
      <w:r>
        <w:rPr>
          <w:b/>
          <w:bCs/>
        </w:rPr>
        <w:t xml:space="preserve">Результат:</w:t>
      </w:r>
      <w:r>
        <w:t xml:space="preserve"> </w:t>
      </w:r>
      <w:r>
        <w:t xml:space="preserve">трансляція має статус «наживо», а глядачі можуть приєднатися до неї.</w:t>
      </w:r>
    </w:p>
    <w:p>
      <w:pPr>
        <w:pStyle w:val="Scenario"/>
      </w:pPr>
      <w:r>
        <w:rPr>
          <w:b/>
          <w:bCs/>
        </w:rPr>
        <w:t xml:space="preserve">Тригер:</w:t>
      </w:r>
      <w:r>
        <w:t xml:space="preserve"> </w:t>
      </w:r>
      <w:r>
        <w:t xml:space="preserve">користувач натискає кнопку «Start stream» після вибору джерела захоплення.</w:t>
      </w:r>
    </w:p>
    <w:p>
      <w:pPr>
        <w:pStyle w:val="Scenario"/>
      </w:pPr>
      <w:r>
        <w:rPr>
          <w:b/>
          <w:bCs/>
        </w:rPr>
        <w:t xml:space="preserve">Основний успішний сценарій:</w:t>
      </w:r>
    </w:p>
    <w:p>
      <w:pPr>
        <w:pStyle w:val="Scenario"/>
      </w:pPr>
      <w:r>
        <w:t xml:space="preserve">1. Користувач натискає кнопку «Start stream».</w:t>
      </w:r>
    </w:p>
    <w:p>
      <w:pPr>
        <w:pStyle w:val="Scenario"/>
      </w:pPr>
      <w:r>
        <w:t xml:space="preserve">2. Система створює запис трансляції з урахуванням приватного режиму.</w:t>
      </w:r>
    </w:p>
    <w:p>
      <w:pPr>
        <w:pStyle w:val="Scenario"/>
      </w:pPr>
      <w:r>
        <w:t xml:space="preserve">3. Система з’єднується із сервером сигналізації та передає відео- та аудіопотоки джерела.</w:t>
      </w:r>
    </w:p>
    <w:p>
      <w:pPr>
        <w:pStyle w:val="Scenario"/>
      </w:pPr>
      <w:r>
        <w:t xml:space="preserve">4. Система встановлює трансляції статус «наживо».</w:t>
      </w:r>
    </w:p>
    <w:p>
      <w:pPr>
        <w:pStyle w:val="Scenario"/>
      </w:pPr>
      <w:r>
        <w:t xml:space="preserve">5. Система починає кожні 5 хв оновлювати мініатюру трансляції та відображає посилання на перегляд.</w:t>
      </w:r>
    </w:p>
    <w:p>
      <w:pPr>
        <w:pStyle w:val="Scenario"/>
      </w:pPr>
      <w:r>
        <w:rPr>
          <w:b/>
          <w:bCs/>
        </w:rPr>
        <w:t xml:space="preserve">Альтернативні сценарії:</w:t>
      </w:r>
    </w:p>
    <w:p>
      <w:pPr>
        <w:pStyle w:val="Scenario"/>
      </w:pPr>
      <w:r>
        <w:t xml:space="preserve">1а. Джерело захоплення ще не обрано.</w:t>
      </w:r>
    </w:p>
    <w:p>
      <w:pPr>
        <w:pStyle w:val="Scenario"/>
      </w:pPr>
      <w:r>
        <w:t xml:space="preserve">1а.1. Система залишає кнопку «Start stream» недоступною до виконання варіанта використання «Вибрати джерело захоплення».</w:t>
      </w:r>
    </w:p>
    <w:p>
      <w:pPr>
        <w:pStyle w:val="Scenario"/>
      </w:pPr>
      <w:r>
        <w:t xml:space="preserve">2а. Створити трансляцію не вдалося.</w:t>
      </w:r>
    </w:p>
    <w:p>
      <w:pPr>
        <w:pStyle w:val="ScenarioLast"/>
      </w:pPr>
      <w:r>
        <w:t xml:space="preserve">2а.1. Система показує повідомлення «Cannot create stream. Try again later», і трансляція не розпочинається.</w:t>
      </w:r>
    </w:p>
    <w:p>
      <w:pPr>
        <w:pStyle w:val="ScenarioCaption"/>
      </w:pPr>
      <w:r>
        <w:t xml:space="preserve">Сценарій 1.13 – Отримати посилання на трансляцію</w:t>
      </w:r>
    </w:p>
    <w:p>
      <w:pPr>
        <w:pStyle w:val="ScenarioFirst"/>
      </w:pPr>
      <w:r>
        <w:rPr>
          <w:b/>
          <w:bCs/>
        </w:rPr>
        <w:t xml:space="preserve">Основна дійова особа:</w:t>
      </w:r>
      <w:r>
        <w:t xml:space="preserve"> </w:t>
      </w:r>
      <w:r>
        <w:t xml:space="preserve">користувач.</w:t>
      </w:r>
    </w:p>
    <w:p>
      <w:pPr>
        <w:pStyle w:val="Scenario"/>
      </w:pPr>
      <w:r>
        <w:rPr>
          <w:b/>
          <w:bCs/>
        </w:rPr>
        <w:t xml:space="preserve">Результат:</w:t>
      </w:r>
      <w:r>
        <w:t xml:space="preserve"> </w:t>
      </w:r>
      <w:r>
        <w:t xml:space="preserve">посилання на сторінку перегляду трансляції скопійовано для передавання глядачам.</w:t>
      </w:r>
    </w:p>
    <w:p>
      <w:pPr>
        <w:pStyle w:val="Scenario"/>
      </w:pPr>
      <w:r>
        <w:rPr>
          <w:b/>
          <w:bCs/>
        </w:rPr>
        <w:t xml:space="preserve">Тригер:</w:t>
      </w:r>
      <w:r>
        <w:t xml:space="preserve"> </w:t>
      </w:r>
      <w:r>
        <w:t xml:space="preserve">користувач відкриває сторінку трансляції.</w:t>
      </w:r>
    </w:p>
    <w:p>
      <w:pPr>
        <w:pStyle w:val="Scenario"/>
      </w:pPr>
      <w:r>
        <w:rPr>
          <w:b/>
          <w:bCs/>
        </w:rPr>
        <w:t xml:space="preserve">Основний успішний сценарій:</w:t>
      </w:r>
    </w:p>
    <w:p>
      <w:pPr>
        <w:pStyle w:val="Scenario"/>
      </w:pPr>
      <w:r>
        <w:t xml:space="preserve">1. Система відображає поле «Stream link» з посиланням на сторінку перегляду трансляції та кнопку «Copy».</w:t>
      </w:r>
    </w:p>
    <w:p>
      <w:pPr>
        <w:pStyle w:val="Scenario"/>
      </w:pPr>
      <w:r>
        <w:t xml:space="preserve">2. Користувач натискає кнопку «Copy».</w:t>
      </w:r>
    </w:p>
    <w:p>
      <w:pPr>
        <w:pStyle w:val="Scenario"/>
      </w:pPr>
      <w:r>
        <w:t xml:space="preserve">3. Система копіює посилання до буфера обміну, показує повідомлення «Copied to clipboard!» і на 2 с змінює напис кнопки на «Copied».</w:t>
      </w:r>
    </w:p>
    <w:p>
      <w:pPr>
        <w:pStyle w:val="Scenario"/>
      </w:pPr>
      <w:r>
        <w:t xml:space="preserve">4. Користувач передає посилання глядачам.</w:t>
      </w:r>
    </w:p>
    <w:p>
      <w:pPr>
        <w:pStyle w:val="Scenario"/>
      </w:pPr>
      <w:r>
        <w:rPr>
          <w:b/>
          <w:bCs/>
        </w:rPr>
        <w:t xml:space="preserve">Альтернативні сценарії:</w:t>
      </w:r>
    </w:p>
    <w:p>
      <w:pPr>
        <w:pStyle w:val="Scenario"/>
      </w:pPr>
      <w:r>
        <w:t xml:space="preserve">1а. Трансляція ще не має статусу «наживо».</w:t>
      </w:r>
    </w:p>
    <w:p>
      <w:pPr>
        <w:pStyle w:val="Scenario"/>
      </w:pPr>
      <w:r>
        <w:t xml:space="preserve">1а.1. Система показує в полі напис «Stream is not live yet» і робить кнопку «Copy» недоступною.</w:t>
      </w:r>
    </w:p>
    <w:p>
      <w:pPr>
        <w:pStyle w:val="Scenario"/>
      </w:pPr>
      <w:r>
        <w:t xml:space="preserve">3а. Браузер не надав доступу до буфера обміну.</w:t>
      </w:r>
    </w:p>
    <w:p>
      <w:pPr>
        <w:pStyle w:val="ScenarioLast"/>
      </w:pPr>
      <w:r>
        <w:t xml:space="preserve">3а.1. Система показує повідомлення про невдале копіювання.</w:t>
      </w:r>
    </w:p>
    <w:p>
      <w:pPr>
        <w:pStyle w:val="ScenarioCaption"/>
      </w:pPr>
      <w:r>
        <w:t xml:space="preserve">Сценарій 1.14 – Завершити трансляцію</w:t>
      </w:r>
    </w:p>
    <w:p>
      <w:pPr>
        <w:pStyle w:val="ScenarioFirst"/>
      </w:pPr>
      <w:r>
        <w:rPr>
          <w:b/>
          <w:bCs/>
        </w:rPr>
        <w:t xml:space="preserve">Основна дійова особа:</w:t>
      </w:r>
      <w:r>
        <w:t xml:space="preserve"> </w:t>
      </w:r>
      <w:r>
        <w:t xml:space="preserve">користувач.</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користувач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Користувач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користувача із сервером розірвано до натискання кнопки.</w:t>
      </w:r>
    </w:p>
    <w:p>
      <w:pPr>
        <w:pStyle w:val="Scenario"/>
      </w:pPr>
      <w:r>
        <w:t xml:space="preserve">1а.1. Система сповіщає глядачів про втрату з’єднання та очікує повторного підключення до 5 спроб з інтервалом 6 с.</w:t>
      </w:r>
    </w:p>
    <w:p>
      <w:pPr>
        <w:pStyle w:val="Scenario"/>
      </w:pPr>
      <w:r>
        <w:t xml:space="preserve">1а.2. Користувач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Користувач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6 сценарію 1.10 відрізняють систему від аналогів (табл. 1.2). Сценарії є основою для оцінювання трудомісткості та розроблення тестових прикладів.</w:t>
      </w:r>
    </w:p>
    <w:bookmarkEnd w:id="26"/>
    <w:bookmarkStart w:id="27"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моделлю якості ISO/IEC 25010 [23]. Кількісні значення наведено лише для характеристик, які визначено в системі.</w:t>
      </w:r>
    </w:p>
    <w:p>
      <w:pPr>
        <w:pStyle w:val="BodyText"/>
      </w:pPr>
      <w:r>
        <w:t xml:space="preserve">Вимоги до надійності:</w:t>
      </w:r>
    </w:p>
    <w:p>
      <w:pPr>
        <w:pStyle w:val="BodyText"/>
      </w:pPr>
      <w:r>
        <w:t xml:space="preserve">1) система повинна зберігати трансляцію під час втрати з’єднання стримера тривалістю до 30 с і автоматично завершувати її, якщо з’єднання не відновлено;</w:t>
      </w:r>
    </w:p>
    <w:p>
      <w:pPr>
        <w:pStyle w:val="BodyText"/>
      </w:pPr>
      <w:r>
        <w:t xml:space="preserve">2) після перезапуску сервера система не повинна показувати як активні трансляції, перервані його зупинкою;</w:t>
      </w:r>
    </w:p>
    <w:p>
      <w:pPr>
        <w:pStyle w:val="BodyText"/>
      </w:pPr>
      <w:r>
        <w:t xml:space="preserve">3) якщо звук застосунку захопити не вдалося, система повинна продовжувати трансляцію зображення й повідомляти про це стримера.</w:t>
      </w:r>
    </w:p>
    <w:p>
      <w:pPr>
        <w:pStyle w:val="BodyText"/>
      </w:pPr>
      <w:r>
        <w:t xml:space="preserve">Вимоги до продуктивності:</w:t>
      </w:r>
    </w:p>
    <w:p>
      <w:pPr>
        <w:pStyle w:val="BodyText"/>
      </w:pPr>
      <w:r>
        <w:t xml:space="preserve">1) система повинна без дій стримера перемикати трансляцію на нове вікно обраного застосунку не пізніше ніж за 1,5 с;</w:t>
      </w:r>
    </w:p>
    <w:p>
      <w:pPr>
        <w:pStyle w:val="BodyText"/>
      </w:pPr>
      <w:r>
        <w:t xml:space="preserve">2) система повинна передавати зображення з роздільністю до 3840×2160 і частотою до 60 кадр/с, а за роздільності понад 2560×1440 – до 30 кадр/с.</w:t>
      </w:r>
    </w:p>
    <w:p>
      <w:pPr>
        <w:pStyle w:val="BodyText"/>
      </w:pPr>
      <w:r>
        <w:t xml:space="preserve">Вимоги до безпеки:</w:t>
      </w:r>
    </w:p>
    <w:p>
      <w:pPr>
        <w:pStyle w:val="BodyText"/>
      </w:pPr>
      <w:r>
        <w:t xml:space="preserve">1) усі функції системи, крім перегляду трансляції за посиланням, повинні бути доступні лише зареєстрованому користувачеві, а керувати трансляцією повинен мати змогу лише її власник;</w:t>
      </w:r>
    </w:p>
    <w:p>
      <w:pPr>
        <w:pStyle w:val="BodyText"/>
      </w:pPr>
      <w:r>
        <w:t xml:space="preserve">2) дані сеансу повинні бути недоступні сценаріям вебсторінки й передаватися в робочому середовищі лише захищеним з’єднанням;</w:t>
      </w:r>
    </w:p>
    <w:p>
      <w:pPr>
        <w:pStyle w:val="BodyText"/>
      </w:pPr>
      <w:r>
        <w:t xml:space="preserve">3) облікові дані Google не повинні вводитися в настільному застосунку, а відкриті в ньому сторінки не повинні мати прямого доступу до ресурсів операційної системи.</w:t>
      </w:r>
    </w:p>
    <w:p>
      <w:pPr>
        <w:pStyle w:val="BodyText"/>
      </w:pPr>
      <w:r>
        <w:t xml:space="preserve">Вимоги до сумісності:</w:t>
      </w:r>
    </w:p>
    <w:p>
      <w:pPr>
        <w:pStyle w:val="BodyText"/>
      </w:pPr>
      <w:r>
        <w:t xml:space="preserve">1) перегляд трансляції повинен працювати в браузері з підтримкою WebRTC без встановлення додаткових програм;</w:t>
      </w:r>
    </w:p>
    <w:p>
      <w:pPr>
        <w:pStyle w:val="BodyText"/>
      </w:pPr>
      <w:r>
        <w:t xml:space="preserve">2) настільний застосунок повинен працювати в Windows, macOS і Linux [ПОТРЕБУЄ УТОЧНЕННЯ: чи випробувано застосунок на macOS].</w:t>
      </w:r>
    </w:p>
    <w:p>
      <w:pPr>
        <w:pStyle w:val="BodyText"/>
      </w:pPr>
      <w:r>
        <w:t xml:space="preserve">Вимоги до супроводжуваності:</w:t>
      </w:r>
    </w:p>
    <w:p>
      <w:pPr>
        <w:pStyle w:val="BodyText"/>
      </w:pPr>
      <w:r>
        <w:t xml:space="preserve">1) помилка конфігурації повинна виявлятися під час запуску кожного застосунку системи й зупиняти запуск із зазначенням причини;</w:t>
      </w:r>
    </w:p>
    <w:p>
      <w:pPr>
        <w:pStyle w:val="BodyText"/>
      </w:pPr>
      <w:r>
        <w:t xml:space="preserve">2) формат повідомлень і даних, спільних для клієнтів і сервера, повинен визначатися в одному місці й перевірятися під час збирання всіх застосунків.</w:t>
      </w:r>
    </w:p>
    <w:p>
      <w:pPr>
        <w:pStyle w:val="BodyText"/>
      </w:pPr>
      <w:r>
        <w:t xml:space="preserve">Вимоги до зручності використання:</w:t>
      </w:r>
    </w:p>
    <w:p>
      <w:pPr>
        <w:pStyle w:val="BodyText"/>
      </w:pPr>
      <w:r>
        <w:t xml:space="preserve">1) перед початком трансляції система повинна показувати мініатюри доступних вікон і екранів та попередній перегляд обраного джерела;</w:t>
      </w:r>
    </w:p>
    <w:p>
      <w:pPr>
        <w:pStyle w:val="BodyText"/>
      </w:pPr>
      <w:r>
        <w:t xml:space="preserve">2) інтерфейс повинен відображатися у світлій або темній темі відповідно до налаштувань операційної системи.</w:t>
      </w:r>
    </w:p>
    <w:bookmarkEnd w:id="27"/>
    <w:bookmarkStart w:id="28" w:name="висновки-до-розділу-1"/>
    <w:p>
      <w:pPr>
        <w:pStyle w:val="Heading2"/>
      </w:pPr>
      <w:r>
        <w:t xml:space="preserve">Висновки до розділу 1</w:t>
      </w:r>
    </w:p>
    <w:p>
      <w:pPr>
        <w:pStyle w:val="FirstParagraph"/>
        <w:spacing w:before="480"/>
      </w:pPr>
      <w:r>
        <w:t xml:space="preserve">Аналіз предметної області обґрунтував вибір WebRTC у топології SFU, а порівняння з аналогами показало відсутність рішення, що поєднує захоплення окремого застосунку з його звуком, перехід до його нових вікон і перегляд у браузері без приєднання до зустрічі. Визначено дійових осіб «Гість» і «Користувач», чотирнадцять варіантів використання зі сценаріями, 19 функціональних і шість категорій нефункціональних вимог.</w:t>
      </w:r>
    </w:p>
    <w:bookmarkEnd w:id="28"/>
    <w:bookmarkEnd w:id="29"/>
    <w:bookmarkStart w:id="44" w:name="планування-програмного-проєкту"/>
    <w:p>
      <w:pPr>
        <w:pStyle w:val="Heading1"/>
      </w:pPr>
      <w:r>
        <w:t xml:space="preserve">2 ПЛАНУВАННЯ ПРОГРАМНОГО ПРОЄКТУ</w:t>
      </w:r>
    </w:p>
    <w:bookmarkStart w:id="34"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[24]. Вихідними даними методу є модель варіантів використання (рис. 1.2) та їхні сценарії (сценарії 1.1 – 1.14).</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0"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2700"/>
        <w:gridCol w:w="4908"/>
        <w:gridCol w:w="1430"/>
        <w:gridCol w:w="883"/>
      </w:tblGrid>
      <w:tr>
        <w:trPr>
          <w:tblHeader w:val="on"/>
        </w:trPr>
        <w:tc>
          <w:tcPr>
            <w:tcW w:w="2700" w:type="dxa"/>
          </w:tcPr>
          <w:p>
            <w:pPr>
              <w:pStyle w:val="Compact"/>
              <w:jc w:val="center"/>
            </w:pPr>
            <w:r>
              <w:t xml:space="preserve">Дійова особа</w:t>
            </w:r>
          </w:p>
        </w:tc>
        <w:tc>
          <w:tcPr>
            <w:tcW w:w="4908"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3" w:type="dxa"/>
          </w:tcPr>
          <w:p>
            <w:pPr>
              <w:pStyle w:val="Compact"/>
              <w:jc w:val="center"/>
            </w:pPr>
            <w:r>
              <w:t xml:space="preserve">Вага</w:t>
            </w:r>
          </w:p>
        </w:tc>
      </w:tr>
      <w:tr>
        <w:tc>
          <w:tcPr>
            <w:tcW w:w="2700" w:type="dxa"/>
          </w:tcPr>
          <w:p>
            <w:pPr>
              <w:pStyle w:val="Compact"/>
            </w:pPr>
            <w:r>
              <w:t xml:space="preserve">Гість</w:t>
            </w:r>
          </w:p>
        </w:tc>
        <w:tc>
          <w:tcPr>
            <w:tcW w:w="4908" w:type="dxa"/>
          </w:tcPr>
          <w:p>
            <w:pPr>
              <w:pStyle w:val="Compact"/>
            </w:pPr>
            <w:r>
              <w:t xml:space="preserve">вебінтерфейс у браузері</w:t>
            </w:r>
          </w:p>
        </w:tc>
        <w:tc>
          <w:tcPr>
            <w:tcW w:w="1430" w:type="dxa"/>
          </w:tcPr>
          <w:p>
            <w:pPr>
              <w:pStyle w:val="Compact"/>
            </w:pPr>
            <w:r>
              <w:t xml:space="preserve">складний</w:t>
            </w:r>
          </w:p>
        </w:tc>
        <w:tc>
          <w:tcPr>
            <w:tcW w:w="883" w:type="dxa"/>
          </w:tcPr>
          <w:p>
            <w:pPr>
              <w:pStyle w:val="Compact"/>
            </w:pPr>
            <w:r>
              <w:t xml:space="preserve">3</w:t>
            </w:r>
          </w:p>
        </w:tc>
      </w:tr>
      <w:tr>
        <w:tc>
          <w:tcPr>
            <w:tcW w:w="2700" w:type="dxa"/>
          </w:tcPr>
          <w:p>
            <w:pPr>
              <w:pStyle w:val="Compact"/>
            </w:pPr>
            <w:r>
              <w:t xml:space="preserve">Користувач</w:t>
            </w:r>
          </w:p>
        </w:tc>
        <w:tc>
          <w:tcPr>
            <w:tcW w:w="4908"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3" w:type="dxa"/>
          </w:tcPr>
          <w:p>
            <w:pPr>
              <w:pStyle w:val="Compact"/>
            </w:pPr>
            <w:r>
              <w:t xml:space="preserve">3</w:t>
            </w:r>
          </w:p>
        </w:tc>
      </w:tr>
      <w:tr>
        <w:tc>
          <w:tcPr>
            <w:tcW w:w="2700" w:type="dxa"/>
          </w:tcPr>
          <w:p>
            <w:pPr>
              <w:pStyle w:val="Compact"/>
            </w:pPr>
            <w:r>
              <w:t xml:space="preserve">Google (OAuth 2.0)</w:t>
            </w:r>
          </w:p>
        </w:tc>
        <w:tc>
          <w:tcPr>
            <w:tcW w:w="4908" w:type="dxa"/>
          </w:tcPr>
          <w:p>
            <w:pPr>
              <w:pStyle w:val="Compact"/>
            </w:pPr>
            <w:r>
              <w:t xml:space="preserve">протокол OAuth 2.0 поверх HTTPS</w:t>
            </w:r>
          </w:p>
        </w:tc>
        <w:tc>
          <w:tcPr>
            <w:tcW w:w="1430" w:type="dxa"/>
          </w:tcPr>
          <w:p>
            <w:pPr>
              <w:pStyle w:val="Compact"/>
            </w:pPr>
            <w:r>
              <w:t xml:space="preserve">середній</w:t>
            </w:r>
          </w:p>
        </w:tc>
        <w:tc>
          <w:tcPr>
            <w:tcW w:w="883" w:type="dxa"/>
          </w:tcPr>
          <w:p>
            <w:pPr>
              <w:pStyle w:val="Compact"/>
            </w:pPr>
            <w:r>
              <w:t xml:space="preserve">2</w:t>
            </w:r>
          </w:p>
        </w:tc>
      </w:tr>
    </w:tbl>
    <w:bookmarkEnd w:id="30"/>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Транзакції чотирнадцяти варіантів використання підраховано за сценаріями (табл. 2.2).</w:t>
      </w:r>
    </w:p>
    <w:bookmarkStart w:id="31"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826"/>
        <w:gridCol w:w="1782"/>
        <w:gridCol w:w="1430"/>
        <w:gridCol w:w="883"/>
      </w:tblGrid>
      <w:tr>
        <w:trPr>
          <w:tblHeader w:val="on"/>
        </w:trPr>
        <w:tc>
          <w:tcPr>
            <w:tcW w:w="5826" w:type="dxa"/>
          </w:tcPr>
          <w:p>
            <w:pPr>
              <w:pStyle w:val="Compact"/>
              <w:jc w:val="center"/>
            </w:pPr>
            <w:r>
              <w:t xml:space="preserve">Варіант використання</w:t>
            </w:r>
          </w:p>
        </w:tc>
        <w:tc>
          <w:tcPr>
            <w:tcW w:w="1782" w:type="dxa"/>
          </w:tcPr>
          <w:p>
            <w:pPr>
              <w:pStyle w:val="Compact"/>
              <w:jc w:val="center"/>
            </w:pPr>
            <w:r>
              <w:t xml:space="preserve">Транзакцій</w:t>
            </w:r>
          </w:p>
        </w:tc>
        <w:tc>
          <w:tcPr>
            <w:tcW w:w="1430" w:type="dxa"/>
          </w:tcPr>
          <w:p>
            <w:pPr>
              <w:pStyle w:val="Compact"/>
              <w:jc w:val="center"/>
            </w:pPr>
            <w:r>
              <w:t xml:space="preserve">Тип</w:t>
            </w:r>
          </w:p>
        </w:tc>
        <w:tc>
          <w:tcPr>
            <w:tcW w:w="883" w:type="dxa"/>
          </w:tcPr>
          <w:p>
            <w:pPr>
              <w:pStyle w:val="Compact"/>
              <w:jc w:val="center"/>
            </w:pPr>
            <w:r>
              <w:t xml:space="preserve">Вага</w:t>
            </w:r>
          </w:p>
        </w:tc>
      </w:tr>
      <w:tr>
        <w:tc>
          <w:tcPr>
            <w:tcW w:w="5826" w:type="dxa"/>
          </w:tcPr>
          <w:p>
            <w:pPr>
              <w:pStyle w:val="Compact"/>
            </w:pPr>
            <w:r>
              <w:t xml:space="preserve">Реєстрація та вхід через Google</w:t>
            </w:r>
          </w:p>
        </w:tc>
        <w:tc>
          <w:tcPr>
            <w:tcW w:w="1782" w:type="dxa"/>
          </w:tcPr>
          <w:p>
            <w:pPr>
              <w:pStyle w:val="Compact"/>
            </w:pPr>
            <w:r>
              <w:t xml:space="preserve">7 + 5 = 12</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Вихід із системи</w:t>
            </w:r>
          </w:p>
        </w:tc>
        <w:tc>
          <w:tcPr>
            <w:tcW w:w="1782" w:type="dxa"/>
          </w:tcPr>
          <w:p>
            <w:pPr>
              <w:pStyle w:val="Compact"/>
            </w:pPr>
            <w:r>
              <w:t xml:space="preserve">4 + 0 = 4</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Приєднатися до трансляції</w:t>
            </w:r>
          </w:p>
        </w:tc>
        <w:tc>
          <w:tcPr>
            <w:tcW w:w="1782" w:type="dxa"/>
          </w:tcPr>
          <w:p>
            <w:pPr>
              <w:pStyle w:val="Compact"/>
            </w:pPr>
            <w:r>
              <w:t xml:space="preserve">4 + 1 = 5</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Перейти до трансляції за посиланням</w:t>
            </w:r>
          </w:p>
        </w:tc>
        <w:tc>
          <w:tcPr>
            <w:tcW w:w="1782" w:type="dxa"/>
          </w:tcPr>
          <w:p>
            <w:pPr>
              <w:pStyle w:val="Compact"/>
            </w:pPr>
            <w:r>
              <w:t xml:space="preserve">4 + 2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Обрати трансляцію в переліку активних трансляцій</w:t>
            </w:r>
          </w:p>
        </w:tc>
        <w:tc>
          <w:tcPr>
            <w:tcW w:w="1782" w:type="dxa"/>
          </w:tcPr>
          <w:p>
            <w:pPr>
              <w:pStyle w:val="Compact"/>
            </w:pPr>
            <w:r>
              <w:t xml:space="preserve">5 + 1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Відтворити відеопотік</w:t>
            </w:r>
          </w:p>
        </w:tc>
        <w:tc>
          <w:tcPr>
            <w:tcW w:w="1782" w:type="dxa"/>
          </w:tcPr>
          <w:p>
            <w:pPr>
              <w:pStyle w:val="Compact"/>
            </w:pPr>
            <w:r>
              <w:t xml:space="preserve">3 + 3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Регулювати гучність і режим перегляду</w:t>
            </w:r>
          </w:p>
        </w:tc>
        <w:tc>
          <w:tcPr>
            <w:tcW w:w="1782" w:type="dxa"/>
          </w:tcPr>
          <w:p>
            <w:pPr>
              <w:pStyle w:val="Compact"/>
            </w:pPr>
            <w:r>
              <w:t xml:space="preserve">4 + 3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Вибрати джерело захоплення</w:t>
            </w:r>
          </w:p>
        </w:tc>
        <w:tc>
          <w:tcPr>
            <w:tcW w:w="1782" w:type="dxa"/>
          </w:tcPr>
          <w:p>
            <w:pPr>
              <w:pStyle w:val="Compact"/>
            </w:pPr>
            <w:r>
              <w:t xml:space="preserve">5 + 2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Захопити екран, вікно або вкладку браузера</w:t>
            </w:r>
          </w:p>
        </w:tc>
        <w:tc>
          <w:tcPr>
            <w:tcW w:w="1782" w:type="dxa"/>
          </w:tcPr>
          <w:p>
            <w:pPr>
              <w:pStyle w:val="Compact"/>
            </w:pPr>
            <w:r>
              <w:t xml:space="preserve">5 + 3 = 8</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Захопити окремий застосунок</w:t>
            </w:r>
          </w:p>
        </w:tc>
        <w:tc>
          <w:tcPr>
            <w:tcW w:w="1782" w:type="dxa"/>
          </w:tcPr>
          <w:p>
            <w:pPr>
              <w:pStyle w:val="Compact"/>
            </w:pPr>
            <w:r>
              <w:t xml:space="preserve">8 + 4 = 12</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Налаштувати параметри потоку</w:t>
            </w:r>
          </w:p>
        </w:tc>
        <w:tc>
          <w:tcPr>
            <w:tcW w:w="1782" w:type="dxa"/>
          </w:tcPr>
          <w:p>
            <w:pPr>
              <w:pStyle w:val="Compact"/>
            </w:pPr>
            <w:r>
              <w:t xml:space="preserve">5 + 4 = 9</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Запустити трансляцію</w:t>
            </w:r>
          </w:p>
        </w:tc>
        <w:tc>
          <w:tcPr>
            <w:tcW w:w="1782" w:type="dxa"/>
          </w:tcPr>
          <w:p>
            <w:pPr>
              <w:pStyle w:val="Compact"/>
            </w:pPr>
            <w:r>
              <w:t xml:space="preserve">5 + 2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Отримати посилання на трансляцію</w:t>
            </w:r>
          </w:p>
        </w:tc>
        <w:tc>
          <w:tcPr>
            <w:tcW w:w="1782" w:type="dxa"/>
          </w:tcPr>
          <w:p>
            <w:pPr>
              <w:pStyle w:val="Compact"/>
            </w:pPr>
            <w:r>
              <w:t xml:space="preserve">4 + 2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Завершити трансляцію</w:t>
            </w:r>
          </w:p>
        </w:tc>
        <w:tc>
          <w:tcPr>
            <w:tcW w:w="1782" w:type="dxa"/>
          </w:tcPr>
          <w:p>
            <w:pPr>
              <w:pStyle w:val="Compact"/>
            </w:pPr>
            <w:r>
              <w:t xml:space="preserve">5 + 3 = 8</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Разом</w:t>
            </w:r>
          </w:p>
        </w:tc>
        <w:tc>
          <w:tcPr>
            <w:tcW w:w="1782" w:type="dxa"/>
          </w:tcPr>
          <w:p>
            <w:pPr>
              <w:pStyle w:val="Compact"/>
            </w:pPr>
            <w:r>
              <w:t xml:space="preserve">–</w:t>
            </w:r>
          </w:p>
        </w:tc>
        <w:tc>
          <w:tcPr>
            <w:tcW w:w="1430" w:type="dxa"/>
          </w:tcPr>
          <w:p>
            <w:pPr>
              <w:pStyle w:val="Compact"/>
            </w:pPr>
            <w:r>
              <w:t xml:space="preserve">–</w:t>
            </w:r>
          </w:p>
        </w:tc>
        <w:tc>
          <w:tcPr>
            <w:tcW w:w="883" w:type="dxa"/>
          </w:tcPr>
          <w:p>
            <w:pPr>
              <w:pStyle w:val="Compact"/>
            </w:pPr>
            <w:r>
              <w:t xml:space="preserve">165</w:t>
            </w:r>
          </w:p>
        </w:tc>
      </w:tr>
    </w:tbl>
    <w:bookmarkEnd w:id="31"/>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165</m:t>
        </m:r>
        <m:r>
          <m:rPr>
            <m:sty m:val="p"/>
          </m:rPr>
          <m:t>=</m:t>
        </m:r>
        <m:r>
          <m:t>173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2"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і доступу до даних</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2"/>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з обґрунтуванням кожної оцінки (табл. 2.4).</w:t>
      </w:r>
    </w:p>
    <w:bookmarkStart w:id="33"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620"/>
        <w:gridCol w:w="3202"/>
        <w:gridCol w:w="796"/>
        <w:gridCol w:w="1056"/>
        <w:gridCol w:w="1056"/>
        <w:gridCol w:w="3191"/>
      </w:tblGrid>
      <w:tr>
        <w:trPr>
          <w:tblHeader w:val="on"/>
        </w:trPr>
        <w:tc>
          <w:tcPr>
            <w:tcW w:w="620" w:type="dxa"/>
          </w:tcPr>
          <w:p>
            <w:pPr>
              <w:pStyle w:val="Compact"/>
              <w:jc w:val="center"/>
            </w:pPr>
            <w:r>
              <w:rPr>
                <w:sz w:val="24"/>
                <w:szCs w:val="24"/>
              </w:rPr>
              <w:t xml:space="preserve">№</w:t>
            </w:r>
          </w:p>
        </w:tc>
        <w:tc>
          <w:tcPr>
            <w:tcW w:w="3202"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191" w:type="dxa"/>
          </w:tcPr>
          <w:p>
            <w:pPr>
              <w:pStyle w:val="Compact"/>
              <w:jc w:val="center"/>
            </w:pPr>
            <w:r>
              <w:rPr>
                <w:sz w:val="24"/>
                <w:szCs w:val="24"/>
              </w:rPr>
              <w:t xml:space="preserve">Обґрунтування оцінки</w:t>
            </w:r>
          </w:p>
        </w:tc>
      </w:tr>
      <w:tr>
        <w:tc>
          <w:tcPr>
            <w:tcW w:w="620" w:type="dxa"/>
          </w:tcPr>
          <w:p>
            <w:pPr>
              <w:pStyle w:val="Compact"/>
            </w:pPr>
            <w:r>
              <w:rPr>
                <w:sz w:val="24"/>
                <w:szCs w:val="24"/>
              </w:rPr>
              <w:t xml:space="preserve">E1</w:t>
            </w:r>
          </w:p>
        </w:tc>
        <w:tc>
          <w:tcPr>
            <w:tcW w:w="3202" w:type="dxa"/>
          </w:tcPr>
          <w:p>
            <w:pPr>
              <w:pStyle w:val="Compact"/>
            </w:pPr>
            <w:r>
              <w:rPr>
                <w:sz w:val="24"/>
                <w:szCs w:val="24"/>
              </w:rPr>
              <w:t xml:space="preserve">Знайомство з процесом розробки RUP</w:t>
            </w:r>
          </w:p>
        </w:tc>
        <w:tc>
          <w:tcPr>
            <w:tcW w:w="796" w:type="dxa"/>
          </w:tcPr>
          <w:p>
            <w:pPr>
              <w:pStyle w:val="Compact"/>
            </w:pPr>
            <w:r>
              <w:rPr>
                <w:sz w:val="24"/>
                <w:szCs w:val="24"/>
              </w:rPr>
              <w:t xml:space="preserve">1,5</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процес RUP формально не застосовувався</w:t>
            </w:r>
          </w:p>
        </w:tc>
      </w:tr>
      <w:tr>
        <w:tc>
          <w:tcPr>
            <w:tcW w:w="620" w:type="dxa"/>
          </w:tcPr>
          <w:p>
            <w:pPr>
              <w:pStyle w:val="Compact"/>
            </w:pPr>
            <w:r>
              <w:rPr>
                <w:sz w:val="24"/>
                <w:szCs w:val="24"/>
              </w:rPr>
              <w:t xml:space="preserve">E2</w:t>
            </w:r>
          </w:p>
        </w:tc>
        <w:tc>
          <w:tcPr>
            <w:tcW w:w="3202" w:type="dxa"/>
          </w:tcPr>
          <w:p>
            <w:pPr>
              <w:pStyle w:val="Compact"/>
            </w:pPr>
            <w:r>
              <w:rPr>
                <w:sz w:val="24"/>
                <w:szCs w:val="24"/>
              </w:rPr>
              <w:t xml:space="preserve">Досвід розроблення подібних застосунків</w:t>
            </w:r>
          </w:p>
        </w:tc>
        <w:tc>
          <w:tcPr>
            <w:tcW w:w="796" w:type="dxa"/>
          </w:tcPr>
          <w:p>
            <w:pPr>
              <w:pStyle w:val="Compact"/>
            </w:pPr>
            <w:r>
              <w:rPr>
                <w:sz w:val="24"/>
                <w:szCs w:val="24"/>
              </w:rPr>
              <w:t xml:space="preserve">0,5</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система такого класу розробляється вперше</w:t>
            </w:r>
          </w:p>
        </w:tc>
      </w:tr>
      <w:tr>
        <w:tc>
          <w:tcPr>
            <w:tcW w:w="620" w:type="dxa"/>
          </w:tcPr>
          <w:p>
            <w:pPr>
              <w:pStyle w:val="Compact"/>
            </w:pPr>
            <w:r>
              <w:rPr>
                <w:sz w:val="24"/>
                <w:szCs w:val="24"/>
              </w:rPr>
              <w:t xml:space="preserve">E3</w:t>
            </w:r>
          </w:p>
        </w:tc>
        <w:tc>
          <w:tcPr>
            <w:tcW w:w="3202" w:type="dxa"/>
          </w:tcPr>
          <w:p>
            <w:pPr>
              <w:pStyle w:val="Compact"/>
            </w:pPr>
            <w:r>
              <w:rPr>
                <w:sz w:val="24"/>
                <w:szCs w:val="24"/>
              </w:rPr>
              <w:t xml:space="preserve">Досвід об’єктно-орієнтованої розробки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досвіду розроблення подібної системи немає</w:t>
            </w:r>
          </w:p>
        </w:tc>
      </w:tr>
      <w:tr>
        <w:tc>
          <w:tcPr>
            <w:tcW w:w="620" w:type="dxa"/>
          </w:tcPr>
          <w:p>
            <w:pPr>
              <w:pStyle w:val="Compact"/>
            </w:pPr>
            <w:r>
              <w:rPr>
                <w:sz w:val="24"/>
                <w:szCs w:val="24"/>
              </w:rPr>
              <w:t xml:space="preserve">E4</w:t>
            </w:r>
          </w:p>
        </w:tc>
        <w:tc>
          <w:tcPr>
            <w:tcW w:w="3202" w:type="dxa"/>
          </w:tcPr>
          <w:p>
            <w:pPr>
              <w:pStyle w:val="Compact"/>
            </w:pPr>
            <w:r>
              <w:rPr>
                <w:sz w:val="24"/>
                <w:szCs w:val="24"/>
              </w:rPr>
              <w:t xml:space="preserve">Кваліфікація аналітика</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середній рівень навичок збирання й формалізації вимог</w:t>
            </w:r>
          </w:p>
        </w:tc>
      </w:tr>
      <w:tr>
        <w:tc>
          <w:tcPr>
            <w:tcW w:w="620" w:type="dxa"/>
          </w:tcPr>
          <w:p>
            <w:pPr>
              <w:pStyle w:val="Compact"/>
            </w:pPr>
            <w:r>
              <w:rPr>
                <w:sz w:val="24"/>
                <w:szCs w:val="24"/>
              </w:rPr>
              <w:t xml:space="preserve">E5</w:t>
            </w:r>
          </w:p>
        </w:tc>
        <w:tc>
          <w:tcPr>
            <w:tcW w:w="3202" w:type="dxa"/>
          </w:tcPr>
          <w:p>
            <w:pPr>
              <w:pStyle w:val="Compact"/>
            </w:pPr>
            <w:r>
              <w:rPr>
                <w:sz w:val="24"/>
                <w:szCs w:val="24"/>
              </w:rPr>
              <w:t xml:space="preserve">Мотивація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5</w:t>
            </w:r>
          </w:p>
        </w:tc>
        <w:tc>
          <w:tcPr>
            <w:tcW w:w="1056" w:type="dxa"/>
          </w:tcPr>
          <w:p>
            <w:pPr>
              <w:pStyle w:val="Compact"/>
            </w:pPr>
            <w:r>
              <w:rPr>
                <w:sz w:val="24"/>
                <w:szCs w:val="24"/>
              </w:rPr>
              <w:t xml:space="preserve">5</w:t>
            </w:r>
          </w:p>
        </w:tc>
        <w:tc>
          <w:tcPr>
            <w:tcW w:w="3191" w:type="dxa"/>
          </w:tcPr>
          <w:p>
            <w:pPr>
              <w:pStyle w:val="Compact"/>
            </w:pPr>
            <w:r>
              <w:rPr>
                <w:sz w:val="24"/>
                <w:szCs w:val="24"/>
              </w:rPr>
              <w:t xml:space="preserve">висока зацікавленість у результаті</w:t>
            </w:r>
          </w:p>
        </w:tc>
      </w:tr>
      <w:tr>
        <w:tc>
          <w:tcPr>
            <w:tcW w:w="620" w:type="dxa"/>
          </w:tcPr>
          <w:p>
            <w:pPr>
              <w:pStyle w:val="Compact"/>
            </w:pPr>
            <w:r>
              <w:rPr>
                <w:sz w:val="24"/>
                <w:szCs w:val="24"/>
              </w:rPr>
              <w:t xml:space="preserve">E6</w:t>
            </w:r>
          </w:p>
        </w:tc>
        <w:tc>
          <w:tcPr>
            <w:tcW w:w="3202" w:type="dxa"/>
          </w:tcPr>
          <w:p>
            <w:pPr>
              <w:pStyle w:val="Compact"/>
            </w:pPr>
            <w:r>
              <w:rPr>
                <w:sz w:val="24"/>
                <w:szCs w:val="24"/>
              </w:rPr>
              <w:t xml:space="preserve">Стабільність вимог</w:t>
            </w:r>
          </w:p>
        </w:tc>
        <w:tc>
          <w:tcPr>
            <w:tcW w:w="796" w:type="dxa"/>
          </w:tcPr>
          <w:p>
            <w:pPr>
              <w:pStyle w:val="Compact"/>
            </w:pPr>
            <w:r>
              <w:rPr>
                <w:sz w:val="24"/>
                <w:szCs w:val="24"/>
              </w:rPr>
              <w:t xml:space="preserve">2</w:t>
            </w:r>
          </w:p>
        </w:tc>
        <w:tc>
          <w:tcPr>
            <w:tcW w:w="1056" w:type="dxa"/>
          </w:tcPr>
          <w:p>
            <w:pPr>
              <w:pStyle w:val="Compact"/>
            </w:pPr>
            <w:r>
              <w:rPr>
                <w:sz w:val="24"/>
                <w:szCs w:val="24"/>
              </w:rPr>
              <w:t xml:space="preserve">3</w:t>
            </w:r>
          </w:p>
        </w:tc>
        <w:tc>
          <w:tcPr>
            <w:tcW w:w="1056" w:type="dxa"/>
          </w:tcPr>
          <w:p>
            <w:pPr>
              <w:pStyle w:val="Compact"/>
            </w:pPr>
            <w:r>
              <w:rPr>
                <w:sz w:val="24"/>
                <w:szCs w:val="24"/>
              </w:rPr>
              <w:t xml:space="preserve">6</w:t>
            </w:r>
          </w:p>
        </w:tc>
        <w:tc>
          <w:tcPr>
            <w:tcW w:w="3191" w:type="dxa"/>
          </w:tcPr>
          <w:p>
            <w:pPr>
              <w:pStyle w:val="Compact"/>
            </w:pPr>
            <w:r>
              <w:rPr>
                <w:sz w:val="24"/>
                <w:szCs w:val="24"/>
              </w:rPr>
              <w:t xml:space="preserve">вимоги розширювалися: захоплення звуку застосунку та режим слідування додано на завершальних етапах</w:t>
            </w:r>
          </w:p>
        </w:tc>
      </w:tr>
      <w:tr>
        <w:tc>
          <w:tcPr>
            <w:tcW w:w="620" w:type="dxa"/>
          </w:tcPr>
          <w:p>
            <w:pPr>
              <w:pStyle w:val="Compact"/>
            </w:pPr>
            <w:r>
              <w:rPr>
                <w:sz w:val="24"/>
                <w:szCs w:val="24"/>
              </w:rPr>
              <w:t xml:space="preserve">E7</w:t>
            </w:r>
          </w:p>
        </w:tc>
        <w:tc>
          <w:tcPr>
            <w:tcW w:w="3202" w:type="dxa"/>
          </w:tcPr>
          <w:p>
            <w:pPr>
              <w:pStyle w:val="Compact"/>
            </w:pPr>
            <w:r>
              <w:rPr>
                <w:sz w:val="24"/>
                <w:szCs w:val="24"/>
              </w:rPr>
              <w:t xml:space="preserve">Зайнятість розробника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розробник повністю зайнятий у проєкті</w:t>
            </w:r>
          </w:p>
        </w:tc>
      </w:tr>
      <w:tr>
        <w:tc>
          <w:tcPr>
            <w:tcW w:w="620" w:type="dxa"/>
          </w:tcPr>
          <w:p>
            <w:pPr>
              <w:pStyle w:val="Compact"/>
            </w:pPr>
            <w:r>
              <w:rPr>
                <w:sz w:val="24"/>
                <w:szCs w:val="24"/>
              </w:rPr>
              <w:t xml:space="preserve">E8</w:t>
            </w:r>
          </w:p>
        </w:tc>
        <w:tc>
          <w:tcPr>
            <w:tcW w:w="3202" w:type="dxa"/>
          </w:tcPr>
          <w:p>
            <w:pPr>
              <w:pStyle w:val="Compact"/>
            </w:pPr>
            <w:r>
              <w:rPr>
                <w:sz w:val="24"/>
                <w:szCs w:val="24"/>
              </w:rPr>
              <w:t xml:space="preserve">Складність мови програмування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2</w:t>
            </w:r>
          </w:p>
        </w:tc>
        <w:tc>
          <w:tcPr>
            <w:tcW w:w="1056" w:type="dxa"/>
          </w:tcPr>
          <w:p>
            <w:pPr>
              <w:pStyle w:val="Compact"/>
            </w:pPr>
            <w:r>
              <w:rPr>
                <w:sz w:val="24"/>
                <w:szCs w:val="24"/>
              </w:rPr>
              <w:t xml:space="preserve">–2</w:t>
            </w:r>
          </w:p>
        </w:tc>
        <w:tc>
          <w:tcPr>
            <w:tcW w:w="3191" w:type="dxa"/>
          </w:tcPr>
          <w:p>
            <w:pPr>
              <w:pStyle w:val="Compact"/>
            </w:pPr>
            <w:r>
              <w:rPr>
                <w:sz w:val="24"/>
                <w:szCs w:val="24"/>
              </w:rPr>
              <w:t xml:space="preserve">TypeScript середньої складності</w:t>
            </w:r>
          </w:p>
        </w:tc>
      </w:tr>
      <w:tr>
        <w:tc>
          <w:tcPr>
            <w:tcW w:w="620" w:type="dxa"/>
          </w:tcPr>
          <w:p>
            <w:pPr>
              <w:pStyle w:val="Compact"/>
            </w:pPr>
          </w:p>
        </w:tc>
        <w:tc>
          <w:tcPr>
            <w:tcW w:w="3202"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12</w:t>
            </w:r>
          </w:p>
        </w:tc>
        <w:tc>
          <w:tcPr>
            <w:tcW w:w="3191" w:type="dxa"/>
          </w:tcPr>
          <w:p>
            <w:pPr>
              <w:pStyle w:val="Compact"/>
            </w:pPr>
          </w:p>
        </w:tc>
      </w:tr>
    </w:tbl>
    <w:bookmarkEnd w:id="33"/>
    <w:p>
      <w:pPr>
        <w:pStyle w:val="BodyText"/>
        <w:spacing w:before="480"/>
      </w:pPr>
      <w:r>
        <w:t xml:space="preserve">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12</m:t>
        </m:r>
        <m:r>
          <m:rPr>
            <m:sty m:val="p"/>
          </m:rPr>
          <m:t>=</m:t>
        </m:r>
        <m:r>
          <m:t>1</m:t>
        </m:r>
        <m:r>
          <m:rPr>
            <m:sty m:val="p"/>
          </m:rPr>
          <m:t>,</m:t>
        </m:r>
        <m:r>
          <m:t>04</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173</m:t>
        </m:r>
        <m:r>
          <m:rPr>
            <m:sty m:val="p"/>
          </m:rPr>
          <m:t>⋅</m:t>
        </m:r>
        <m:r>
          <m:t>1</m:t>
        </m:r>
        <m:r>
          <m:rPr>
            <m:sty m:val="p"/>
          </m:rPr>
          <m:t>,</m:t>
        </m:r>
        <m:r>
          <m:t>135</m:t>
        </m:r>
        <m:r>
          <m:rPr>
            <m:sty m:val="p"/>
          </m:rPr>
          <m:t>⋅</m:t>
        </m:r>
        <m:r>
          <m:t>1</m:t>
        </m:r>
        <m:r>
          <m:rPr>
            <m:sty m:val="p"/>
          </m:rPr>
          <m:t>,</m:t>
        </m:r>
        <m:r>
          <m:t>04</m:t>
        </m:r>
        <m:r>
          <m:rPr>
            <m:sty m:val="p"/>
          </m:rPr>
          <m:t>≈</m:t>
        </m:r>
        <m:r>
          <m:t>204</m:t>
        </m:r>
        <m:r>
          <m:rPr>
            <m:sty m:val="p"/>
          </m:rPr>
          <m:t>,</m:t>
        </m:r>
        <m:r>
          <m:t>2</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[24]. У табл. 2.4 таких оцінок три (E1, E2, E3), що відповідає</w:t>
      </w:r>
      <w:r>
        <w:t xml:space="preserve"> </w:t>
      </w:r>
      <m:oMath>
        <m:r>
          <m:t>P</m:t>
        </m:r>
        <m:r>
          <m:t>F</m:t>
        </m:r>
        <m:r>
          <m:rPr>
            <m:sty m:val="p"/>
          </m:rPr>
          <m:t>=</m:t>
        </m:r>
        <m:r>
          <m:t>28</m:t>
        </m:r>
      </m:oMath>
      <w:r>
        <w:t xml:space="preserve">. Отже, оцінна трудомісткість</w:t>
      </w:r>
      <w:r>
        <w:t xml:space="preserve"> </w:t>
      </w:r>
      <m:oMath>
        <m:r>
          <m:t>E</m:t>
        </m:r>
        <m:r>
          <m:rPr>
            <m:sty m:val="p"/>
          </m:rPr>
          <m:t>=</m:t>
        </m:r>
        <m:r>
          <m:t>28</m:t>
        </m:r>
        <m:r>
          <m:rPr>
            <m:sty m:val="p"/>
          </m:rPr>
          <m:t>⋅</m:t>
        </m:r>
        <m:r>
          <m:t>204</m:t>
        </m:r>
        <m:r>
          <m:rPr>
            <m:sty m:val="p"/>
          </m:rPr>
          <m:t>,</m:t>
        </m:r>
        <m:r>
          <m:t>21</m:t>
        </m:r>
        <m:r>
          <m:rPr>
            <m:sty m:val="p"/>
          </m:rPr>
          <m:t>≈</m:t>
        </m:r>
        <m:r>
          <m:t>5718</m:t>
        </m:r>
      </m:oMath>
      <w:r>
        <w:t xml:space="preserve"> </w:t>
      </w:r>
      <w:r>
        <w:t xml:space="preserve">люд.-год.</w:t>
      </w:r>
    </w:p>
    <w:p>
      <w:pPr>
        <w:pStyle w:val="BodyText"/>
      </w:pPr>
      <w:r>
        <w:t xml:space="preserve">Така трудомісткість перевищує можливості одного розробника в межах кваліфікаційної роботи, тому значну частину функцій покладено на готові компоненти (mediasoup, Auth.js, Next.js, Electron), а самостійно розробляються лише захоплення окремих застосунків і режим слідування.</w:t>
      </w:r>
    </w:p>
    <w:bookmarkEnd w:id="34"/>
    <w:bookmarkStart w:id="40" w:name="розробка-плану-виконання-проєкту"/>
    <w:p>
      <w:pPr>
        <w:pStyle w:val="Heading2"/>
      </w:pPr>
      <w:r>
        <w:t xml:space="preserve">2.2 Розробка плану виконання проєкту</w:t>
      </w:r>
    </w:p>
    <w:p>
      <w:pPr>
        <w:pStyle w:val="FirstParagraph"/>
        <w:spacing w:before="480"/>
      </w:pPr>
      <w:r>
        <w:t xml:space="preserve">Обсяг проєкту поділено на дев’ять робіт, кожна з яких має визначений результат.</w:t>
      </w:r>
    </w:p>
    <w:p>
      <w:pPr>
        <w:pStyle w:val="BodyText"/>
      </w:pPr>
      <w:r>
        <w:t xml:space="preserve">Робота «Створення каркаса системи та базової трансляції» передбачає створення вебзастосунку, сервера сигналізації із сервером пересилання медіапотоків, входу через Google та модуля доступу до бази даних. Результат – трансляція у браузері для глядачів.</w:t>
      </w:r>
    </w:p>
    <w:p>
      <w:pPr>
        <w:pStyle w:val="BodyText"/>
      </w:pPr>
      <w:r>
        <w:t xml:space="preserve">Робота «Гостьовий доступ і керування трансляцією» передбачає гостьові сеанси для перегляду без реєстрації, приватні трансляції, вимкнення звуку стримером, сповіщення, мініатюри трансляцій та очищення неактивних сеансів. Результат – функціонально завершене ядро вебсервісу.</w:t>
      </w:r>
    </w:p>
    <w:p>
      <w:pPr>
        <w:pStyle w:val="BodyText"/>
      </w:pPr>
      <w:r>
        <w:t xml:space="preserve">Робота «Підготовка розгортання» включає опис контейнерів сервісів, налаштування зворотного проксі Caddy та перевірку змінних оточення під час запуску. Результат – система, розгорнута на сервері з доступом через HTTPS.</w:t>
      </w:r>
    </w:p>
    <w:p>
      <w:pPr>
        <w:pStyle w:val="BodyText"/>
      </w:pPr>
      <w:r>
        <w:t xml:space="preserve">Робота «Доопрацювання інтерфейсу» спрямована на вдосконалення сторінок вебзастосунку. Результат – оновлений інтерфейс. Робота «Захоплення окремих застосунків» передбачає вибір джерела захоплення, передавання власного звуку застосунку, пакування й випуск настільного застосунку та кнопку його завантаження на головній сторінці. Результат – настільний застосунок, що транслює зображення та звук лише обраного застосунку.</w:t>
      </w:r>
    </w:p>
    <w:p>
      <w:pPr>
        <w:pStyle w:val="BodyText"/>
      </w:pPr>
      <w:r>
        <w:t xml:space="preserve">Робота «Керування трансляцією, автооновлення та вхід через системний браузер» охоплює керування трансляцією з настільного застосунку, його автоматичне оновлення та вхід через Google у системному браузері. Результат – настільний застосунок, готовий до самостійного використання.</w:t>
      </w:r>
    </w:p>
    <w:p>
      <w:pPr>
        <w:pStyle w:val="BodyText"/>
      </w:pPr>
      <w:r>
        <w:t xml:space="preserve">Робота «Оптимізація кодування відео» передбачає узгодження бітрейту й апаратне кодування H.264. Результат – перший випуск настільного застосунку 0.0.1. Робота «Режим слідування» передбачає автоматичне перемикання трансляції на нові вікна обраного застосунку та повернення до попереднього вікна. Результат – випуск настільного застосунку 1.0.0.</w:t>
      </w:r>
    </w:p>
    <w:p>
      <w:pPr>
        <w:pStyle w:val="BodyText"/>
      </w:pPr>
      <w:r>
        <w:t xml:space="preserve">Робота «Тестування системи та оформлення пояснювальної записки» включає функціональне й нефункціональне тестування та опис системи. Результат – пояснювальна записка.</w:t>
      </w:r>
    </w:p>
    <w:p>
      <w:pPr>
        <w:pStyle w:val="BodyText"/>
      </w:pPr>
      <w:r>
        <w:t xml:space="preserve">Терміни та попередники робіт наведено в табл. 2.5.</w:t>
      </w:r>
    </w:p>
    <w:bookmarkStart w:id="35" w:name="tbl:wbs"/>
    <w:p>
      <w:pPr>
        <w:pStyle w:val="TableCaption"/>
      </w:pPr>
      <w:r>
        <w:t xml:space="preserve">Таблиця 2.5 – Тривалість та залежності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Тривалість та залежності робіт проєкту"/>
      </w:tblPr>
      <w:tblGrid>
        <w:gridCol w:w="620"/>
        <w:gridCol w:w="3379"/>
        <w:gridCol w:w="1660"/>
        <w:gridCol w:w="2556"/>
        <w:gridCol w:w="1706"/>
      </w:tblGrid>
      <w:tr>
        <w:trPr>
          <w:tblHeader w:val="on"/>
        </w:trPr>
        <w:tc>
          <w:tcPr>
            <w:tcW w:w="620" w:type="dxa"/>
          </w:tcPr>
          <w:p>
            <w:pPr>
              <w:pStyle w:val="Compact"/>
              <w:jc w:val="center"/>
            </w:pPr>
            <w:r>
              <w:rPr>
                <w:sz w:val="24"/>
                <w:szCs w:val="24"/>
              </w:rPr>
              <w:t xml:space="preserve">№</w:t>
            </w:r>
          </w:p>
        </w:tc>
        <w:tc>
          <w:tcPr>
            <w:tcW w:w="3379" w:type="dxa"/>
          </w:tcPr>
          <w:p>
            <w:pPr>
              <w:pStyle w:val="Compact"/>
              <w:jc w:val="center"/>
            </w:pPr>
            <w:r>
              <w:rPr>
                <w:sz w:val="24"/>
                <w:szCs w:val="24"/>
              </w:rPr>
              <w:t xml:space="preserve">Робота</w:t>
            </w:r>
          </w:p>
        </w:tc>
        <w:tc>
          <w:tcPr>
            <w:tcW w:w="1660" w:type="dxa"/>
          </w:tcPr>
          <w:p>
            <w:pPr>
              <w:pStyle w:val="Compact"/>
              <w:jc w:val="center"/>
            </w:pPr>
            <w:r>
              <w:rPr>
                <w:sz w:val="24"/>
                <w:szCs w:val="24"/>
              </w:rPr>
              <w:t xml:space="preserve">Терміни</w:t>
            </w:r>
          </w:p>
        </w:tc>
        <w:tc>
          <w:tcPr>
            <w:tcW w:w="2556" w:type="dxa"/>
          </w:tcPr>
          <w:p>
            <w:pPr>
              <w:pStyle w:val="Compact"/>
              <w:jc w:val="center"/>
            </w:pPr>
            <w:r>
              <w:rPr>
                <w:sz w:val="24"/>
                <w:szCs w:val="24"/>
              </w:rPr>
              <w:t xml:space="preserve">Тривалість, дн.</w:t>
            </w:r>
          </w:p>
        </w:tc>
        <w:tc>
          <w:tcPr>
            <w:tcW w:w="1706" w:type="dxa"/>
          </w:tcPr>
          <w:p>
            <w:pPr>
              <w:pStyle w:val="Compact"/>
              <w:jc w:val="center"/>
            </w:pPr>
            <w:r>
              <w:rPr>
                <w:sz w:val="24"/>
                <w:szCs w:val="24"/>
              </w:rPr>
              <w:t xml:space="preserve">Попередники</w:t>
            </w:r>
          </w:p>
        </w:tc>
      </w:tr>
      <w:tr>
        <w:tc>
          <w:tcPr>
            <w:tcW w:w="620" w:type="dxa"/>
          </w:tcPr>
          <w:p>
            <w:pPr>
              <w:pStyle w:val="Compact"/>
            </w:pPr>
            <w:r>
              <w:rPr>
                <w:sz w:val="24"/>
                <w:szCs w:val="24"/>
              </w:rPr>
              <w:t xml:space="preserve">1</w:t>
            </w:r>
          </w:p>
        </w:tc>
        <w:tc>
          <w:tcPr>
            <w:tcW w:w="3379" w:type="dxa"/>
          </w:tcPr>
          <w:p>
            <w:pPr>
              <w:pStyle w:val="Compact"/>
            </w:pPr>
            <w:r>
              <w:rPr>
                <w:sz w:val="24"/>
                <w:szCs w:val="24"/>
              </w:rPr>
              <w:t xml:space="preserve">Створення каркаса системи та базової трансляції</w:t>
            </w:r>
          </w:p>
        </w:tc>
        <w:tc>
          <w:tcPr>
            <w:tcW w:w="1660" w:type="dxa"/>
          </w:tcPr>
          <w:p>
            <w:pPr>
              <w:pStyle w:val="Compact"/>
            </w:pPr>
            <w:r>
              <w:rPr>
                <w:sz w:val="24"/>
                <w:szCs w:val="24"/>
              </w:rPr>
              <w:t xml:space="preserve">27.05–13.07</w:t>
            </w:r>
          </w:p>
        </w:tc>
        <w:tc>
          <w:tcPr>
            <w:tcW w:w="2556" w:type="dxa"/>
          </w:tcPr>
          <w:p>
            <w:pPr>
              <w:pStyle w:val="Compact"/>
            </w:pPr>
            <w:r>
              <w:rPr>
                <w:sz w:val="24"/>
                <w:szCs w:val="24"/>
              </w:rPr>
              <w:t xml:space="preserve">48</w:t>
            </w:r>
          </w:p>
        </w:tc>
        <w:tc>
          <w:tcPr>
            <w:tcW w:w="1706"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3379" w:type="dxa"/>
          </w:tcPr>
          <w:p>
            <w:pPr>
              <w:pStyle w:val="Compact"/>
            </w:pPr>
            <w:r>
              <w:rPr>
                <w:sz w:val="24"/>
                <w:szCs w:val="24"/>
              </w:rPr>
              <w:t xml:space="preserve">Гостьовий доступ і керування трансляцією</w:t>
            </w:r>
          </w:p>
        </w:tc>
        <w:tc>
          <w:tcPr>
            <w:tcW w:w="1660" w:type="dxa"/>
          </w:tcPr>
          <w:p>
            <w:pPr>
              <w:pStyle w:val="Compact"/>
            </w:pPr>
            <w:r>
              <w:rPr>
                <w:sz w:val="24"/>
                <w:szCs w:val="24"/>
              </w:rPr>
              <w:t xml:space="preserve">14.07–12.08</w:t>
            </w:r>
          </w:p>
        </w:tc>
        <w:tc>
          <w:tcPr>
            <w:tcW w:w="2556" w:type="dxa"/>
          </w:tcPr>
          <w:p>
            <w:pPr>
              <w:pStyle w:val="Compact"/>
            </w:pPr>
            <w:r>
              <w:rPr>
                <w:sz w:val="24"/>
                <w:szCs w:val="24"/>
              </w:rPr>
              <w:t xml:space="preserve">30</w:t>
            </w:r>
          </w:p>
        </w:tc>
        <w:tc>
          <w:tcPr>
            <w:tcW w:w="1706" w:type="dxa"/>
          </w:tcPr>
          <w:p>
            <w:pPr>
              <w:pStyle w:val="Compact"/>
            </w:pPr>
            <w:r>
              <w:rPr>
                <w:sz w:val="24"/>
                <w:szCs w:val="24"/>
              </w:rPr>
              <w:t xml:space="preserve">1</w:t>
            </w:r>
          </w:p>
        </w:tc>
      </w:tr>
      <w:tr>
        <w:tc>
          <w:tcPr>
            <w:tcW w:w="620" w:type="dxa"/>
          </w:tcPr>
          <w:p>
            <w:pPr>
              <w:pStyle w:val="Compact"/>
            </w:pPr>
            <w:r>
              <w:rPr>
                <w:sz w:val="24"/>
                <w:szCs w:val="24"/>
              </w:rPr>
              <w:t xml:space="preserve">3</w:t>
            </w:r>
          </w:p>
        </w:tc>
        <w:tc>
          <w:tcPr>
            <w:tcW w:w="3379" w:type="dxa"/>
          </w:tcPr>
          <w:p>
            <w:pPr>
              <w:pStyle w:val="Compact"/>
            </w:pPr>
            <w:r>
              <w:rPr>
                <w:sz w:val="24"/>
                <w:szCs w:val="24"/>
              </w:rPr>
              <w:t xml:space="preserve">Підготовка розгортання</w:t>
            </w:r>
          </w:p>
        </w:tc>
        <w:tc>
          <w:tcPr>
            <w:tcW w:w="1660" w:type="dxa"/>
          </w:tcPr>
          <w:p>
            <w:pPr>
              <w:pStyle w:val="Compact"/>
            </w:pPr>
            <w:r>
              <w:rPr>
                <w:sz w:val="24"/>
                <w:szCs w:val="24"/>
              </w:rPr>
              <w:t xml:space="preserve">13.08–29.08</w:t>
            </w:r>
          </w:p>
        </w:tc>
        <w:tc>
          <w:tcPr>
            <w:tcW w:w="2556" w:type="dxa"/>
          </w:tcPr>
          <w:p>
            <w:pPr>
              <w:pStyle w:val="Compact"/>
            </w:pPr>
            <w:r>
              <w:rPr>
                <w:sz w:val="24"/>
                <w:szCs w:val="24"/>
              </w:rPr>
              <w:t xml:space="preserve">17</w:t>
            </w:r>
          </w:p>
        </w:tc>
        <w:tc>
          <w:tcPr>
            <w:tcW w:w="1706" w:type="dxa"/>
          </w:tcPr>
          <w:p>
            <w:pPr>
              <w:pStyle w:val="Compact"/>
            </w:pPr>
            <w:r>
              <w:rPr>
                <w:sz w:val="24"/>
                <w:szCs w:val="24"/>
              </w:rPr>
              <w:t xml:space="preserve">2</w:t>
            </w:r>
          </w:p>
        </w:tc>
      </w:tr>
      <w:tr>
        <w:tc>
          <w:tcPr>
            <w:tcW w:w="620" w:type="dxa"/>
          </w:tcPr>
          <w:p>
            <w:pPr>
              <w:pStyle w:val="Compact"/>
            </w:pPr>
            <w:r>
              <w:rPr>
                <w:sz w:val="24"/>
                <w:szCs w:val="24"/>
              </w:rPr>
              <w:t xml:space="preserve">4</w:t>
            </w:r>
          </w:p>
        </w:tc>
        <w:tc>
          <w:tcPr>
            <w:tcW w:w="3379"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3</w:t>
            </w:r>
          </w:p>
        </w:tc>
      </w:tr>
      <w:tr>
        <w:tc>
          <w:tcPr>
            <w:tcW w:w="620" w:type="dxa"/>
          </w:tcPr>
          <w:p>
            <w:pPr>
              <w:pStyle w:val="Compact"/>
            </w:pPr>
            <w:r>
              <w:rPr>
                <w:sz w:val="24"/>
                <w:szCs w:val="24"/>
              </w:rPr>
              <w:t xml:space="preserve">5</w:t>
            </w:r>
          </w:p>
        </w:tc>
        <w:tc>
          <w:tcPr>
            <w:tcW w:w="3379" w:type="dxa"/>
          </w:tcPr>
          <w:p>
            <w:pPr>
              <w:pStyle w:val="Compact"/>
            </w:pPr>
            <w:r>
              <w:rPr>
                <w:sz w:val="24"/>
                <w:szCs w:val="24"/>
              </w:rPr>
              <w:t xml:space="preserve">Захоплення окремих застосунків</w:t>
            </w:r>
          </w:p>
        </w:tc>
        <w:tc>
          <w:tcPr>
            <w:tcW w:w="1660" w:type="dxa"/>
          </w:tcPr>
          <w:p>
            <w:pPr>
              <w:pStyle w:val="Compact"/>
            </w:pPr>
            <w:r>
              <w:rPr>
                <w:sz w:val="24"/>
                <w:szCs w:val="24"/>
              </w:rPr>
              <w:t xml:space="preserve">04.09–14.09</w:t>
            </w:r>
          </w:p>
        </w:tc>
        <w:tc>
          <w:tcPr>
            <w:tcW w:w="2556" w:type="dxa"/>
          </w:tcPr>
          <w:p>
            <w:pPr>
              <w:pStyle w:val="Compact"/>
            </w:pPr>
            <w:r>
              <w:rPr>
                <w:sz w:val="24"/>
                <w:szCs w:val="24"/>
              </w:rPr>
              <w:t xml:space="preserve">11</w:t>
            </w:r>
          </w:p>
        </w:tc>
        <w:tc>
          <w:tcPr>
            <w:tcW w:w="1706" w:type="dxa"/>
          </w:tcPr>
          <w:p>
            <w:pPr>
              <w:pStyle w:val="Compact"/>
            </w:pPr>
            <w:r>
              <w:rPr>
                <w:sz w:val="24"/>
                <w:szCs w:val="24"/>
              </w:rPr>
              <w:t xml:space="preserve">1, 4</w:t>
            </w:r>
          </w:p>
        </w:tc>
      </w:tr>
      <w:tr>
        <w:tc>
          <w:tcPr>
            <w:tcW w:w="620" w:type="dxa"/>
          </w:tcPr>
          <w:p>
            <w:pPr>
              <w:pStyle w:val="Compact"/>
            </w:pPr>
            <w:r>
              <w:rPr>
                <w:sz w:val="24"/>
                <w:szCs w:val="24"/>
              </w:rPr>
              <w:t xml:space="preserve">6</w:t>
            </w:r>
          </w:p>
        </w:tc>
        <w:tc>
          <w:tcPr>
            <w:tcW w:w="3379" w:type="dxa"/>
          </w:tcPr>
          <w:p>
            <w:pPr>
              <w:pStyle w:val="Compact"/>
            </w:pPr>
            <w:r>
              <w:rPr>
                <w:sz w:val="24"/>
                <w:szCs w:val="24"/>
              </w:rPr>
              <w:t xml:space="preserve">Керування трансляцією, автооновлення та вхід через системний браузер</w:t>
            </w:r>
          </w:p>
        </w:tc>
        <w:tc>
          <w:tcPr>
            <w:tcW w:w="1660" w:type="dxa"/>
          </w:tcPr>
          <w:p>
            <w:pPr>
              <w:pStyle w:val="Compact"/>
            </w:pPr>
            <w:r>
              <w:rPr>
                <w:sz w:val="24"/>
                <w:szCs w:val="24"/>
              </w:rPr>
              <w:t xml:space="preserve">15.09–19.09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w:t>
            </w:r>
          </w:p>
        </w:tc>
      </w:tr>
      <w:tr>
        <w:tc>
          <w:tcPr>
            <w:tcW w:w="620" w:type="dxa"/>
          </w:tcPr>
          <w:p>
            <w:pPr>
              <w:pStyle w:val="Compact"/>
            </w:pPr>
            <w:r>
              <w:rPr>
                <w:sz w:val="24"/>
                <w:szCs w:val="24"/>
              </w:rPr>
              <w:t xml:space="preserve">7</w:t>
            </w:r>
          </w:p>
        </w:tc>
        <w:tc>
          <w:tcPr>
            <w:tcW w:w="3379" w:type="dxa"/>
          </w:tcPr>
          <w:p>
            <w:pPr>
              <w:pStyle w:val="Compact"/>
            </w:pPr>
            <w:r>
              <w:rPr>
                <w:sz w:val="24"/>
                <w:szCs w:val="24"/>
              </w:rPr>
              <w:t xml:space="preserve">Оптимізація кодування відео</w:t>
            </w:r>
          </w:p>
        </w:tc>
        <w:tc>
          <w:tcPr>
            <w:tcW w:w="1660" w:type="dxa"/>
          </w:tcPr>
          <w:p>
            <w:pPr>
              <w:pStyle w:val="Compact"/>
            </w:pPr>
            <w:r>
              <w:rPr>
                <w:sz w:val="24"/>
                <w:szCs w:val="24"/>
              </w:rPr>
              <w:t xml:space="preserve">20.09</w:t>
            </w:r>
          </w:p>
        </w:tc>
        <w:tc>
          <w:tcPr>
            <w:tcW w:w="2556" w:type="dxa"/>
          </w:tcPr>
          <w:p>
            <w:pPr>
              <w:pStyle w:val="Compact"/>
            </w:pPr>
            <w:r>
              <w:rPr>
                <w:sz w:val="24"/>
                <w:szCs w:val="24"/>
              </w:rPr>
              <w:t xml:space="preserve">1</w:t>
            </w:r>
          </w:p>
        </w:tc>
        <w:tc>
          <w:tcPr>
            <w:tcW w:w="1706" w:type="dxa"/>
          </w:tcPr>
          <w:p>
            <w:pPr>
              <w:pStyle w:val="Compact"/>
            </w:pPr>
            <w:r>
              <w:rPr>
                <w:sz w:val="24"/>
                <w:szCs w:val="24"/>
              </w:rPr>
              <w:t xml:space="preserve">6</w:t>
            </w:r>
          </w:p>
        </w:tc>
      </w:tr>
      <w:tr>
        <w:tc>
          <w:tcPr>
            <w:tcW w:w="620" w:type="dxa"/>
          </w:tcPr>
          <w:p>
            <w:pPr>
              <w:pStyle w:val="Compact"/>
            </w:pPr>
            <w:r>
              <w:rPr>
                <w:sz w:val="24"/>
                <w:szCs w:val="24"/>
              </w:rPr>
              <w:t xml:space="preserve">8</w:t>
            </w:r>
          </w:p>
        </w:tc>
        <w:tc>
          <w:tcPr>
            <w:tcW w:w="3379" w:type="dxa"/>
          </w:tcPr>
          <w:p>
            <w:pPr>
              <w:pStyle w:val="Compact"/>
            </w:pPr>
            <w:r>
              <w:rPr>
                <w:sz w:val="24"/>
                <w:szCs w:val="24"/>
              </w:rPr>
              <w:t xml:space="preserve">Режим слідування</w:t>
            </w:r>
          </w:p>
        </w:tc>
        <w:tc>
          <w:tcPr>
            <w:tcW w:w="1660" w:type="dxa"/>
          </w:tcPr>
          <w:p>
            <w:pPr>
              <w:pStyle w:val="Compact"/>
            </w:pPr>
            <w:r>
              <w:rPr>
                <w:sz w:val="24"/>
                <w:szCs w:val="24"/>
              </w:rPr>
              <w:t xml:space="preserve">21.09–25.09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5, 7</w:t>
            </w:r>
          </w:p>
        </w:tc>
      </w:tr>
      <w:tr>
        <w:tc>
          <w:tcPr>
            <w:tcW w:w="620" w:type="dxa"/>
          </w:tcPr>
          <w:p>
            <w:pPr>
              <w:pStyle w:val="Compact"/>
            </w:pPr>
            <w:r>
              <w:rPr>
                <w:sz w:val="24"/>
                <w:szCs w:val="24"/>
              </w:rPr>
              <w:t xml:space="preserve">9</w:t>
            </w:r>
          </w:p>
        </w:tc>
        <w:tc>
          <w:tcPr>
            <w:tcW w:w="3379" w:type="dxa"/>
          </w:tcPr>
          <w:p>
            <w:pPr>
              <w:pStyle w:val="Compact"/>
            </w:pPr>
            <w:r>
              <w:rPr>
                <w:sz w:val="24"/>
                <w:szCs w:val="24"/>
              </w:rPr>
              <w:t xml:space="preserve">Тестування системи та оформлення пояснювальної записки</w:t>
            </w:r>
          </w:p>
        </w:tc>
        <w:tc>
          <w:tcPr>
            <w:tcW w:w="1660" w:type="dxa"/>
          </w:tcPr>
          <w:p>
            <w:pPr>
              <w:pStyle w:val="Compact"/>
            </w:pPr>
            <w:r>
              <w:rPr>
                <w:sz w:val="24"/>
                <w:szCs w:val="24"/>
              </w:rPr>
              <w:t xml:space="preserve">з 05.10</w:t>
            </w:r>
          </w:p>
        </w:tc>
        <w:tc>
          <w:tcPr>
            <w:tcW w:w="2556" w:type="dxa"/>
          </w:tcPr>
          <w:p>
            <w:pPr>
              <w:pStyle w:val="Compact"/>
            </w:pPr>
            <w:r>
              <w:rPr>
                <w:sz w:val="24"/>
                <w:szCs w:val="24"/>
              </w:rPr>
              <w:t xml:space="preserve">[ПОТРЕБУЄ УТОЧНЕННЯ: дата завершення]</w:t>
            </w:r>
          </w:p>
        </w:tc>
        <w:tc>
          <w:tcPr>
            <w:tcW w:w="1706" w:type="dxa"/>
          </w:tcPr>
          <w:p>
            <w:pPr>
              <w:pStyle w:val="Compact"/>
            </w:pPr>
            <w:r>
              <w:rPr>
                <w:sz w:val="24"/>
                <w:szCs w:val="24"/>
              </w:rPr>
              <w:t xml:space="preserve">8</w:t>
            </w:r>
          </w:p>
        </w:tc>
      </w:tr>
    </w:tbl>
    <w:bookmarkEnd w:id="35"/>
    <w:p>
      <w:pPr>
        <w:pStyle w:val="BodyText"/>
        <w:spacing w:before="480"/>
      </w:pPr>
      <w:r>
        <w:t xml:space="preserve">Робота 1 створює основу для всіх подальших робіт, робота 5 використовує її конвеєр трансляції, а робота 9 потребує завершеної версії системи. Роботи на діаграмі Ганта (рис. 2.1) згруповано в етапи: розробка вебсервісу (1–4), настільного застосунку (5–8), тестування й документування (9).</w:t>
      </w:r>
    </w:p>
    <w:bookmarkStart w:id="39" w:name="fig:gantt"/>
    <w:p>
      <w:pPr>
        <w:pStyle w:val="CaptionedFigure"/>
      </w:pPr>
      <w:r>
        <w:drawing>
          <wp:inline>
            <wp:extent cx="5759999" cy="2411942"/>
            <wp:effectExtent b="0" l="0" r="0" t="0"/>
            <wp:docPr descr="Діаграма Ганта проєкту" title="" id="37" name="Picture"/>
            <a:graphic>
              <a:graphicData uri="http://schemas.openxmlformats.org/drawingml/2006/picture">
                <pic:pic>
                  <pic:nvPicPr>
                    <pic:cNvPr descr="../diagrams/fig-gantt.png" id="38" name="Picture"/>
                    <pic:cNvPicPr>
                      <a:picLocks noChangeArrowheads="1" noChangeAspect="1"/>
                    </pic:cNvPicPr>
                  </pic:nvPicPr>
                  <pic:blipFill>
                    <a:blip r:embed="rId36"/>
                    <a:stretch>
                      <a:fillRect/>
                    </a:stretch>
                  </pic:blipFill>
                  <pic:spPr bwMode="auto">
                    <a:xfrm>
                      <a:off x="0" y="0"/>
                      <a:ext cx="5759999" cy="2411942"/>
                    </a:xfrm>
                    <a:prstGeom prst="rect">
                      <a:avLst/>
                    </a:prstGeom>
                    <a:noFill/>
                    <a:ln w="9525">
                      <a:noFill/>
                      <a:headEnd/>
                      <a:tailEnd/>
                    </a:ln>
                  </pic:spPr>
                </pic:pic>
              </a:graphicData>
            </a:graphic>
          </wp:inline>
        </w:drawing>
      </w:r>
    </w:p>
    <w:p>
      <w:pPr>
        <w:pStyle w:val="ImageCaption"/>
      </w:pPr>
      <w:r>
        <w:t xml:space="preserve">Рисунок 2.1 – Діаграма Ганта проєкту</w:t>
      </w:r>
    </w:p>
    <w:bookmarkEnd w:id="39"/>
    <w:p>
      <w:pPr>
        <w:pStyle w:val="BodyText"/>
        <w:spacing w:before="480"/>
      </w:pPr>
      <w:r>
        <w:t xml:space="preserve">Роботи виконуються послідовно, бо їх виконує один розробник. Найтривалішою та найтрудомісткішою є робота 1, далі – робота 2. Критичною є робота 5: захоплення окремих застосунків становить новизну системи, від нього залежать роботи 6–8. Розробка програмної частини триває 122 календарні дні (27.05–25.09.2026).</w:t>
      </w:r>
    </w:p>
    <w:bookmarkEnd w:id="40"/>
    <w:bookmarkStart w:id="42"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Імовірність і вплив ризиків оцінено експертно за трирівневою шкалою, стратегією реагування є уникнення, пом’якшення або прийняття (табл. 2.6).</w:t>
      </w:r>
    </w:p>
    <w:bookmarkStart w:id="41"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1"/>
    <w:p>
      <w:pPr>
        <w:pStyle w:val="BodyText"/>
        <w:spacing w:before="480"/>
      </w:pPr>
      <w:r>
        <w:t xml:space="preserve">Ризик R2 [25, 26] усунуто в роботі 6, R3 і R4 – у роботах 5 і 7.</w:t>
      </w:r>
    </w:p>
    <w:bookmarkEnd w:id="42"/>
    <w:bookmarkStart w:id="43"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204</m:t>
        </m:r>
        <m:r>
          <m:rPr>
            <m:sty m:val="p"/>
          </m:rPr>
          <m:t>,</m:t>
        </m:r>
        <m:r>
          <m:t>2</m:t>
        </m:r>
      </m:oMath>
      <w:r>
        <w:t xml:space="preserve">, або близько 5718 люд.-год. Дев’ять робіт виконуються з 27.05 до 25.09.2026, критична – захоплення окремих застосунків; заходи щодо ключових ризиків реалізовано в коді.</w:t>
      </w:r>
    </w:p>
    <w:bookmarkEnd w:id="43"/>
    <w:bookmarkEnd w:id="44"/>
    <w:bookmarkStart w:id="105" w:name="проєктування-програмної-системи"/>
    <w:p>
      <w:pPr>
        <w:pStyle w:val="Heading1"/>
      </w:pPr>
      <w:r>
        <w:t xml:space="preserve">3 ПРОЄКТУВАННЯ ПРОГРАМНОЇ СИСТЕМИ</w:t>
      </w:r>
    </w:p>
    <w:bookmarkStart w:id="53"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[21]. Вихідний код ключових модулів наведено в додатку А.</w:t>
      </w:r>
    </w:p>
    <w:bookmarkStart w:id="48" w:name="fig:components"/>
    <w:p>
      <w:pPr>
        <w:pStyle w:val="CaptionedFigure"/>
      </w:pPr>
      <w:r>
        <w:drawing>
          <wp:inline>
            <wp:extent cx="5759999" cy="4868085"/>
            <wp:effectExtent b="0" l="0" r="0" t="0"/>
            <wp:docPr descr="Діаграма компонентів програмної системи" title="" id="46" name="Picture"/>
            <a:graphic>
              <a:graphicData uri="http://schemas.openxmlformats.org/drawingml/2006/picture">
                <pic:pic>
                  <pic:nvPicPr>
                    <pic:cNvPr descr="../diagrams/fig-components.png" id="47" name="Picture"/>
                    <pic:cNvPicPr>
                      <a:picLocks noChangeArrowheads="1" noChangeAspect="1"/>
                    </pic:cNvPicPr>
                  </pic:nvPicPr>
                  <pic:blipFill>
                    <a:blip r:embed="rId45"/>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8"/>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для сигнальних повідомлень, а також пересилає медіапотоки як SFU на основі mediasoup [12]: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[27]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w:t>
      </w:r>
    </w:p>
    <w:p>
      <w:pPr>
        <w:pStyle w:val="BodyText"/>
      </w:pPr>
      <w:r>
        <w:t xml:space="preserve">Виробниче середовище описано засобами Docker Compose; його діаграму розгортання наведено на рис. 3.2.</w:t>
      </w:r>
    </w:p>
    <w:bookmarkStart w:id="52" w:name="fig:deployment"/>
    <w:p>
      <w:pPr>
        <w:pStyle w:val="CaptionedFigure"/>
      </w:pPr>
      <w:r>
        <w:drawing>
          <wp:inline>
            <wp:extent cx="5759999" cy="4347775"/>
            <wp:effectExtent b="0" l="0" r="0" t="0"/>
            <wp:docPr descr="Діаграма розгортання програмної системи" title="" id="50" name="Picture"/>
            <a:graphic>
              <a:graphicData uri="http://schemas.openxmlformats.org/drawingml/2006/picture">
                <pic:pic>
                  <pic:nvPicPr>
                    <pic:cNvPr descr="../diagrams/fig-deployment.png" id="51" name="Picture"/>
                    <pic:cNvPicPr>
                      <a:picLocks noChangeArrowheads="1" noChangeAspect="1"/>
                    </pic:cNvPicPr>
                  </pic:nvPicPr>
                  <pic:blipFill>
                    <a:blip r:embed="rId49"/>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2"/>
    <w:p>
      <w:pPr>
        <w:pStyle w:val="BodyText"/>
        <w:spacing w:before="480"/>
      </w:pPr>
      <w:r>
        <w:t xml:space="preserve">На сервері працюють п’ять сервісів. Сервіс caddy (порти 80, 443) автоматично отримує TLS-сертифікат і спрямовує запити з префіксом /sfu до сервера сигналізації, знімаючи префікс, а решту – до сервісу web, який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 Сервіс postgres на основі образу PostgreSQL 16 зберігає дані, а сервіс migrate одноразово застосовує схему бази даних засобами drizzle-kit. Мініатюри, дані СУБД і сертифікати зберігаються в томах; доставку змін на сервер автоматизовано засобами GitHub Actions.</w:t>
      </w:r>
    </w:p>
    <w:bookmarkEnd w:id="53"/>
    <w:bookmarkStart w:id="75"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методу з ідентифікатором, відповідь з тим самим ідентифікатором, що містить результат або помилку, та подія сервера. Методи й події протоколу сигналізації наведено в табл. 3.1.</w:t>
      </w:r>
    </w:p>
    <w:bookmarkStart w:id="54"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w:t>
            </w:r>
          </w:p>
        </w:tc>
      </w:tr>
    </w:tbl>
    <w:bookmarkEnd w:id="54"/>
    <w:p>
      <w:pPr>
        <w:pStyle w:val="BodyText"/>
        <w:spacing w:before="480"/>
      </w:pPr>
      <w:r>
        <w:t xml:space="preserve">Методи відповідають етапам встановлення WebRTC-сеансу [6, 7]: для кожного напряму створюється окремий транспорт, і після обміну параметрами DTLS медіадані йдуть протоколом SRTP [8].</w:t>
      </w:r>
    </w:p>
    <w:p>
      <w:pPr>
        <w:pStyle w:val="BodyText"/>
      </w:pPr>
      <w:r>
        <w:t xml:space="preserve">Публікацію трансляції наведено на діаграмі послідовності (рис. 3.3). Вона деталізує кроки 2–4 сценарію 1.12, однакові для захоплення у браузері та в настільному застосунку.</w:t>
      </w:r>
    </w:p>
    <w:bookmarkStart w:id="58" w:name="fig:seq-broadcast"/>
    <w:p>
      <w:pPr>
        <w:pStyle w:val="CaptionedFigure"/>
      </w:pPr>
      <w:r>
        <w:drawing>
          <wp:inline>
            <wp:extent cx="4679999" cy="6326156"/>
            <wp:effectExtent b="0" l="0" r="0" t="0"/>
            <wp:docPr descr="Діаграма послідовності публікації трансляції" title="" id="56" name="Picture"/>
            <a:graphic>
              <a:graphicData uri="http://schemas.openxmlformats.org/drawingml/2006/picture">
                <pic:pic>
                  <pic:nvPicPr>
                    <pic:cNvPr descr="../diagrams/fig-seq-broadcast.png" id="57" name="Picture"/>
                    <pic:cNvPicPr>
                      <a:picLocks noChangeArrowheads="1" noChangeAspect="1"/>
                    </pic:cNvPicPr>
                  </pic:nvPicPr>
                  <pic:blipFill>
                    <a:blip r:embed="rId55"/>
                    <a:stretch>
                      <a:fillRect/>
                    </a:stretch>
                  </pic:blipFill>
                  <pic:spPr bwMode="auto">
                    <a:xfrm>
                      <a:off x="0" y="0"/>
                      <a:ext cx="4679999" cy="6326156"/>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8"/>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сценаріям 1.4, 1.3 і 1.6 (рис. 3.4).</w:t>
      </w:r>
    </w:p>
    <w:bookmarkStart w:id="62" w:name="fig:seq-watch"/>
    <w:p>
      <w:pPr>
        <w:pStyle w:val="CaptionedFigure"/>
      </w:pPr>
      <w:r>
        <w:drawing>
          <wp:inline>
            <wp:extent cx="3959999" cy="6765086"/>
            <wp:effectExtent b="0" l="0" r="0" t="0"/>
            <wp:docPr descr="Діаграма послідовності перегляду трансляції" title="" id="60" name="Picture"/>
            <a:graphic>
              <a:graphicData uri="http://schemas.openxmlformats.org/drawingml/2006/picture">
                <pic:pic>
                  <pic:nvPicPr>
                    <pic:cNvPr descr="../diagrams/fig-seq-watch.png" id="61" name="Picture"/>
                    <pic:cNvPicPr>
                      <a:picLocks noChangeArrowheads="1" noChangeAspect="1"/>
                    </pic:cNvPicPr>
                  </pic:nvPicPr>
                  <pic:blipFill>
                    <a:blip r:embed="rId59"/>
                    <a:stretch>
                      <a:fillRect/>
                    </a:stretch>
                  </pic:blipFill>
                  <pic:spPr bwMode="auto">
                    <a:xfrm>
                      <a:off x="0" y="0"/>
                      <a:ext cx="3959999" cy="6765086"/>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2"/>
    <w:p>
      <w:pPr>
        <w:pStyle w:val="BodyText"/>
        <w:spacing w:before="480"/>
      </w:pPr>
      <w:r>
        <w:t xml:space="preserve">Сторінку перегляду виключено з переадресації на сторінку входу.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[25], тому нативним застосункам рекомендовано використовувати системний браузер і локальну адресу зворотного виклику [26]. Взаємодію, що реалізує ФВ-02, наведено на рис. 3.5.</w:t>
      </w:r>
    </w:p>
    <w:bookmarkStart w:id="66" w:name="fig:seq-desktop-auth"/>
    <w:p>
      <w:pPr>
        <w:pStyle w:val="CaptionedFigure"/>
      </w:pPr>
      <w:r>
        <w:drawing>
          <wp:inline>
            <wp:extent cx="5399999" cy="4105286"/>
            <wp:effectExtent b="0" l="0" r="0" t="0"/>
            <wp:docPr descr="Діаграма послідовності входу в настільному застосунку через системний браузер" title="" id="64" name="Picture"/>
            <a:graphic>
              <a:graphicData uri="http://schemas.openxmlformats.org/drawingml/2006/picture">
                <pic:pic>
                  <pic:nvPicPr>
                    <pic:cNvPr descr="../diagrams/fig-seq-desktop-auth.png" id="65" name="Picture"/>
                    <pic:cNvPicPr>
                      <a:picLocks noChangeArrowheads="1" noChangeAspect="1"/>
                    </pic:cNvPicPr>
                  </pic:nvPicPr>
                  <pic:blipFill>
                    <a:blip r:embed="rId63"/>
                    <a:stretch>
                      <a:fillRect/>
                    </a:stretch>
                  </pic:blipFill>
                  <pic:spPr bwMode="auto">
                    <a:xfrm>
                      <a:off x="0" y="0"/>
                      <a:ext cx="5399999" cy="4105286"/>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6"/>
    <w:p>
      <w:pPr>
        <w:pStyle w:val="BodyText"/>
        <w:spacing w:before="480"/>
      </w:pPr>
      <w:r>
        <w:t xml:space="preserve">Головний процес за схемою PKCE [28]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0" w:name="fig:act-follow"/>
    <w:p>
      <w:pPr>
        <w:pStyle w:val="CaptionedFigure"/>
      </w:pPr>
      <w:r>
        <w:drawing>
          <wp:inline>
            <wp:extent cx="3599999" cy="6934326"/>
            <wp:effectExtent b="0" l="0" r="0" t="0"/>
            <wp:docPr descr="Діаграма діяльності режиму слідування за застосунком" title="" id="68" name="Picture"/>
            <a:graphic>
              <a:graphicData uri="http://schemas.openxmlformats.org/drawingml/2006/picture">
                <pic:pic>
                  <pic:nvPicPr>
                    <pic:cNvPr descr="../diagrams/fig-act-follow.png" id="69" name="Picture"/>
                    <pic:cNvPicPr>
                      <a:picLocks noChangeArrowheads="1" noChangeAspect="1"/>
                    </pic:cNvPicPr>
                  </pic:nvPicPr>
                  <pic:blipFill>
                    <a:blip r:embed="rId67"/>
                    <a:stretch>
                      <a:fillRect/>
                    </a:stretch>
                  </pic:blipFill>
                  <pic:spPr bwMode="auto">
                    <a:xfrm>
                      <a:off x="0" y="0"/>
                      <a:ext cx="3599999" cy="6934326"/>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0"/>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[13]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4" w:name="fig:state-stream"/>
    <w:p>
      <w:pPr>
        <w:pStyle w:val="CaptionedFigure"/>
      </w:pPr>
      <w:r>
        <w:drawing>
          <wp:inline>
            <wp:extent cx="4679999" cy="6510277"/>
            <wp:effectExtent b="0" l="0" r="0" t="0"/>
            <wp:docPr descr="Діаграма станів трансляції" title="" id="72" name="Picture"/>
            <a:graphic>
              <a:graphicData uri="http://schemas.openxmlformats.org/drawingml/2006/picture">
                <pic:pic>
                  <pic:nvPicPr>
                    <pic:cNvPr descr="../diagrams/fig-state-stream.png" id="73" name="Picture"/>
                    <pic:cNvPicPr>
                      <a:picLocks noChangeArrowheads="1" noChangeAspect="1"/>
                    </pic:cNvPicPr>
                  </pic:nvPicPr>
                  <pic:blipFill>
                    <a:blip r:embed="rId71"/>
                    <a:stretch>
                      <a:fillRect/>
                    </a:stretch>
                  </pic:blipFill>
                  <pic:spPr bwMode="auto">
                    <a:xfrm>
                      <a:off x="0" y="0"/>
                      <a:ext cx="4679999" cy="6510277"/>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4"/>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w:t>
      </w:r>
    </w:p>
    <w:bookmarkEnd w:id="75"/>
    <w:bookmarkStart w:id="85"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визначену в модулі доступу до бази даних і застосовану до PostgreSQL засобами Drizzle, наведено на діаграмі «сутність – зв’язок» у нотації IE (рис. 3.8).</w:t>
      </w:r>
    </w:p>
    <w:bookmarkStart w:id="79" w:name="fig:er"/>
    <w:p>
      <w:pPr>
        <w:pStyle w:val="CaptionedFigure"/>
      </w:pPr>
      <w:r>
        <w:drawing>
          <wp:inline>
            <wp:extent cx="4679999" cy="4514735"/>
            <wp:effectExtent b="0" l="0" r="0" t="0"/>
            <wp:docPr descr="Діаграма «сутність – зв’язок» бази даних" title="" id="77" name="Picture"/>
            <a:graphic>
              <a:graphicData uri="http://schemas.openxmlformats.org/drawingml/2006/picture">
                <pic:pic>
                  <pic:nvPicPr>
                    <pic:cNvPr descr="../diagrams/fig-er.png" id="78" name="Picture"/>
                    <pic:cNvPicPr>
                      <a:picLocks noChangeArrowheads="1" noChangeAspect="1"/>
                    </pic:cNvPicPr>
                  </pic:nvPicPr>
                  <pic:blipFill>
                    <a:blip r:embed="rId76"/>
                    <a:stretch>
                      <a:fillRect/>
                    </a:stretch>
                  </pic:blipFill>
                  <pic:spPr bwMode="auto">
                    <a:xfrm>
                      <a:off x="0" y="0"/>
                      <a:ext cx="4679999" cy="4514735"/>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79"/>
    <w:p>
      <w:pPr>
        <w:pStyle w:val="BodyText"/>
        <w:spacing w:before="480"/>
      </w:pPr>
      <w:r>
        <w:t xml:space="preserve">Схема містить п’ять таблиць, опис яких наведено в табл. 3.2–3.6. Порожніх значень не допускають поля з обмеженнями PK і NOT NULL, а також усі зовнішні ключі (FK), крім actor_user_id.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 Сеанси зберігаються в зашифрованому JWT у cookie [29], тому таблиць сеансів у схемі немає.</w:t>
      </w:r>
    </w:p>
    <w:p>
      <w:pPr>
        <w:pStyle w:val="BodyText"/>
      </w:pPr>
      <w:r>
        <w:t xml:space="preserve">Таблиця user (табл. 3.2) є центральною: вона зберігає як користувачів, що увійшли через Google, так і гостей, яких розрізняє поле role. Поле role набуває значень user, admin і guest, поле status – active, blocked і deleted; новий запис типово отримує роль user і стан active, а поля created_at і activeAt – поточний час. Разом із таблицею account таблиця має структуру, якої очікує адаптер Auth.js: власний адаптер Drizzle створює користувача під час першого входу. Поля password_hash, failed_login_count і locked_until, стани blocked і deleted та роль admin закладено для входу за паролем і модерації; у поточній версії їх не заповнює жоден модуль.</w:t>
      </w:r>
    </w:p>
    <w:bookmarkStart w:id="80" w:name="tbl:db-user"/>
    <w:p>
      <w:pPr>
        <w:pStyle w:val="TableCaption"/>
      </w:pPr>
      <w:r>
        <w:t xml:space="preserve">Таблиця 3.2 – Опис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2 – Опис таблиці user"/>
      </w:tblPr>
      <w:tblGrid>
        <w:gridCol w:w="2959"/>
        <w:gridCol w:w="2050"/>
        <w:gridCol w:w="1649"/>
        <w:gridCol w:w="3263"/>
      </w:tblGrid>
      <w:tr>
        <w:trPr>
          <w:tblHeader w:val="on"/>
        </w:trPr>
        <w:tc>
          <w:tcPr>
            <w:tcW w:w="2959" w:type="dxa"/>
          </w:tcPr>
          <w:p>
            <w:pPr>
              <w:pStyle w:val="Compact"/>
              <w:jc w:val="center"/>
            </w:pPr>
            <w:r>
              <w:t xml:space="preserve">Поле</w:t>
            </w:r>
          </w:p>
        </w:tc>
        <w:tc>
          <w:tcPr>
            <w:tcW w:w="2050" w:type="dxa"/>
          </w:tcPr>
          <w:p>
            <w:pPr>
              <w:pStyle w:val="Compact"/>
              <w:jc w:val="center"/>
            </w:pPr>
            <w:r>
              <w:t xml:space="preserve">Тип даних</w:t>
            </w:r>
          </w:p>
        </w:tc>
        <w:tc>
          <w:tcPr>
            <w:tcW w:w="1649" w:type="dxa"/>
          </w:tcPr>
          <w:p>
            <w:pPr>
              <w:pStyle w:val="Compact"/>
              <w:jc w:val="center"/>
            </w:pPr>
            <w:r>
              <w:t xml:space="preserve">Обмеження</w:t>
            </w:r>
          </w:p>
        </w:tc>
        <w:tc>
          <w:tcPr>
            <w:tcW w:w="3263" w:type="dxa"/>
          </w:tcPr>
          <w:p>
            <w:pPr>
              <w:pStyle w:val="Compact"/>
              <w:jc w:val="center"/>
            </w:pPr>
            <w:r>
              <w:t xml:space="preserve">Опис</w:t>
            </w:r>
          </w:p>
        </w:tc>
      </w:tr>
      <w:tr>
        <w:tc>
          <w:tcPr>
            <w:tcW w:w="2959" w:type="dxa"/>
          </w:tcPr>
          <w:p>
            <w:pPr>
              <w:pStyle w:val="Compact"/>
            </w:pPr>
            <w:r>
              <w:t xml:space="preserve">id</w:t>
            </w:r>
          </w:p>
        </w:tc>
        <w:tc>
          <w:tcPr>
            <w:tcW w:w="2050" w:type="dxa"/>
          </w:tcPr>
          <w:p>
            <w:pPr>
              <w:pStyle w:val="Compact"/>
            </w:pPr>
            <w:r>
              <w:t xml:space="preserve">text</w:t>
            </w:r>
          </w:p>
        </w:tc>
        <w:tc>
          <w:tcPr>
            <w:tcW w:w="1649" w:type="dxa"/>
          </w:tcPr>
          <w:p>
            <w:pPr>
              <w:pStyle w:val="Compact"/>
            </w:pPr>
            <w:r>
              <w:t xml:space="preserve">PK</w:t>
            </w:r>
          </w:p>
        </w:tc>
        <w:tc>
          <w:tcPr>
            <w:tcW w:w="3263" w:type="dxa"/>
          </w:tcPr>
          <w:p>
            <w:pPr>
              <w:pStyle w:val="Compact"/>
            </w:pPr>
            <w:r>
              <w:t xml:space="preserve">Ідентифікатор (UUID)</w:t>
            </w:r>
          </w:p>
        </w:tc>
      </w:tr>
      <w:tr>
        <w:tc>
          <w:tcPr>
            <w:tcW w:w="2959" w:type="dxa"/>
          </w:tcPr>
          <w:p>
            <w:pPr>
              <w:pStyle w:val="Compact"/>
            </w:pPr>
            <w:r>
              <w:t xml:space="preserve">email</w:t>
            </w:r>
          </w:p>
        </w:tc>
        <w:tc>
          <w:tcPr>
            <w:tcW w:w="2050" w:type="dxa"/>
          </w:tcPr>
          <w:p>
            <w:pPr>
              <w:pStyle w:val="Compact"/>
            </w:pPr>
            <w:r>
              <w:t xml:space="preserve">varchar(512)</w:t>
            </w:r>
          </w:p>
        </w:tc>
        <w:tc>
          <w:tcPr>
            <w:tcW w:w="1649" w:type="dxa"/>
          </w:tcPr>
          <w:p>
            <w:pPr>
              <w:pStyle w:val="Compact"/>
            </w:pPr>
            <w:r>
              <w:t xml:space="preserve">UNIQUE</w:t>
            </w:r>
          </w:p>
        </w:tc>
        <w:tc>
          <w:tcPr>
            <w:tcW w:w="3263" w:type="dxa"/>
          </w:tcPr>
          <w:p>
            <w:pPr>
              <w:pStyle w:val="Compact"/>
            </w:pPr>
            <w:r>
              <w:t xml:space="preserve">Електронна пошта</w:t>
            </w:r>
          </w:p>
        </w:tc>
      </w:tr>
      <w:tr>
        <w:tc>
          <w:tcPr>
            <w:tcW w:w="2959" w:type="dxa"/>
          </w:tcPr>
          <w:p>
            <w:pPr>
              <w:pStyle w:val="Compact"/>
            </w:pPr>
            <w:r>
              <w:t xml:space="preserve">emailVerified</w:t>
            </w:r>
          </w:p>
        </w:tc>
        <w:tc>
          <w:tcPr>
            <w:tcW w:w="2050" w:type="dxa"/>
          </w:tcPr>
          <w:p>
            <w:pPr>
              <w:pStyle w:val="Compact"/>
            </w:pPr>
            <w:r>
              <w:t xml:space="preserve">timestamp</w:t>
            </w:r>
          </w:p>
        </w:tc>
        <w:tc>
          <w:tcPr>
            <w:tcW w:w="1649" w:type="dxa"/>
          </w:tcPr>
          <w:p>
            <w:pPr>
              <w:pStyle w:val="Compact"/>
            </w:pPr>
            <w:r>
              <w:t xml:space="preserve">–</w:t>
            </w:r>
          </w:p>
        </w:tc>
        <w:tc>
          <w:tcPr>
            <w:tcW w:w="3263" w:type="dxa"/>
          </w:tcPr>
          <w:p>
            <w:pPr>
              <w:pStyle w:val="Compact"/>
            </w:pPr>
            <w:r>
              <w:t xml:space="preserve">Підтвердження пошти</w:t>
            </w:r>
          </w:p>
        </w:tc>
      </w:tr>
      <w:tr>
        <w:tc>
          <w:tcPr>
            <w:tcW w:w="2959" w:type="dxa"/>
          </w:tcPr>
          <w:p>
            <w:pPr>
              <w:pStyle w:val="Compact"/>
            </w:pPr>
            <w:r>
              <w:t xml:space="preserve">name</w:t>
            </w:r>
          </w:p>
        </w:tc>
        <w:tc>
          <w:tcPr>
            <w:tcW w:w="2050" w:type="dxa"/>
          </w:tcPr>
          <w:p>
            <w:pPr>
              <w:pStyle w:val="Compact"/>
            </w:pPr>
            <w:r>
              <w:t xml:space="preserve">varchar(255)</w:t>
            </w:r>
          </w:p>
        </w:tc>
        <w:tc>
          <w:tcPr>
            <w:tcW w:w="1649" w:type="dxa"/>
          </w:tcPr>
          <w:p>
            <w:pPr>
              <w:pStyle w:val="Compact"/>
            </w:pPr>
            <w:r>
              <w:t xml:space="preserve">–</w:t>
            </w:r>
          </w:p>
        </w:tc>
        <w:tc>
          <w:tcPr>
            <w:tcW w:w="3263" w:type="dxa"/>
          </w:tcPr>
          <w:p>
            <w:pPr>
              <w:pStyle w:val="Compact"/>
            </w:pPr>
            <w:r>
              <w:t xml:space="preserve">Ім’я користувача</w:t>
            </w:r>
          </w:p>
        </w:tc>
      </w:tr>
      <w:tr>
        <w:tc>
          <w:tcPr>
            <w:tcW w:w="2959" w:type="dxa"/>
          </w:tcPr>
          <w:p>
            <w:pPr>
              <w:pStyle w:val="Compact"/>
            </w:pPr>
            <w:r>
              <w:t xml:space="preserve">image</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Адреса аватара</w:t>
            </w:r>
          </w:p>
        </w:tc>
      </w:tr>
      <w:tr>
        <w:tc>
          <w:tcPr>
            <w:tcW w:w="2959" w:type="dxa"/>
          </w:tcPr>
          <w:p>
            <w:pPr>
              <w:pStyle w:val="Compact"/>
            </w:pPr>
            <w:r>
              <w:t xml:space="preserve">role</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Роль</w:t>
            </w:r>
          </w:p>
        </w:tc>
      </w:tr>
      <w:tr>
        <w:tc>
          <w:tcPr>
            <w:tcW w:w="2959" w:type="dxa"/>
          </w:tcPr>
          <w:p>
            <w:pPr>
              <w:pStyle w:val="Compact"/>
            </w:pPr>
            <w:r>
              <w:t xml:space="preserve">status</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Стан запису</w:t>
            </w:r>
          </w:p>
        </w:tc>
      </w:tr>
      <w:tr>
        <w:tc>
          <w:tcPr>
            <w:tcW w:w="2959" w:type="dxa"/>
          </w:tcPr>
          <w:p>
            <w:pPr>
              <w:pStyle w:val="Compact"/>
            </w:pPr>
            <w:r>
              <w:t xml:space="preserve">password_hash</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Хеш пароля</w:t>
            </w:r>
          </w:p>
        </w:tc>
      </w:tr>
      <w:tr>
        <w:tc>
          <w:tcPr>
            <w:tcW w:w="2959" w:type="dxa"/>
          </w:tcPr>
          <w:p>
            <w:pPr>
              <w:pStyle w:val="Compact"/>
            </w:pPr>
            <w:r>
              <w:t xml:space="preserve">failed_login_count</w:t>
            </w:r>
          </w:p>
        </w:tc>
        <w:tc>
          <w:tcPr>
            <w:tcW w:w="2050" w:type="dxa"/>
          </w:tcPr>
          <w:p>
            <w:pPr>
              <w:pStyle w:val="Compact"/>
            </w:pPr>
            <w:r>
              <w:t xml:space="preserve">integer</w:t>
            </w:r>
          </w:p>
        </w:tc>
        <w:tc>
          <w:tcPr>
            <w:tcW w:w="1649" w:type="dxa"/>
          </w:tcPr>
          <w:p>
            <w:pPr>
              <w:pStyle w:val="Compact"/>
            </w:pPr>
            <w:r>
              <w:t xml:space="preserve">NOT NULL</w:t>
            </w:r>
          </w:p>
        </w:tc>
        <w:tc>
          <w:tcPr>
            <w:tcW w:w="3263" w:type="dxa"/>
          </w:tcPr>
          <w:p>
            <w:pPr>
              <w:pStyle w:val="Compact"/>
            </w:pPr>
            <w:r>
              <w:t xml:space="preserve">Невдалі спроби входу</w:t>
            </w:r>
          </w:p>
        </w:tc>
      </w:tr>
      <w:tr>
        <w:tc>
          <w:tcPr>
            <w:tcW w:w="2959" w:type="dxa"/>
          </w:tcPr>
          <w:p>
            <w:pPr>
              <w:pStyle w:val="Compact"/>
            </w:pPr>
            <w:r>
              <w:t xml:space="preserve">locked_until</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Кінець блокування</w:t>
            </w:r>
          </w:p>
        </w:tc>
      </w:tr>
      <w:tr>
        <w:tc>
          <w:tcPr>
            <w:tcW w:w="2959" w:type="dxa"/>
          </w:tcPr>
          <w:p>
            <w:pPr>
              <w:pStyle w:val="Compact"/>
            </w:pPr>
            <w:r>
              <w:t xml:space="preserve">created_at</w:t>
            </w:r>
          </w:p>
        </w:tc>
        <w:tc>
          <w:tcPr>
            <w:tcW w:w="2050" w:type="dxa"/>
          </w:tcPr>
          <w:p>
            <w:pPr>
              <w:pStyle w:val="Compact"/>
            </w:pPr>
            <w:r>
              <w:t xml:space="preserve">timestamptz</w:t>
            </w:r>
          </w:p>
        </w:tc>
        <w:tc>
          <w:tcPr>
            <w:tcW w:w="1649" w:type="dxa"/>
          </w:tcPr>
          <w:p>
            <w:pPr>
              <w:pStyle w:val="Compact"/>
            </w:pPr>
            <w:r>
              <w:t xml:space="preserve">NOT NULL</w:t>
            </w:r>
          </w:p>
        </w:tc>
        <w:tc>
          <w:tcPr>
            <w:tcW w:w="3263" w:type="dxa"/>
          </w:tcPr>
          <w:p>
            <w:pPr>
              <w:pStyle w:val="Compact"/>
            </w:pPr>
            <w:r>
              <w:t xml:space="preserve">Час створення запису</w:t>
            </w:r>
          </w:p>
        </w:tc>
      </w:tr>
      <w:tr>
        <w:tc>
          <w:tcPr>
            <w:tcW w:w="2959" w:type="dxa"/>
          </w:tcPr>
          <w:p>
            <w:pPr>
              <w:pStyle w:val="Compact"/>
            </w:pPr>
            <w:r>
              <w:t xml:space="preserve">activeAt</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Остання активність</w:t>
            </w:r>
          </w:p>
        </w:tc>
      </w:tr>
    </w:tbl>
    <w:bookmarkEnd w:id="80"/>
    <w:p>
      <w:pPr>
        <w:pStyle w:val="BodyText"/>
        <w:spacing w:before="480"/>
      </w:pPr>
      <w:r>
        <w:t xml:space="preserve">Таблиця account (табл. 3.3) пов’язує користувача з обліковим записом провайдера OAuth і зберігає токени, отримані під час входу через Google. Первинний ключ складено з полів provider і providerAccountId, тому той самий обліковий запис провайдера не може бути прив’язаний двічі.</w:t>
      </w:r>
    </w:p>
    <w:bookmarkStart w:id="81" w:name="tbl:db-account"/>
    <w:p>
      <w:pPr>
        <w:pStyle w:val="TableCaption"/>
      </w:pPr>
      <w:r>
        <w:t xml:space="preserve">Таблиця 3.3 – Опис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3 – Опис таблиці account"/>
      </w:tblPr>
      <w:tblGrid>
        <w:gridCol w:w="3224"/>
        <w:gridCol w:w="1766"/>
        <w:gridCol w:w="1824"/>
        <w:gridCol w:w="3107"/>
      </w:tblGrid>
      <w:tr>
        <w:trPr>
          <w:tblHeader w:val="on"/>
        </w:trPr>
        <w:tc>
          <w:tcPr>
            <w:tcW w:w="3224" w:type="dxa"/>
          </w:tcPr>
          <w:p>
            <w:pPr>
              <w:pStyle w:val="Compact"/>
              <w:jc w:val="center"/>
            </w:pPr>
            <w:r>
              <w:t xml:space="preserve">Поле</w:t>
            </w:r>
          </w:p>
        </w:tc>
        <w:tc>
          <w:tcPr>
            <w:tcW w:w="1766" w:type="dxa"/>
          </w:tcPr>
          <w:p>
            <w:pPr>
              <w:pStyle w:val="Compact"/>
              <w:jc w:val="center"/>
            </w:pPr>
            <w:r>
              <w:t xml:space="preserve">Тип даних</w:t>
            </w:r>
          </w:p>
        </w:tc>
        <w:tc>
          <w:tcPr>
            <w:tcW w:w="1824" w:type="dxa"/>
          </w:tcPr>
          <w:p>
            <w:pPr>
              <w:pStyle w:val="Compact"/>
              <w:jc w:val="center"/>
            </w:pPr>
            <w:r>
              <w:t xml:space="preserve">Обмеження</w:t>
            </w:r>
          </w:p>
        </w:tc>
        <w:tc>
          <w:tcPr>
            <w:tcW w:w="3107" w:type="dxa"/>
          </w:tcPr>
          <w:p>
            <w:pPr>
              <w:pStyle w:val="Compact"/>
              <w:jc w:val="center"/>
            </w:pPr>
            <w:r>
              <w:t xml:space="preserve">Опис</w:t>
            </w:r>
          </w:p>
        </w:tc>
      </w:tr>
      <w:tr>
        <w:tc>
          <w:tcPr>
            <w:tcW w:w="3224" w:type="dxa"/>
          </w:tcPr>
          <w:p>
            <w:pPr>
              <w:pStyle w:val="Compact"/>
            </w:pPr>
            <w:r>
              <w:t xml:space="preserve">userId</w:t>
            </w:r>
          </w:p>
        </w:tc>
        <w:tc>
          <w:tcPr>
            <w:tcW w:w="1766" w:type="dxa"/>
          </w:tcPr>
          <w:p>
            <w:pPr>
              <w:pStyle w:val="Compact"/>
            </w:pPr>
            <w:r>
              <w:t xml:space="preserve">text</w:t>
            </w:r>
          </w:p>
        </w:tc>
        <w:tc>
          <w:tcPr>
            <w:tcW w:w="1824" w:type="dxa"/>
          </w:tcPr>
          <w:p>
            <w:pPr>
              <w:pStyle w:val="Compact"/>
            </w:pPr>
            <w:r>
              <w:t xml:space="preserve">FK (user)</w:t>
            </w:r>
          </w:p>
        </w:tc>
        <w:tc>
          <w:tcPr>
            <w:tcW w:w="3107" w:type="dxa"/>
          </w:tcPr>
          <w:p>
            <w:pPr>
              <w:pStyle w:val="Compact"/>
            </w:pPr>
            <w:r>
              <w:t xml:space="preserve">Власник запису</w:t>
            </w:r>
          </w:p>
        </w:tc>
      </w:tr>
      <w:tr>
        <w:tc>
          <w:tcPr>
            <w:tcW w:w="3224" w:type="dxa"/>
          </w:tcPr>
          <w:p>
            <w:pPr>
              <w:pStyle w:val="Compact"/>
            </w:pPr>
            <w:r>
              <w:t xml:space="preserve">type</w:t>
            </w:r>
          </w:p>
        </w:tc>
        <w:tc>
          <w:tcPr>
            <w:tcW w:w="1766" w:type="dxa"/>
          </w:tcPr>
          <w:p>
            <w:pPr>
              <w:pStyle w:val="Compact"/>
            </w:pPr>
            <w:r>
              <w:t xml:space="preserve">text</w:t>
            </w:r>
          </w:p>
        </w:tc>
        <w:tc>
          <w:tcPr>
            <w:tcW w:w="1824" w:type="dxa"/>
          </w:tcPr>
          <w:p>
            <w:pPr>
              <w:pStyle w:val="Compact"/>
            </w:pPr>
            <w:r>
              <w:t xml:space="preserve">NOT NULL</w:t>
            </w:r>
          </w:p>
        </w:tc>
        <w:tc>
          <w:tcPr>
            <w:tcW w:w="3107" w:type="dxa"/>
          </w:tcPr>
          <w:p>
            <w:pPr>
              <w:pStyle w:val="Compact"/>
            </w:pPr>
            <w:r>
              <w:t xml:space="preserve">Тип за Auth.js</w:t>
            </w:r>
          </w:p>
        </w:tc>
      </w:tr>
      <w:tr>
        <w:tc>
          <w:tcPr>
            <w:tcW w:w="3224" w:type="dxa"/>
          </w:tcPr>
          <w:p>
            <w:pPr>
              <w:pStyle w:val="Compact"/>
            </w:pPr>
            <w:r>
              <w:t xml:space="preserve">provider</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Провайдер</w:t>
            </w:r>
          </w:p>
        </w:tc>
      </w:tr>
      <w:tr>
        <w:tc>
          <w:tcPr>
            <w:tcW w:w="3224" w:type="dxa"/>
          </w:tcPr>
          <w:p>
            <w:pPr>
              <w:pStyle w:val="Compact"/>
            </w:pPr>
            <w:r>
              <w:t xml:space="preserve">providerAccountId</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Код у провайдера</w:t>
            </w:r>
          </w:p>
        </w:tc>
      </w:tr>
      <w:tr>
        <w:tc>
          <w:tcPr>
            <w:tcW w:w="3224" w:type="dxa"/>
          </w:tcPr>
          <w:p>
            <w:pPr>
              <w:pStyle w:val="Compact"/>
            </w:pPr>
            <w:r>
              <w:t xml:space="preserve">refresh_token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оновлення</w:t>
            </w:r>
          </w:p>
        </w:tc>
      </w:tr>
      <w:tr>
        <w:tc>
          <w:tcPr>
            <w:tcW w:w="3224" w:type="dxa"/>
          </w:tcPr>
          <w:p>
            <w:pPr>
              <w:pStyle w:val="Compact"/>
            </w:pPr>
            <w:r>
              <w:t xml:space="preserve">access_token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доступу</w:t>
            </w:r>
          </w:p>
        </w:tc>
      </w:tr>
      <w:tr>
        <w:tc>
          <w:tcPr>
            <w:tcW w:w="3224" w:type="dxa"/>
          </w:tcPr>
          <w:p>
            <w:pPr>
              <w:pStyle w:val="Compact"/>
            </w:pPr>
            <w:r>
              <w:t xml:space="preserve">expires_at</w:t>
            </w:r>
          </w:p>
        </w:tc>
        <w:tc>
          <w:tcPr>
            <w:tcW w:w="1766" w:type="dxa"/>
          </w:tcPr>
          <w:p>
            <w:pPr>
              <w:pStyle w:val="Compact"/>
            </w:pPr>
            <w:r>
              <w:t xml:space="preserve">integer</w:t>
            </w:r>
          </w:p>
        </w:tc>
        <w:tc>
          <w:tcPr>
            <w:tcW w:w="1824" w:type="dxa"/>
          </w:tcPr>
          <w:p>
            <w:pPr>
              <w:pStyle w:val="Compact"/>
            </w:pPr>
            <w:r>
              <w:t xml:space="preserve">–</w:t>
            </w:r>
          </w:p>
        </w:tc>
        <w:tc>
          <w:tcPr>
            <w:tcW w:w="3107" w:type="dxa"/>
          </w:tcPr>
          <w:p>
            <w:pPr>
              <w:pStyle w:val="Compact"/>
            </w:pPr>
            <w:r>
              <w:t xml:space="preserve">Кінець дії токена</w:t>
            </w:r>
          </w:p>
        </w:tc>
      </w:tr>
      <w:tr>
        <w:tc>
          <w:tcPr>
            <w:tcW w:w="3224" w:type="dxa"/>
          </w:tcPr>
          <w:p>
            <w:pPr>
              <w:pStyle w:val="Compact"/>
            </w:pPr>
            <w:r>
              <w:t xml:space="preserve">token_type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Тип токена</w:t>
            </w:r>
          </w:p>
        </w:tc>
      </w:tr>
      <w:tr>
        <w:tc>
          <w:tcPr>
            <w:tcW w:w="3224" w:type="dxa"/>
          </w:tcPr>
          <w:p>
            <w:pPr>
              <w:pStyle w:val="Compact"/>
            </w:pPr>
            <w:r>
              <w:t xml:space="preserve">scope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Області доступу</w:t>
            </w:r>
          </w:p>
        </w:tc>
      </w:tr>
      <w:tr>
        <w:tc>
          <w:tcPr>
            <w:tcW w:w="3224" w:type="dxa"/>
          </w:tcPr>
          <w:p>
            <w:pPr>
              <w:pStyle w:val="Compact"/>
            </w:pPr>
            <w:r>
              <w:t xml:space="preserve">id_token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ID-токен</w:t>
            </w:r>
          </w:p>
        </w:tc>
      </w:tr>
      <w:tr>
        <w:tc>
          <w:tcPr>
            <w:tcW w:w="3224" w:type="dxa"/>
          </w:tcPr>
          <w:p>
            <w:pPr>
              <w:pStyle w:val="Compact"/>
            </w:pPr>
            <w:r>
              <w:t xml:space="preserve">session_state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Стан сеансу</w:t>
            </w:r>
          </w:p>
        </w:tc>
      </w:tr>
    </w:tbl>
    <w:bookmarkEnd w:id="81"/>
    <w:p>
      <w:pPr>
        <w:pStyle w:val="BodyText"/>
        <w:spacing w:before="480"/>
      </w:pPr>
      <w:r>
        <w:t xml:space="preserve">Таблиця stream (табл. 3.4) зберігає трансляції; її ідентифікатор входить до посилання на перегляд. Значення полів status (типово created) і endReason відповідають діаграмі станів (рис. 3.7); причину admin_force оголошено, але не використовується. Приватні трансляції, позначені полем isPrivate, не потрапляють до загального переліку.</w:t>
      </w:r>
    </w:p>
    <w:bookmarkStart w:id="82" w:name="tbl:db-stream"/>
    <w:p>
      <w:pPr>
        <w:pStyle w:val="TableCaption"/>
      </w:pPr>
      <w:r>
        <w:t xml:space="preserve">Таблиця 3.4 – Опис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4 – Опис таблиці stream"/>
      </w:tblPr>
      <w:tblGrid>
        <w:gridCol w:w="3080"/>
        <w:gridCol w:w="1908"/>
        <w:gridCol w:w="1656"/>
        <w:gridCol w:w="3277"/>
      </w:tblGrid>
      <w:tr>
        <w:trPr>
          <w:tblHeader w:val="on"/>
        </w:trPr>
        <w:tc>
          <w:tcPr>
            <w:tcW w:w="3080" w:type="dxa"/>
          </w:tcPr>
          <w:p>
            <w:pPr>
              <w:pStyle w:val="Compact"/>
              <w:jc w:val="center"/>
            </w:pPr>
            <w:r>
              <w:t xml:space="preserve">Поле</w:t>
            </w:r>
          </w:p>
        </w:tc>
        <w:tc>
          <w:tcPr>
            <w:tcW w:w="1908" w:type="dxa"/>
          </w:tcPr>
          <w:p>
            <w:pPr>
              <w:pStyle w:val="Compact"/>
              <w:jc w:val="center"/>
            </w:pPr>
            <w:r>
              <w:t xml:space="preserve">Тип даних</w:t>
            </w:r>
          </w:p>
        </w:tc>
        <w:tc>
          <w:tcPr>
            <w:tcW w:w="1656" w:type="dxa"/>
          </w:tcPr>
          <w:p>
            <w:pPr>
              <w:pStyle w:val="Compact"/>
              <w:jc w:val="center"/>
            </w:pPr>
            <w:r>
              <w:t xml:space="preserve">Обмеження</w:t>
            </w:r>
          </w:p>
        </w:tc>
        <w:tc>
          <w:tcPr>
            <w:tcW w:w="3277" w:type="dxa"/>
          </w:tcPr>
          <w:p>
            <w:pPr>
              <w:pStyle w:val="Compact"/>
              <w:jc w:val="center"/>
            </w:pPr>
            <w:r>
              <w:t xml:space="preserve">Опис</w:t>
            </w:r>
          </w:p>
        </w:tc>
      </w:tr>
      <w:tr>
        <w:tc>
          <w:tcPr>
            <w:tcW w:w="3080" w:type="dxa"/>
          </w:tcPr>
          <w:p>
            <w:pPr>
              <w:pStyle w:val="Compact"/>
            </w:pPr>
            <w:r>
              <w:t xml:space="preserve">id</w:t>
            </w:r>
          </w:p>
        </w:tc>
        <w:tc>
          <w:tcPr>
            <w:tcW w:w="1908" w:type="dxa"/>
          </w:tcPr>
          <w:p>
            <w:pPr>
              <w:pStyle w:val="Compact"/>
            </w:pPr>
            <w:r>
              <w:t xml:space="preserve">text</w:t>
            </w:r>
          </w:p>
        </w:tc>
        <w:tc>
          <w:tcPr>
            <w:tcW w:w="1656" w:type="dxa"/>
          </w:tcPr>
          <w:p>
            <w:pPr>
              <w:pStyle w:val="Compact"/>
            </w:pPr>
            <w:r>
              <w:t xml:space="preserve">PK</w:t>
            </w:r>
          </w:p>
        </w:tc>
        <w:tc>
          <w:tcPr>
            <w:tcW w:w="3277" w:type="dxa"/>
          </w:tcPr>
          <w:p>
            <w:pPr>
              <w:pStyle w:val="Compact"/>
            </w:pPr>
            <w:r>
              <w:t xml:space="preserve">Ідентифікатор (UUID)</w:t>
            </w:r>
          </w:p>
        </w:tc>
      </w:tr>
      <w:tr>
        <w:tc>
          <w:tcPr>
            <w:tcW w:w="3080" w:type="dxa"/>
          </w:tcPr>
          <w:p>
            <w:pPr>
              <w:pStyle w:val="Compact"/>
            </w:pPr>
            <w:r>
              <w:t xml:space="preserve">user_id</w:t>
            </w:r>
          </w:p>
        </w:tc>
        <w:tc>
          <w:tcPr>
            <w:tcW w:w="1908" w:type="dxa"/>
          </w:tcPr>
          <w:p>
            <w:pPr>
              <w:pStyle w:val="Compact"/>
            </w:pPr>
            <w:r>
              <w:t xml:space="preserve">text</w:t>
            </w:r>
          </w:p>
        </w:tc>
        <w:tc>
          <w:tcPr>
            <w:tcW w:w="1656" w:type="dxa"/>
          </w:tcPr>
          <w:p>
            <w:pPr>
              <w:pStyle w:val="Compact"/>
            </w:pPr>
            <w:r>
              <w:t xml:space="preserve">FK (user)</w:t>
            </w:r>
          </w:p>
        </w:tc>
        <w:tc>
          <w:tcPr>
            <w:tcW w:w="3277" w:type="dxa"/>
          </w:tcPr>
          <w:p>
            <w:pPr>
              <w:pStyle w:val="Compact"/>
            </w:pPr>
            <w:r>
              <w:t xml:space="preserve">Стример</w:t>
            </w:r>
          </w:p>
        </w:tc>
      </w:tr>
      <w:tr>
        <w:tc>
          <w:tcPr>
            <w:tcW w:w="3080" w:type="dxa"/>
          </w:tcPr>
          <w:p>
            <w:pPr>
              <w:pStyle w:val="Compact"/>
            </w:pPr>
            <w:r>
              <w:t xml:space="preserve">isPrivate</w:t>
            </w:r>
          </w:p>
        </w:tc>
        <w:tc>
          <w:tcPr>
            <w:tcW w:w="1908" w:type="dxa"/>
          </w:tcPr>
          <w:p>
            <w:pPr>
              <w:pStyle w:val="Compact"/>
            </w:pPr>
            <w:r>
              <w:t xml:space="preserve">boolean</w:t>
            </w:r>
          </w:p>
        </w:tc>
        <w:tc>
          <w:tcPr>
            <w:tcW w:w="1656" w:type="dxa"/>
          </w:tcPr>
          <w:p>
            <w:pPr>
              <w:pStyle w:val="Compact"/>
            </w:pPr>
            <w:r>
              <w:t xml:space="preserve">–</w:t>
            </w:r>
          </w:p>
        </w:tc>
        <w:tc>
          <w:tcPr>
            <w:tcW w:w="3277" w:type="dxa"/>
          </w:tcPr>
          <w:p>
            <w:pPr>
              <w:pStyle w:val="Compact"/>
            </w:pPr>
            <w:r>
              <w:t xml:space="preserve">Ознака приватності</w:t>
            </w:r>
          </w:p>
        </w:tc>
      </w:tr>
      <w:tr>
        <w:tc>
          <w:tcPr>
            <w:tcW w:w="3080" w:type="dxa"/>
          </w:tcPr>
          <w:p>
            <w:pPr>
              <w:pStyle w:val="Compact"/>
            </w:pPr>
            <w:r>
              <w:t xml:space="preserve">status</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Стан трансляції</w:t>
            </w:r>
          </w:p>
        </w:tc>
      </w:tr>
      <w:tr>
        <w:tc>
          <w:tcPr>
            <w:tcW w:w="3080" w:type="dxa"/>
          </w:tcPr>
          <w:p>
            <w:pPr>
              <w:pStyle w:val="Compact"/>
            </w:pPr>
            <w:r>
              <w:t xml:space="preserve">endReason</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Причина завершення</w:t>
            </w:r>
          </w:p>
        </w:tc>
      </w:tr>
      <w:tr>
        <w:tc>
          <w:tcPr>
            <w:tcW w:w="3080" w:type="dxa"/>
          </w:tcPr>
          <w:p>
            <w:pPr>
              <w:pStyle w:val="Compact"/>
            </w:pPr>
            <w:r>
              <w:t xml:space="preserve">startedAt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початку</w:t>
            </w:r>
          </w:p>
        </w:tc>
      </w:tr>
      <w:tr>
        <w:tc>
          <w:tcPr>
            <w:tcW w:w="3080" w:type="dxa"/>
          </w:tcPr>
          <w:p>
            <w:pPr>
              <w:pStyle w:val="Compact"/>
            </w:pPr>
            <w:r>
              <w:t xml:space="preserve">endedAt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завершення</w:t>
            </w:r>
          </w:p>
        </w:tc>
      </w:tr>
      <w:tr>
        <w:tc>
          <w:tcPr>
            <w:tcW w:w="3080" w:type="dxa"/>
          </w:tcPr>
          <w:p>
            <w:pPr>
              <w:pStyle w:val="Compact"/>
            </w:pPr>
            <w:r>
              <w:t xml:space="preserve">thumbnailUpdatedAt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Оновлення мініатюри</w:t>
            </w:r>
          </w:p>
        </w:tc>
      </w:tr>
    </w:tbl>
    <w:bookmarkEnd w:id="82"/>
    <w:p>
      <w:pPr>
        <w:pStyle w:val="BodyText"/>
        <w:spacing w:before="480"/>
      </w:pPr>
      <w:r>
        <w:t xml:space="preserve">Таблиця stream_to_user (табл. 3.5) реалізує зв’язок «багато до багатьох» між трансляціями та їхніми поточними глядачами.</w:t>
      </w:r>
    </w:p>
    <w:bookmarkStart w:id="83" w:name="tbl:db-stream-to-user"/>
    <w:p>
      <w:pPr>
        <w:pStyle w:val="TableCaption"/>
      </w:pPr>
      <w:r>
        <w:t xml:space="preserve">Таблиця 3.5 – Опис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5 – Опис таблиці stream_to_user"/>
      </w:tblPr>
      <w:tblGrid>
        <w:gridCol w:w="1895"/>
        <w:gridCol w:w="1895"/>
        <w:gridCol w:w="2255"/>
        <w:gridCol w:w="3876"/>
      </w:tblGrid>
      <w:tr>
        <w:trPr>
          <w:tblHeader w:val="on"/>
        </w:trPr>
        <w:tc>
          <w:tcPr>
            <w:tcW w:w="1895" w:type="dxa"/>
          </w:tcPr>
          <w:p>
            <w:pPr>
              <w:pStyle w:val="Compact"/>
              <w:jc w:val="center"/>
            </w:pPr>
            <w:r>
              <w:t xml:space="preserve">Поле</w:t>
            </w:r>
          </w:p>
        </w:tc>
        <w:tc>
          <w:tcPr>
            <w:tcW w:w="1895" w:type="dxa"/>
          </w:tcPr>
          <w:p>
            <w:pPr>
              <w:pStyle w:val="Compact"/>
              <w:jc w:val="center"/>
            </w:pPr>
            <w:r>
              <w:t xml:space="preserve">Тип даних</w:t>
            </w:r>
          </w:p>
        </w:tc>
        <w:tc>
          <w:tcPr>
            <w:tcW w:w="2255" w:type="dxa"/>
          </w:tcPr>
          <w:p>
            <w:pPr>
              <w:pStyle w:val="Compact"/>
              <w:jc w:val="center"/>
            </w:pPr>
            <w:r>
              <w:t xml:space="preserve">Обмеження</w:t>
            </w:r>
          </w:p>
        </w:tc>
        <w:tc>
          <w:tcPr>
            <w:tcW w:w="3876" w:type="dxa"/>
          </w:tcPr>
          <w:p>
            <w:pPr>
              <w:pStyle w:val="Compact"/>
              <w:jc w:val="center"/>
            </w:pPr>
            <w:r>
              <w:t xml:space="preserve">Опис</w:t>
            </w:r>
          </w:p>
        </w:tc>
      </w:tr>
      <w:tr>
        <w:tc>
          <w:tcPr>
            <w:tcW w:w="1895" w:type="dxa"/>
          </w:tcPr>
          <w:p>
            <w:pPr>
              <w:pStyle w:val="Compact"/>
            </w:pPr>
            <w:r>
              <w:t xml:space="preserve">id</w:t>
            </w:r>
          </w:p>
        </w:tc>
        <w:tc>
          <w:tcPr>
            <w:tcW w:w="1895" w:type="dxa"/>
          </w:tcPr>
          <w:p>
            <w:pPr>
              <w:pStyle w:val="Compact"/>
            </w:pPr>
            <w:r>
              <w:t xml:space="preserve">text</w:t>
            </w:r>
          </w:p>
        </w:tc>
        <w:tc>
          <w:tcPr>
            <w:tcW w:w="2255" w:type="dxa"/>
          </w:tcPr>
          <w:p>
            <w:pPr>
              <w:pStyle w:val="Compact"/>
            </w:pPr>
            <w:r>
              <w:t xml:space="preserve">PK</w:t>
            </w:r>
          </w:p>
        </w:tc>
        <w:tc>
          <w:tcPr>
            <w:tcW w:w="3876" w:type="dxa"/>
          </w:tcPr>
          <w:p>
            <w:pPr>
              <w:pStyle w:val="Compact"/>
            </w:pPr>
            <w:r>
              <w:t xml:space="preserve">Ідентифікатор (UUID)</w:t>
            </w:r>
          </w:p>
        </w:tc>
      </w:tr>
      <w:tr>
        <w:tc>
          <w:tcPr>
            <w:tcW w:w="1895" w:type="dxa"/>
          </w:tcPr>
          <w:p>
            <w:pPr>
              <w:pStyle w:val="Compact"/>
            </w:pPr>
            <w:r>
              <w:t xml:space="preserve">stream_id</w:t>
            </w:r>
          </w:p>
        </w:tc>
        <w:tc>
          <w:tcPr>
            <w:tcW w:w="1895" w:type="dxa"/>
          </w:tcPr>
          <w:p>
            <w:pPr>
              <w:pStyle w:val="Compact"/>
            </w:pPr>
            <w:r>
              <w:t xml:space="preserve">text</w:t>
            </w:r>
          </w:p>
        </w:tc>
        <w:tc>
          <w:tcPr>
            <w:tcW w:w="2255" w:type="dxa"/>
          </w:tcPr>
          <w:p>
            <w:pPr>
              <w:pStyle w:val="Compact"/>
            </w:pPr>
            <w:r>
              <w:t xml:space="preserve">FK (stream)</w:t>
            </w:r>
          </w:p>
        </w:tc>
        <w:tc>
          <w:tcPr>
            <w:tcW w:w="3876" w:type="dxa"/>
          </w:tcPr>
          <w:p>
            <w:pPr>
              <w:pStyle w:val="Compact"/>
            </w:pPr>
            <w:r>
              <w:t xml:space="preserve">Трансляція</w:t>
            </w:r>
          </w:p>
        </w:tc>
      </w:tr>
      <w:tr>
        <w:tc>
          <w:tcPr>
            <w:tcW w:w="1895" w:type="dxa"/>
          </w:tcPr>
          <w:p>
            <w:pPr>
              <w:pStyle w:val="Compact"/>
            </w:pPr>
            <w:r>
              <w:t xml:space="preserve">user_id</w:t>
            </w:r>
          </w:p>
        </w:tc>
        <w:tc>
          <w:tcPr>
            <w:tcW w:w="1895" w:type="dxa"/>
          </w:tcPr>
          <w:p>
            <w:pPr>
              <w:pStyle w:val="Compact"/>
            </w:pPr>
            <w:r>
              <w:t xml:space="preserve">text</w:t>
            </w:r>
          </w:p>
        </w:tc>
        <w:tc>
          <w:tcPr>
            <w:tcW w:w="2255" w:type="dxa"/>
          </w:tcPr>
          <w:p>
            <w:pPr>
              <w:pStyle w:val="Compact"/>
            </w:pPr>
            <w:r>
              <w:t xml:space="preserve">FK (user)</w:t>
            </w:r>
          </w:p>
        </w:tc>
        <w:tc>
          <w:tcPr>
            <w:tcW w:w="3876" w:type="dxa"/>
          </w:tcPr>
          <w:p>
            <w:pPr>
              <w:pStyle w:val="Compact"/>
            </w:pPr>
            <w:r>
              <w:t xml:space="preserve">Глядач</w:t>
            </w:r>
          </w:p>
        </w:tc>
      </w:tr>
    </w:tbl>
    <w:bookmarkEnd w:id="83"/>
    <w:p>
      <w:pPr>
        <w:pStyle w:val="BodyText"/>
        <w:spacing w:before="480"/>
      </w:pPr>
      <w:r>
        <w:t xml:space="preserve">Таблиця audit_log (табл. 3.6) призначена для журналу дій модерації; у поточній версії її не заповнює жоден модуль.</w:t>
      </w:r>
    </w:p>
    <w:bookmarkStart w:id="84" w:name="tbl:db-audit-log"/>
    <w:p>
      <w:pPr>
        <w:pStyle w:val="TableCaption"/>
      </w:pPr>
      <w:r>
        <w:t xml:space="preserve">Таблиця 3.6 – Опис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6 – Опис таблиці audit_log"/>
      </w:tblPr>
      <w:tblGrid>
        <w:gridCol w:w="2384"/>
        <w:gridCol w:w="2056"/>
        <w:gridCol w:w="1785"/>
        <w:gridCol w:w="3696"/>
      </w:tblGrid>
      <w:tr>
        <w:trPr>
          <w:tblHeader w:val="on"/>
        </w:trPr>
        <w:tc>
          <w:tcPr>
            <w:tcW w:w="2384" w:type="dxa"/>
          </w:tcPr>
          <w:p>
            <w:pPr>
              <w:pStyle w:val="Compact"/>
              <w:jc w:val="center"/>
            </w:pPr>
            <w:r>
              <w:t xml:space="preserve">Поле</w:t>
            </w:r>
          </w:p>
        </w:tc>
        <w:tc>
          <w:tcPr>
            <w:tcW w:w="2056" w:type="dxa"/>
          </w:tcPr>
          <w:p>
            <w:pPr>
              <w:pStyle w:val="Compact"/>
              <w:jc w:val="center"/>
            </w:pPr>
            <w:r>
              <w:t xml:space="preserve">Тип даних</w:t>
            </w:r>
          </w:p>
        </w:tc>
        <w:tc>
          <w:tcPr>
            <w:tcW w:w="1785" w:type="dxa"/>
          </w:tcPr>
          <w:p>
            <w:pPr>
              <w:pStyle w:val="Compact"/>
              <w:jc w:val="center"/>
            </w:pPr>
            <w:r>
              <w:t xml:space="preserve">Обмеження</w:t>
            </w:r>
          </w:p>
        </w:tc>
        <w:tc>
          <w:tcPr>
            <w:tcW w:w="3696" w:type="dxa"/>
          </w:tcPr>
          <w:p>
            <w:pPr>
              <w:pStyle w:val="Compact"/>
              <w:jc w:val="center"/>
            </w:pPr>
            <w:r>
              <w:t xml:space="preserve">Опис</w:t>
            </w:r>
          </w:p>
        </w:tc>
      </w:tr>
      <w:tr>
        <w:tc>
          <w:tcPr>
            <w:tcW w:w="2384" w:type="dxa"/>
          </w:tcPr>
          <w:p>
            <w:pPr>
              <w:pStyle w:val="Compact"/>
            </w:pPr>
            <w:r>
              <w:t xml:space="preserve">id</w:t>
            </w:r>
          </w:p>
        </w:tc>
        <w:tc>
          <w:tcPr>
            <w:tcW w:w="2056" w:type="dxa"/>
          </w:tcPr>
          <w:p>
            <w:pPr>
              <w:pStyle w:val="Compact"/>
            </w:pPr>
            <w:r>
              <w:t xml:space="preserve">uuid</w:t>
            </w:r>
          </w:p>
        </w:tc>
        <w:tc>
          <w:tcPr>
            <w:tcW w:w="1785" w:type="dxa"/>
          </w:tcPr>
          <w:p>
            <w:pPr>
              <w:pStyle w:val="Compact"/>
            </w:pPr>
            <w:r>
              <w:t xml:space="preserve">PK</w:t>
            </w:r>
          </w:p>
        </w:tc>
        <w:tc>
          <w:tcPr>
            <w:tcW w:w="3696" w:type="dxa"/>
          </w:tcPr>
          <w:p>
            <w:pPr>
              <w:pStyle w:val="Compact"/>
            </w:pPr>
            <w:r>
              <w:t xml:space="preserve">Ідентифікатор (UUID)</w:t>
            </w:r>
          </w:p>
        </w:tc>
      </w:tr>
      <w:tr>
        <w:tc>
          <w:tcPr>
            <w:tcW w:w="2384" w:type="dxa"/>
          </w:tcPr>
          <w:p>
            <w:pPr>
              <w:pStyle w:val="Compact"/>
            </w:pPr>
            <w:r>
              <w:t xml:space="preserve">actor_user_id</w:t>
            </w:r>
          </w:p>
        </w:tc>
        <w:tc>
          <w:tcPr>
            <w:tcW w:w="2056" w:type="dxa"/>
          </w:tcPr>
          <w:p>
            <w:pPr>
              <w:pStyle w:val="Compact"/>
            </w:pPr>
            <w:r>
              <w:t xml:space="preserve">text</w:t>
            </w:r>
          </w:p>
        </w:tc>
        <w:tc>
          <w:tcPr>
            <w:tcW w:w="1785" w:type="dxa"/>
          </w:tcPr>
          <w:p>
            <w:pPr>
              <w:pStyle w:val="Compact"/>
            </w:pPr>
            <w:r>
              <w:t xml:space="preserve">FK (user)</w:t>
            </w:r>
          </w:p>
        </w:tc>
        <w:tc>
          <w:tcPr>
            <w:tcW w:w="3696" w:type="dxa"/>
          </w:tcPr>
          <w:p>
            <w:pPr>
              <w:pStyle w:val="Compact"/>
            </w:pPr>
            <w:r>
              <w:t xml:space="preserve">Автор дії</w:t>
            </w:r>
          </w:p>
        </w:tc>
      </w:tr>
      <w:tr>
        <w:tc>
          <w:tcPr>
            <w:tcW w:w="2384" w:type="dxa"/>
          </w:tcPr>
          <w:p>
            <w:pPr>
              <w:pStyle w:val="Compact"/>
            </w:pPr>
            <w:r>
              <w:t xml:space="preserve">action</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Дія</w:t>
            </w:r>
          </w:p>
        </w:tc>
      </w:tr>
      <w:tr>
        <w:tc>
          <w:tcPr>
            <w:tcW w:w="2384" w:type="dxa"/>
          </w:tcPr>
          <w:p>
            <w:pPr>
              <w:pStyle w:val="Compact"/>
            </w:pPr>
            <w:r>
              <w:t xml:space="preserve">targetType</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Тип об’єкта дії</w:t>
            </w:r>
          </w:p>
        </w:tc>
      </w:tr>
      <w:tr>
        <w:tc>
          <w:tcPr>
            <w:tcW w:w="2384" w:type="dxa"/>
          </w:tcPr>
          <w:p>
            <w:pPr>
              <w:pStyle w:val="Compact"/>
            </w:pPr>
            <w:r>
              <w:t xml:space="preserve">targetId</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Ідентифікатор об’єкта</w:t>
            </w:r>
          </w:p>
        </w:tc>
      </w:tr>
      <w:tr>
        <w:tc>
          <w:tcPr>
            <w:tcW w:w="2384" w:type="dxa"/>
          </w:tcPr>
          <w:p>
            <w:pPr>
              <w:pStyle w:val="Compact"/>
            </w:pPr>
            <w:r>
              <w:t xml:space="preserve">metadata</w:t>
            </w:r>
          </w:p>
        </w:tc>
        <w:tc>
          <w:tcPr>
            <w:tcW w:w="2056" w:type="dxa"/>
          </w:tcPr>
          <w:p>
            <w:pPr>
              <w:pStyle w:val="Compact"/>
            </w:pPr>
            <w:r>
              <w:t xml:space="preserve">jsonb</w:t>
            </w:r>
          </w:p>
        </w:tc>
        <w:tc>
          <w:tcPr>
            <w:tcW w:w="1785" w:type="dxa"/>
          </w:tcPr>
          <w:p>
            <w:pPr>
              <w:pStyle w:val="Compact"/>
            </w:pPr>
            <w:r>
              <w:t xml:space="preserve">–</w:t>
            </w:r>
          </w:p>
        </w:tc>
        <w:tc>
          <w:tcPr>
            <w:tcW w:w="3696" w:type="dxa"/>
          </w:tcPr>
          <w:p>
            <w:pPr>
              <w:pStyle w:val="Compact"/>
            </w:pPr>
            <w:r>
              <w:t xml:space="preserve">Додаткові дані</w:t>
            </w:r>
          </w:p>
        </w:tc>
      </w:tr>
      <w:tr>
        <w:tc>
          <w:tcPr>
            <w:tcW w:w="2384" w:type="dxa"/>
          </w:tcPr>
          <w:p>
            <w:pPr>
              <w:pStyle w:val="Compact"/>
            </w:pPr>
            <w:r>
              <w:t xml:space="preserve">createdAt</w:t>
            </w:r>
          </w:p>
        </w:tc>
        <w:tc>
          <w:tcPr>
            <w:tcW w:w="2056" w:type="dxa"/>
          </w:tcPr>
          <w:p>
            <w:pPr>
              <w:pStyle w:val="Compact"/>
            </w:pPr>
            <w:r>
              <w:t xml:space="preserve">timestamptz</w:t>
            </w:r>
          </w:p>
        </w:tc>
        <w:tc>
          <w:tcPr>
            <w:tcW w:w="1785" w:type="dxa"/>
          </w:tcPr>
          <w:p>
            <w:pPr>
              <w:pStyle w:val="Compact"/>
            </w:pPr>
            <w:r>
              <w:t xml:space="preserve">–</w:t>
            </w:r>
          </w:p>
        </w:tc>
        <w:tc>
          <w:tcPr>
            <w:tcW w:w="3696" w:type="dxa"/>
          </w:tcPr>
          <w:p>
            <w:pPr>
              <w:pStyle w:val="Compact"/>
            </w:pPr>
            <w:r>
              <w:t xml:space="preserve">Час дії</w:t>
            </w:r>
          </w:p>
        </w:tc>
      </w:tr>
    </w:tbl>
    <w:bookmarkEnd w:id="84"/>
    <w:bookmarkEnd w:id="85"/>
    <w:bookmarkStart w:id="94"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контролери, сервіси та репозиторії (рис. 3.9).</w:t>
      </w:r>
    </w:p>
    <w:bookmarkStart w:id="89" w:name="fig:classes-signaling"/>
    <w:p>
      <w:pPr>
        <w:pStyle w:val="CaptionedFigure"/>
      </w:pPr>
      <w:r>
        <w:drawing>
          <wp:inline>
            <wp:extent cx="4679999" cy="5921379"/>
            <wp:effectExtent b="0" l="0" r="0" t="0"/>
            <wp:docPr descr="Діаграма класів сервера сигналізації" title="" id="87" name="Picture"/>
            <a:graphic>
              <a:graphicData uri="http://schemas.openxmlformats.org/drawingml/2006/picture">
                <pic:pic>
                  <pic:nvPicPr>
                    <pic:cNvPr descr="../diagrams/fig-classes-signaling.png" id="88" name="Picture"/>
                    <pic:cNvPicPr>
                      <a:picLocks noChangeArrowheads="1" noChangeAspect="1"/>
                    </pic:cNvPicPr>
                  </pic:nvPicPr>
                  <pic:blipFill>
                    <a:blip r:embed="rId86"/>
                    <a:stretch>
                      <a:fillRect/>
                    </a:stretch>
                  </pic:blipFill>
                  <pic:spPr bwMode="auto">
                    <a:xfrm>
                      <a:off x="0" y="0"/>
                      <a:ext cx="4679999" cy="5921379"/>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9"/>
    <w:p>
      <w:pPr>
        <w:pStyle w:val="BodyText"/>
        <w:spacing w:before="480"/>
      </w:pPr>
      <w:r>
        <w:t xml:space="preserve">Контролери StreamsController і UsersController реєструють маршрути Fastify, зокрема обидва WebSocket-канали. Сервіси (StreamsService, StreamersService, ViewersService, UsersService, MediasoupService) містять бізнес-логіку, а репозиторії – запити Drizzle. Замість DI-фреймворку клас Container зберігає словник «клас → екземпляр», а DiService під час запуску створює об’єкти в порядку залежностей.</w:t>
      </w:r>
    </w:p>
    <w:p>
      <w:pPr>
        <w:pStyle w:val="BodyText"/>
      </w:pPr>
      <w:r>
        <w:t xml:space="preserve">Сторінка настільного застосунку працює з ізоляцією контексту, тому шар міжпроцесної взаємодії (у коді – conveyor, рис. 3.10) надає їй лише потрібні функції.</w:t>
      </w:r>
    </w:p>
    <w:bookmarkStart w:id="93"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91" name="Picture"/>
            <a:graphic>
              <a:graphicData uri="http://schemas.openxmlformats.org/drawingml/2006/picture">
                <pic:pic>
                  <pic:nvPicPr>
                    <pic:cNvPr descr="../diagrams/fig-classes-conveyor.png" id="92" name="Picture"/>
                    <pic:cNvPicPr>
                      <a:picLocks noChangeArrowheads="1" noChangeAspect="1"/>
                    </pic:cNvPicPr>
                  </pic:nvPicPr>
                  <pic:blipFill>
                    <a:blip r:embed="rId90"/>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93"/>
    <w:p>
      <w:pPr>
        <w:pStyle w:val="BodyText"/>
        <w:spacing w:before="480"/>
      </w:pPr>
      <w:r>
        <w:t xml:space="preserve">Нащадків абстрактного класу ConveyorApi, що обгортає модуль ipcRenderer, сценарій preload публікує як об’єкт window.conveyor через contextBridge. Схеми zod каналів і подій дають стороні рендерингу типи, а головному процесу – перевірку даних під час виконання. Звук захоплює утилітарний процес [27], що передає дані сторінці через порт повідомлень.</w:t>
      </w:r>
    </w:p>
    <w:bookmarkEnd w:id="94"/>
    <w:bookmarkStart w:id="103"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Кнопка «Start stream» у шапці (для гостей прихована) веде на сторінку трансляції. Написи інтерфейсу англійські, тому на макетах (PlantUML Salt) їх наведено мовою оригіналу. Макет сторінки трансляції наведено на рис. 3.11.</w:t>
      </w:r>
    </w:p>
    <w:bookmarkStart w:id="98" w:name="fig:ui-broadcast"/>
    <w:p>
      <w:pPr>
        <w:pStyle w:val="CaptionedFigure"/>
      </w:pPr>
      <w:r>
        <w:drawing>
          <wp:inline>
            <wp:extent cx="5039999" cy="1690370"/>
            <wp:effectExtent b="0" l="0" r="0" t="0"/>
            <wp:docPr descr="Макет сторінки трансляції" title="" id="96" name="Picture"/>
            <a:graphic>
              <a:graphicData uri="http://schemas.openxmlformats.org/drawingml/2006/picture">
                <pic:pic>
                  <pic:nvPicPr>
                    <pic:cNvPr descr="../diagrams/fig-ui-broadcast.png" id="97" name="Picture"/>
                    <pic:cNvPicPr>
                      <a:picLocks noChangeArrowheads="1" noChangeAspect="1"/>
                    </pic:cNvPicPr>
                  </pic:nvPicPr>
                  <pic:blipFill>
                    <a:blip r:embed="rId95"/>
                    <a:stretch>
                      <a:fillRect/>
                    </a:stretch>
                  </pic:blipFill>
                  <pic:spPr bwMode="auto">
                    <a:xfrm>
                      <a:off x="0" y="0"/>
                      <a:ext cx="5039999" cy="1690370"/>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8"/>
    <w:p>
      <w:pPr>
        <w:pStyle w:val="BodyText"/>
        <w:spacing w:before="480"/>
      </w:pPr>
      <w:r>
        <w:t xml:space="preserve">Панель під попереднім переглядом містить вибір джерела, якості й частоти кадрів (ФВ-10), перемикачі звуку (ФВ-13) і приватності (ФВ-11), кнопку старту чи зупинки та поле посилання (ФВ-12). У настільному застосунку джерело обирається у вікні з вкладками «Applications» і «Entire Screen» (ФВ-07), а панель має перемикач слідування (ФВ-09). Макет сторінки перегляду наведено на рис. 3.12.</w:t>
      </w:r>
    </w:p>
    <w:bookmarkStart w:id="102" w:name="fig:ui-watch"/>
    <w:p>
      <w:pPr>
        <w:pStyle w:val="CaptionedFigure"/>
      </w:pPr>
      <w:r>
        <w:drawing>
          <wp:inline>
            <wp:extent cx="3419999" cy="1294907"/>
            <wp:effectExtent b="0" l="0" r="0" t="0"/>
            <wp:docPr descr="Макет сторінки перегляду трансляції" title="" id="100" name="Picture"/>
            <a:graphic>
              <a:graphicData uri="http://schemas.openxmlformats.org/drawingml/2006/picture">
                <pic:pic>
                  <pic:nvPicPr>
                    <pic:cNvPr descr="../diagrams/fig-ui-watch.png" id="101" name="Picture"/>
                    <pic:cNvPicPr>
                      <a:picLocks noChangeArrowheads="1" noChangeAspect="1"/>
                    </pic:cNvPicPr>
                  </pic:nvPicPr>
                  <pic:blipFill>
                    <a:blip r:embed="rId99"/>
                    <a:stretch>
                      <a:fillRect/>
                    </a:stretch>
                  </pic:blipFill>
                  <pic:spPr bwMode="auto">
                    <a:xfrm>
                      <a:off x="0" y="0"/>
                      <a:ext cx="3419999" cy="1294907"/>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102"/>
    <w:p>
      <w:pPr>
        <w:pStyle w:val="BodyText"/>
        <w:spacing w:before="480"/>
      </w:pPr>
      <w:r>
        <w:t xml:space="preserve">Програвач має керування гучністю, режими «картинка в картинці» і повноекранний, доступні й клавішами M, P, F (ФВ-14); після завершення трансляції його замінює напис «The stream has ended».</w:t>
      </w:r>
    </w:p>
    <w:bookmarkEnd w:id="103"/>
    <w:bookmarkStart w:id="104" w:name="висновки-до-розділу-3"/>
    <w:p>
      <w:pPr>
        <w:pStyle w:val="Heading2"/>
      </w:pPr>
      <w:r>
        <w:t xml:space="preserve">Висновки до розділу 3</w:t>
      </w:r>
    </w:p>
    <w:p>
      <w:pPr>
        <w:pStyle w:val="FirstParagraph"/>
        <w:spacing w:before="480"/>
      </w:pPr>
      <w:r>
        <w:t xml:space="preserve">Спроєктовано вебзастосунок, сервер сигналізації з SFU-пересиланням і настільний застосунок, модель даних з п’яти таблиць і макети інтерфейсу.</w:t>
      </w:r>
    </w:p>
    <w:bookmarkEnd w:id="104"/>
    <w:bookmarkEnd w:id="105"/>
    <w:bookmarkStart w:id="128" w:name="програмна-реалізація-системи"/>
    <w:p>
      <w:pPr>
        <w:pStyle w:val="Heading1"/>
      </w:pPr>
      <w:r>
        <w:t xml:space="preserve">4 ПРОГРАМНА РЕАЛІЗАЦІЯ СИСТЕМИ</w:t>
      </w:r>
    </w:p>
    <w:bookmarkStart w:id="107"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6"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6"/>
    <w:p>
      <w:pPr>
        <w:pStyle w:val="BodyText"/>
        <w:spacing w:before="480"/>
      </w:pPr>
      <w:r>
        <w:t xml:space="preserve">Основною мовою обрано TypeScript, яка виявляє помилки типів до виконання програми.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а схеми zod перевіряють дані під час виконання й водночас задають їхні статичні типи.</w:t>
      </w:r>
    </w:p>
    <w:p>
      <w:pPr>
        <w:pStyle w:val="BodyText"/>
      </w:pPr>
      <w:r>
        <w:t xml:space="preserve">Для вебзастосунку обрано Next.js, що поєднує сторінки React та API-маршрути, а його механізм Proxy перевіряє доступ до сторінок ще до їх формування (ФВ-04). Стратегія сеансу JWT в Auth.js зберігає сеанс у зашифрованому файлі cookie без звернень до бази даних, ціною неможливості відкликати його [29],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тими самими хуками Fastify, що й HTTP-маршрути, тому сеанс перевіряється однаково. Як сервер SFU обрано mediasoup – модуль Node.js, у якому медіадані пересилають процеси-обробники мовою C++, а сигнальний протокол застосунку не нав’язується [12]. Вбудований у процес сервера сигналізації mediasoup дозволяє керувати трансляцією та повторним підключенням стримера з одного коду, а його програмний інтерфейс маршрутизаторів, транспортів і споживачів дає змогу задати порядок кодеків і межі бітрейту (табл. 4.2) [30]. Платою за це є власний сигналізаційний протокол (табл. 3.1) з клієнтом mediasoup-client.</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тому його побудовано на платформі Electron. Її модуль desktopCapturer перелічує екрани й вікна, а сесія дозволяє відповісти на запит захоплення сторінки обраним джерелом [13, 14]. Настільний застосунок відкриває розгорнутий вебзастосунок, тож вбудований рушій Chromium виконує той самий клієнтський код WebRTC, що й браузер, а Node.js в основному процесі дозволяє запустити бібліотеку electron-native-screenshare [5] в окремому утилітарному процесі, призначеному для компонентів, схильних до збоїв [27].</w:t>
      </w:r>
    </w:p>
    <w:p>
      <w:pPr>
        <w:pStyle w:val="BodyText"/>
      </w:pPr>
      <w:r>
        <w:t xml:space="preserve">Для зберігання даних обрано реляційну СКБД PostgreSQL. Схеми Drizzle ORM є звичайними модулями TypeScript,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а Caddy автоматично отримує сертифікати TLS, і вебзастосунок працює через HTTPS. Інсталятори збирає electron-builder, оновлення з випусків GitHub отримує electron-updater.</w:t>
      </w:r>
    </w:p>
    <w:bookmarkEnd w:id="107"/>
    <w:bookmarkStart w:id="114"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Методи класу StreamApi відповідають каналам трансляції основного процесу (рис. 3.10), для кожного з яких описано схеми zod аргументів і результату.</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8"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8"/>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[5]; для екранів PID дорівнює 0. Обраний користувачем ідентифікатор джерела зберігається в основному процесі, а сторінка викликає стандартний метод getDisplayMedia [4] з бажаною роздільністю 3840×2160. Системне вікно вибору не відкривається: обробник, установлений методом setDisplayMediaRequestHandler [14],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[14], тому вимогу ФВ-08 реалізовано модулем electron-native-screenshare в утилітному процесі, призначеному, зокрема, для компонентів, схильних до аварійного завершення [27]. Обробник каналу запуску захоплення звуку створює цей процес і передає йому PID джерела та один кінець каналу повідомлень (лістинг 4.2).</w:t>
      </w:r>
    </w:p>
    <w:p>
      <w:pPr>
        <w:pStyle w:val="TableCaption"/>
      </w:pPr>
      <w:r>
        <w:t xml:space="preserve">Лістинг 4.2 – Запуск захоплення звуку процесу в утилітному процесі</w:t>
      </w:r>
    </w:p>
    <w:bookmarkStart w:id="109"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9"/>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повний код класу наведено в лістингу А.1 додатка А.</w:t>
      </w:r>
    </w:p>
    <w:p>
      <w:pPr>
        <w:pStyle w:val="BodyText"/>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повторного узгодження сеансу [6],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3"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1" name="Picture"/>
            <a:graphic>
              <a:graphicData uri="http://schemas.openxmlformats.org/drawingml/2006/picture">
                <pic:pic>
                  <pic:nvPicPr>
                    <pic:cNvPr descr="../diagrams/fig-capture-pipeline.png" id="112" name="Picture"/>
                    <pic:cNvPicPr>
                      <a:picLocks noChangeArrowheads="1" noChangeAspect="1"/>
                    </pic:cNvPicPr>
                  </pic:nvPicPr>
                  <pic:blipFill>
                    <a:blip r:embed="rId110"/>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3"/>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4"/>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[12], з портами RTC 40000–49999. Кожна трансляція отримує власний маршрутизатор на найменш завантаженому worker, якого обирає метод pickLeastLoadedWorker класу MediasoupService (лістинг А.2 додатка А): він запитує статистику ресурсів усіх процесів і повертає найменш завантажений. Мірою навантаження є час виконання в режимі користувача (поле ru_utime статистики ресурсів процесу) [30];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4.3).</w:t>
      </w:r>
    </w:p>
    <w:p>
      <w:pPr>
        <w:pStyle w:val="TableCaption"/>
      </w:pPr>
      <w:r>
        <w:t xml:space="preserve">Лістинг 4.3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За коментарями в коді VP8 є програмним резервним кодеком для клієнтів без H.264, а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4.4) за розмірами доріжки та обраними профілем і частотою кадрів (ФВ-10; типово 720p і 30 кадр/с).</w:t>
      </w:r>
    </w:p>
    <w:p>
      <w:pPr>
        <w:pStyle w:val="TableCaption"/>
      </w:pPr>
      <w:r>
        <w:t xml:space="preserve">Лістинг 4.4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Обчислені значення для джерела 3840×2160 наведено в табл. 4.2.</w:t>
      </w:r>
    </w:p>
    <w:bookmarkStart w:id="117" w:name="tbl:encoding"/>
    <w:p>
      <w:pPr>
        <w:pStyle w:val="TableCaption"/>
      </w:pPr>
      <w:r>
        <w:t xml:space="preserve">Таблиця 4.2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[6].</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[30]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[30].</w:t>
      </w:r>
    </w:p>
    <w:p>
      <w:pPr>
        <w:pStyle w:val="BodyText"/>
      </w:pPr>
      <w:r>
        <w:t xml:space="preserve">Методи та події сигналізації (табл. 3.1) передаються через WebSocket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4.5).</w:t>
      </w:r>
    </w:p>
    <w:p>
      <w:pPr>
        <w:pStyle w:val="TableCaption"/>
      </w:pPr>
      <w:r>
        <w:t xml:space="preserve">Лістинг 4.5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[30].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тому всі глядачі отримують однакову якість.</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Два провайдери типу Credentials, у яких рішення ухвалює власна функція authorize, обслуговують гостьовий сеанс (провайдер guest, ФВ-03) і завершення входу з настільного застосунку (провайдер desktop, ФВ-02). Параметри сеансу наведено в лістингу 4.6.</w:t>
      </w:r>
    </w:p>
    <w:p>
      <w:pPr>
        <w:pStyle w:val="TableCaption"/>
      </w:pPr>
      <w:r>
        <w:t xml:space="preserve">Лістинг 4.6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[29]. Атрибут HttpOnly закриває cookie від сценаріїв сторінки, SameSite=Lax обмежує його надсилання з інших сайтів, а Secure дозволяє передавання лише через HTTPS.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4.7).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4.7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4.8.</w:t>
      </w:r>
    </w:p>
    <w:p>
      <w:pPr>
        <w:pStyle w:val="TableCaption"/>
      </w:pPr>
      <w:r>
        <w:t xml:space="preserve">Лістинг 4.8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[26],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[28]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засобами Drizzle ORM; типи рядків виводяться зі схем, тому вебзастосунок і сервер сигналізації використовують одні типи без генерації коду. Окремих міграцій немає: контейнер migrate застосовує відмінності схеми до бази даних командою push утиліти drizzle-kit.</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4.3; ззовні вони доступні через Caddy з префіксом /sfu.</w:t>
      </w:r>
    </w:p>
    <w:bookmarkStart w:id="124" w:name="tbl:api"/>
    <w:p>
      <w:pPr>
        <w:pStyle w:val="TableCaption"/>
      </w:pPr>
      <w:r>
        <w:t xml:space="preserve">Таблиця 4.3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за помилок зупиняє запуск; зокрема, AUTH_SECRET має містити не менше 32 символів, а AUTH_URL у виробничому середовищі – бути адресою HTTPS.</w:t>
      </w:r>
    </w:p>
    <w:bookmarkEnd w:id="125"/>
    <w:bookmarkStart w:id="126"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Серверні компоненти вебзастосунку отримують дані з сервера сигналізації через внутрішню мережу Docker.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тому кожен компонент підтримує обидві теми без додаткового коду. Компонент ThemeProvider бібліотеки next-themes перемикає тему класом кореневого елемента за налаштуванням операційної системи; окремого перемикача теми немає.</w:t>
      </w:r>
    </w:p>
    <w:p>
      <w:pPr>
        <w:pStyle w:val="BodyText"/>
      </w:pPr>
      <w:r>
        <w:t xml:space="preserve">Збирання та розгортання автоматизовано засобами GitHub Actions: за тегом версії сервісу збираються образи web, signaling і migrate, які оновлюються на сервері засобами Docker Compose (рис. 3.2), а за тегом версії настільного застосунку – інсталятори NSIS, DMG і AppImage засобами electron-builder; автоматичне оновлення працює у Windows і Linux.</w:t>
      </w:r>
    </w:p>
    <w:bookmarkEnd w:id="126"/>
    <w:bookmarkStart w:id="127"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 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27"/>
    <w:bookmarkEnd w:id="128"/>
    <w:bookmarkStart w:id="138" w:name="тестування-програмної-системи"/>
    <w:p>
      <w:pPr>
        <w:pStyle w:val="Heading1"/>
      </w:pPr>
      <w:r>
        <w:t xml:space="preserve">5 ТЕСТУВАННЯ ПРОГРАМНОЇ СИСТЕМИ</w:t>
      </w:r>
    </w:p>
    <w:bookmarkStart w:id="130"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версії від 25.09.2026. Автоматизованих модульних, інтеграційних чи наскрізних тестів продукт не містить, а конвеєри безперервної інтеграції лише збирають інсталятори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1.14. Для кожного сценарію обрано позитивний випадок основного потоку та негативні випадки альтернативних потоків і меж доступу, а для логіки з часовими параметрами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Сервери запущено у виробничому режимі, а сценарій перевірки серверних компонентів звертається до них через HTTP і WebSocket тими самими повідомленнями протоколу, що й клієнтський код. Сеанс користувача Google сформовано функцією encode бібліотеки Auth.js з тим самим секретом і сіллю, якими користується система [29],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29"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29"/>
    <w:p>
      <w:pPr>
        <w:pStyle w:val="BodyText"/>
        <w:spacing w:before="480"/>
      </w:pPr>
      <w:r>
        <w:t xml:space="preserve">Перевірка типів виконується в суворому режимі TypeScript. Зупинка збирання без змінних оточення є очікуваною: образ контейнера вимикає цю перевірку на етапі збирання й виконує її під час запуску.</w:t>
      </w:r>
    </w:p>
    <w:bookmarkEnd w:id="130"/>
    <w:bookmarkStart w:id="132"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автентифікація (А), трансляція з браузера (Б), настільний застосунок (Д), перегляд (П), завершення та відновлення трансляції (З). Автоматизовані приклади виконано 05.10.2026; основні з них, зокрема всі, що виявили невідповідності, наведено в табл. 5.2.</w:t>
      </w:r>
    </w:p>
    <w:bookmarkStart w:id="131" w:name="tbl:tc-functional"/>
    <w:p>
      <w:pPr>
        <w:pStyle w:val="TableCaption"/>
      </w:pPr>
      <w:r>
        <w:t xml:space="preserve">Таблиця 5.2 – Тестові приклади 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Тестові приклади функціонального тестування"/>
      </w:tblPr>
      <w:tblGrid>
        <w:gridCol w:w="620"/>
        <w:gridCol w:w="2077"/>
        <w:gridCol w:w="2654"/>
        <w:gridCol w:w="2233"/>
        <w:gridCol w:w="2337"/>
      </w:tblGrid>
      <w:tr>
        <w:trPr>
          <w:tblHeader w:val="on"/>
        </w:trPr>
        <w:tc>
          <w:tcPr>
            <w:tcW w:w="620" w:type="dxa"/>
          </w:tcPr>
          <w:p>
            <w:pPr>
              <w:pStyle w:val="Compact"/>
              <w:jc w:val="center"/>
            </w:pPr>
            <w:r>
              <w:rPr>
                <w:sz w:val="24"/>
                <w:szCs w:val="24"/>
              </w:rPr>
              <w:t xml:space="preserve">ID</w:t>
            </w:r>
          </w:p>
        </w:tc>
        <w:tc>
          <w:tcPr>
            <w:tcW w:w="2077" w:type="dxa"/>
          </w:tcPr>
          <w:p>
            <w:pPr>
              <w:pStyle w:val="Compact"/>
              <w:jc w:val="center"/>
            </w:pPr>
            <w:r>
              <w:rPr>
                <w:sz w:val="24"/>
                <w:szCs w:val="24"/>
              </w:rPr>
              <w:t xml:space="preserve">Сценарій</w:t>
            </w:r>
          </w:p>
        </w:tc>
        <w:tc>
          <w:tcPr>
            <w:tcW w:w="2654" w:type="dxa"/>
          </w:tcPr>
          <w:p>
            <w:pPr>
              <w:pStyle w:val="Compact"/>
              <w:jc w:val="center"/>
            </w:pPr>
            <w:r>
              <w:rPr>
                <w:sz w:val="24"/>
                <w:szCs w:val="24"/>
              </w:rPr>
              <w:t xml:space="preserve">Вхідні дані</w:t>
            </w:r>
          </w:p>
        </w:tc>
        <w:tc>
          <w:tcPr>
            <w:tcW w:w="2233" w:type="dxa"/>
          </w:tcPr>
          <w:p>
            <w:pPr>
              <w:pStyle w:val="Compact"/>
              <w:jc w:val="center"/>
            </w:pPr>
            <w:r>
              <w:rPr>
                <w:sz w:val="24"/>
                <w:szCs w:val="24"/>
              </w:rPr>
              <w:t xml:space="preserve">Очікуваний результат</w:t>
            </w:r>
          </w:p>
        </w:tc>
        <w:tc>
          <w:tcPr>
            <w:tcW w:w="233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А7</w:t>
            </w:r>
          </w:p>
        </w:tc>
        <w:tc>
          <w:tcPr>
            <w:tcW w:w="2077" w:type="dxa"/>
          </w:tcPr>
          <w:p>
            <w:pPr>
              <w:pStyle w:val="Compact"/>
            </w:pPr>
            <w:r>
              <w:rPr>
                <w:sz w:val="24"/>
                <w:szCs w:val="24"/>
              </w:rPr>
              <w:t xml:space="preserve">REST без сеансу та з підробленим токеном</w:t>
            </w:r>
          </w:p>
        </w:tc>
        <w:tc>
          <w:tcPr>
            <w:tcW w:w="2654" w:type="dxa"/>
          </w:tcPr>
          <w:p>
            <w:pPr>
              <w:pStyle w:val="Compact"/>
            </w:pPr>
            <w:r>
              <w:rPr>
                <w:sz w:val="24"/>
                <w:szCs w:val="24"/>
              </w:rPr>
              <w:t xml:space="preserve">POST /streams; без cookie, потім з cookie forged.token</w:t>
            </w:r>
          </w:p>
        </w:tc>
        <w:tc>
          <w:tcPr>
            <w:tcW w:w="2233" w:type="dxa"/>
          </w:tcPr>
          <w:p>
            <w:pPr>
              <w:pStyle w:val="Compact"/>
            </w:pPr>
            <w:r>
              <w:rPr>
                <w:sz w:val="24"/>
                <w:szCs w:val="24"/>
              </w:rPr>
              <w:t xml:space="preserve">Статус: 401 в обох випадках</w:t>
            </w:r>
          </w:p>
        </w:tc>
        <w:tc>
          <w:tcPr>
            <w:tcW w:w="2337" w:type="dxa"/>
          </w:tcPr>
          <w:p>
            <w:pPr>
              <w:pStyle w:val="Compact"/>
            </w:pPr>
            <w:r>
              <w:rPr>
                <w:sz w:val="24"/>
                <w:szCs w:val="24"/>
              </w:rPr>
              <w:t xml:space="preserve">Не пройдено: без cookie – 401; з підробленим токеном – 500</w:t>
            </w:r>
          </w:p>
        </w:tc>
      </w:tr>
      <w:tr>
        <w:tc>
          <w:tcPr>
            <w:tcW w:w="620" w:type="dxa"/>
          </w:tcPr>
          <w:p>
            <w:pPr>
              <w:pStyle w:val="Compact"/>
            </w:pPr>
            <w:r>
              <w:rPr>
                <w:sz w:val="24"/>
                <w:szCs w:val="24"/>
              </w:rPr>
              <w:t xml:space="preserve">Б5</w:t>
            </w:r>
          </w:p>
        </w:tc>
        <w:tc>
          <w:tcPr>
            <w:tcW w:w="2077" w:type="dxa"/>
          </w:tcPr>
          <w:p>
            <w:pPr>
              <w:pStyle w:val="Compact"/>
            </w:pPr>
            <w:r>
              <w:rPr>
                <w:sz w:val="24"/>
                <w:szCs w:val="24"/>
              </w:rPr>
              <w:t xml:space="preserve">Гість створює трансляцію</w:t>
            </w:r>
          </w:p>
        </w:tc>
        <w:tc>
          <w:tcPr>
            <w:tcW w:w="2654" w:type="dxa"/>
          </w:tcPr>
          <w:p>
            <w:pPr>
              <w:pStyle w:val="Compact"/>
            </w:pPr>
            <w:r>
              <w:rPr>
                <w:sz w:val="24"/>
                <w:szCs w:val="24"/>
              </w:rPr>
              <w:t xml:space="preserve">POST /streams; cookie гостя</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201, трансляцію створено</w:t>
            </w:r>
          </w:p>
        </w:tc>
      </w:tr>
      <w:tr>
        <w:tc>
          <w:tcPr>
            <w:tcW w:w="620" w:type="dxa"/>
          </w:tcPr>
          <w:p>
            <w:pPr>
              <w:pStyle w:val="Compact"/>
            </w:pPr>
            <w:r>
              <w:rPr>
                <w:sz w:val="24"/>
                <w:szCs w:val="24"/>
              </w:rPr>
              <w:t xml:space="preserve">Д3</w:t>
            </w:r>
          </w:p>
        </w:tc>
        <w:tc>
          <w:tcPr>
            <w:tcW w:w="2077" w:type="dxa"/>
          </w:tcPr>
          <w:p>
            <w:pPr>
              <w:pStyle w:val="Compact"/>
            </w:pPr>
            <w:r>
              <w:rPr>
                <w:sz w:val="24"/>
                <w:szCs w:val="24"/>
              </w:rPr>
              <w:t xml:space="preserve">Нове вікно застосунку</w:t>
            </w:r>
          </w:p>
        </w:tc>
        <w:tc>
          <w:tcPr>
            <w:tcW w:w="2654" w:type="dxa"/>
          </w:tcPr>
          <w:p>
            <w:pPr>
              <w:pStyle w:val="Compact"/>
            </w:pPr>
            <w:r>
              <w:rPr>
                <w:sz w:val="24"/>
                <w:szCs w:val="24"/>
              </w:rPr>
              <w:t xml:space="preserve">У процесу застосунку з’являється дочірній процес із вікном</w:t>
            </w:r>
          </w:p>
        </w:tc>
        <w:tc>
          <w:tcPr>
            <w:tcW w:w="2233" w:type="dxa"/>
          </w:tcPr>
          <w:p>
            <w:pPr>
              <w:pStyle w:val="Compact"/>
            </w:pPr>
            <w:r>
              <w:rPr>
                <w:sz w:val="24"/>
                <w:szCs w:val="24"/>
              </w:rPr>
              <w:t xml:space="preserve">Перемикання на нове вікно</w:t>
            </w:r>
          </w:p>
        </w:tc>
        <w:tc>
          <w:tcPr>
            <w:tcW w:w="2337" w:type="dxa"/>
          </w:tcPr>
          <w:p>
            <w:pPr>
              <w:pStyle w:val="Compact"/>
            </w:pPr>
            <w:r>
              <w:rPr>
                <w:sz w:val="24"/>
                <w:szCs w:val="24"/>
              </w:rPr>
              <w:t xml:space="preserve">Пройдено: перемикання через 1,5 с</w:t>
            </w:r>
          </w:p>
        </w:tc>
      </w:tr>
      <w:tr>
        <w:tc>
          <w:tcPr>
            <w:tcW w:w="620" w:type="dxa"/>
          </w:tcPr>
          <w:p>
            <w:pPr>
              <w:pStyle w:val="Compact"/>
            </w:pPr>
            <w:r>
              <w:rPr>
                <w:sz w:val="24"/>
                <w:szCs w:val="24"/>
              </w:rPr>
              <w:t xml:space="preserve">Д5</w:t>
            </w:r>
          </w:p>
        </w:tc>
        <w:tc>
          <w:tcPr>
            <w:tcW w:w="2077" w:type="dxa"/>
          </w:tcPr>
          <w:p>
            <w:pPr>
              <w:pStyle w:val="Compact"/>
            </w:pPr>
            <w:r>
              <w:rPr>
                <w:sz w:val="24"/>
                <w:szCs w:val="24"/>
              </w:rPr>
              <w:t xml:space="preserve">Закриття нового вікна</w:t>
            </w:r>
          </w:p>
        </w:tc>
        <w:tc>
          <w:tcPr>
            <w:tcW w:w="2654" w:type="dxa"/>
          </w:tcPr>
          <w:p>
            <w:pPr>
              <w:pStyle w:val="Compact"/>
            </w:pPr>
            <w:r>
              <w:rPr>
                <w:sz w:val="24"/>
                <w:szCs w:val="24"/>
              </w:rPr>
              <w:t xml:space="preserve">Вікно й процес із Д3 зникають</w:t>
            </w:r>
          </w:p>
        </w:tc>
        <w:tc>
          <w:tcPr>
            <w:tcW w:w="2233" w:type="dxa"/>
          </w:tcPr>
          <w:p>
            <w:pPr>
              <w:pStyle w:val="Compact"/>
            </w:pPr>
            <w:r>
              <w:rPr>
                <w:sz w:val="24"/>
                <w:szCs w:val="24"/>
              </w:rPr>
              <w:t xml:space="preserve">Повернення до вихідного вікна</w:t>
            </w:r>
          </w:p>
        </w:tc>
        <w:tc>
          <w:tcPr>
            <w:tcW w:w="2337" w:type="dxa"/>
          </w:tcPr>
          <w:p>
            <w:pPr>
              <w:pStyle w:val="Compact"/>
            </w:pPr>
            <w:r>
              <w:rPr>
                <w:sz w:val="24"/>
                <w:szCs w:val="24"/>
              </w:rPr>
              <w:t xml:space="preserve">Пройдено: повернення через 1,3 с</w:t>
            </w:r>
          </w:p>
        </w:tc>
      </w:tr>
      <w:tr>
        <w:tc>
          <w:tcPr>
            <w:tcW w:w="620" w:type="dxa"/>
          </w:tcPr>
          <w:p>
            <w:pPr>
              <w:pStyle w:val="Compact"/>
            </w:pPr>
            <w:r>
              <w:rPr>
                <w:sz w:val="24"/>
                <w:szCs w:val="24"/>
              </w:rPr>
              <w:t xml:space="preserve">Д7</w:t>
            </w:r>
          </w:p>
        </w:tc>
        <w:tc>
          <w:tcPr>
            <w:tcW w:w="2077" w:type="dxa"/>
          </w:tcPr>
          <w:p>
            <w:pPr>
              <w:pStyle w:val="Compact"/>
            </w:pPr>
            <w:r>
              <w:rPr>
                <w:sz w:val="24"/>
                <w:szCs w:val="24"/>
              </w:rPr>
              <w:t xml:space="preserve">Вихідне вікно не повернулося</w:t>
            </w:r>
          </w:p>
        </w:tc>
        <w:tc>
          <w:tcPr>
            <w:tcW w:w="2654" w:type="dxa"/>
          </w:tcPr>
          <w:p>
            <w:pPr>
              <w:pStyle w:val="Compact"/>
            </w:pPr>
            <w:r>
              <w:rPr>
                <w:sz w:val="24"/>
                <w:szCs w:val="24"/>
              </w:rPr>
              <w:t xml:space="preserve">Закрито і вихідне, і нове вікно</w:t>
            </w:r>
          </w:p>
        </w:tc>
        <w:tc>
          <w:tcPr>
            <w:tcW w:w="2233" w:type="dxa"/>
          </w:tcPr>
          <w:p>
            <w:pPr>
              <w:pStyle w:val="Compact"/>
            </w:pPr>
            <w:r>
              <w:rPr>
                <w:sz w:val="24"/>
                <w:szCs w:val="24"/>
              </w:rPr>
              <w:t xml:space="preserve">Подія lost після очікування</w:t>
            </w:r>
          </w:p>
        </w:tc>
        <w:tc>
          <w:tcPr>
            <w:tcW w:w="2337" w:type="dxa"/>
          </w:tcPr>
          <w:p>
            <w:pPr>
              <w:pStyle w:val="Compact"/>
            </w:pPr>
            <w:r>
              <w:rPr>
                <w:sz w:val="24"/>
                <w:szCs w:val="24"/>
              </w:rPr>
              <w:t xml:space="preserve">Пройдено: подія lost через 22,3 с</w:t>
            </w:r>
          </w:p>
        </w:tc>
      </w:tr>
      <w:tr>
        <w:tc>
          <w:tcPr>
            <w:tcW w:w="620" w:type="dxa"/>
          </w:tcPr>
          <w:p>
            <w:pPr>
              <w:pStyle w:val="Compact"/>
            </w:pPr>
            <w:r>
              <w:rPr>
                <w:sz w:val="24"/>
                <w:szCs w:val="24"/>
              </w:rPr>
              <w:t xml:space="preserve">З2</w:t>
            </w:r>
          </w:p>
        </w:tc>
        <w:tc>
          <w:tcPr>
            <w:tcW w:w="2077" w:type="dxa"/>
          </w:tcPr>
          <w:p>
            <w:pPr>
              <w:pStyle w:val="Compact"/>
            </w:pPr>
            <w:r>
              <w:rPr>
                <w:sz w:val="24"/>
                <w:szCs w:val="24"/>
              </w:rPr>
              <w:t xml:space="preserve">Стример не повернувся</w:t>
            </w:r>
          </w:p>
        </w:tc>
        <w:tc>
          <w:tcPr>
            <w:tcW w:w="2654" w:type="dxa"/>
          </w:tcPr>
          <w:p>
            <w:pPr>
              <w:pStyle w:val="Compact"/>
            </w:pPr>
            <w:r>
              <w:rPr>
                <w:sz w:val="24"/>
                <w:szCs w:val="24"/>
              </w:rPr>
              <w:t xml:space="preserve">Очікування після розриву WebSocket стримера</w:t>
            </w:r>
          </w:p>
        </w:tc>
        <w:tc>
          <w:tcPr>
            <w:tcW w:w="2233" w:type="dxa"/>
          </w:tcPr>
          <w:p>
            <w:pPr>
              <w:pStyle w:val="Compact"/>
            </w:pPr>
            <w:r>
              <w:rPr>
                <w:sz w:val="24"/>
                <w:szCs w:val="24"/>
              </w:rPr>
              <w:t xml:space="preserve">Завершення після 5 спроб по 6 с, причина timeout</w:t>
            </w:r>
          </w:p>
        </w:tc>
        <w:tc>
          <w:tcPr>
            <w:tcW w:w="2337"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З4</w:t>
            </w:r>
          </w:p>
        </w:tc>
        <w:tc>
          <w:tcPr>
            <w:tcW w:w="2077" w:type="dxa"/>
          </w:tcPr>
          <w:p>
            <w:pPr>
              <w:pStyle w:val="Compact"/>
            </w:pPr>
            <w:r>
              <w:rPr>
                <w:sz w:val="24"/>
                <w:szCs w:val="24"/>
              </w:rPr>
              <w:t xml:space="preserve">Сторонній користувач</w:t>
            </w:r>
          </w:p>
        </w:tc>
        <w:tc>
          <w:tcPr>
            <w:tcW w:w="2654" w:type="dxa"/>
          </w:tcPr>
          <w:p>
            <w:pPr>
              <w:pStyle w:val="Compact"/>
            </w:pPr>
            <w:r>
              <w:rPr>
                <w:sz w:val="24"/>
                <w:szCs w:val="24"/>
              </w:rPr>
              <w:t xml:space="preserve">Гість відкриває сокет трансляції іншого користувача і надсилає endStream</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сокет відкрито, трансляцію завершено</w:t>
            </w:r>
          </w:p>
        </w:tc>
      </w:tr>
    </w:tbl>
    <w:bookmarkEnd w:id="131"/>
    <w:p>
      <w:pPr>
        <w:pStyle w:val="BodyText"/>
        <w:spacing w:before="480"/>
      </w:pPr>
      <w:r>
        <w:t xml:space="preserve">Приклади автентифікації перевіряють вимоги ФВ-01 – ФВ-04 і перевірку сеансу сервером сигналізації. Обмеження доступу (ФВ-04), гостьовий вхід (ФВ-03) і атрибути cookie сеансу відповідають вимогам.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Сторінка політики конфіденційності для анонімного відвідувача переспрямовує на вхід, що відповідає ФВ-04, але робить її недоступною до входу.</w:t>
      </w:r>
    </w:p>
    <w:p>
      <w:pPr>
        <w:pStyle w:val="BodyText"/>
      </w:pPr>
      <w:r>
        <w:t xml:space="preserve">Приклади трансляції з браузера охоплюють створення трансляції та медіаз’єднання стримера (ФВ-06, ФВ-10 – ФВ-13, ФВ-17). Сигнальна частина сценарію 1.12 виконується повністю, кодеки пропонуються в порядку лістингу 4.3.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стосуються режиму слідування (ФВ-09) і вибору джерела (ФВ-07, ФВ-08) на змодельованій таблиці процесів; інтервали в Д3, Д5 і Д7 узгоджуються з параметрами модуля (опитування раз на 1,5 с, очікування вихідного вікна 20 с плюс цикл опитування). Саме захоплення перевіряється вручну у Windows.</w:t>
      </w:r>
    </w:p>
    <w:p>
      <w:pPr>
        <w:pStyle w:val="BodyText"/>
      </w:pPr>
      <w:r>
        <w:t xml:space="preserve">Приклади перегляду (ФВ-05, ФВ-11, ФВ-14): сервер приховує приватну трансляцію з переліку й водночас надає її за ідентифікатором, а гість отримує медіапотік без входу через Google; відтворення в браузері перевіряється вручну.</w:t>
      </w:r>
    </w:p>
    <w:p>
      <w:pPr>
        <w:pStyle w:val="BodyText"/>
      </w:pPr>
      <w:r>
        <w:t xml:space="preserve">Приклади завершення трансляції перевіряють вимоги ФВ-15 і ФВ-16 та право керувати трансляцією. Тривалість у З2 – 36 с, а не 30 с: до п’яти інтервалів по 6 с додається ще один, на якому таймер фіксує вичерпання спроб.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2"/>
    <w:bookmarkStart w:id="134" w:name="нефункціональне-тестування"/>
    <w:p>
      <w:pPr>
        <w:pStyle w:val="Heading2"/>
      </w:pPr>
      <w:r>
        <w:t xml:space="preserve">5.3 Нефункціональне тестування</w:t>
      </w:r>
    </w:p>
    <w:p>
      <w:pPr>
        <w:pStyle w:val="FirstParagraph"/>
        <w:spacing w:before="480"/>
      </w:pPr>
      <w:r>
        <w:t xml:space="preserve">Методи перевірки нефункціональних вимог до надійності, продуктивності, сумісності та безпеки, вимірювання затримки доставки і їх результати наведено в табл. 5.3. Величини, що залежать від обладнання й мережі, має надати автор.</w:t>
      </w:r>
    </w:p>
    <w:bookmarkStart w:id="133" w:name="tbl:nfr"/>
    <w:p>
      <w:pPr>
        <w:pStyle w:val="TableCaption"/>
      </w:pPr>
      <w:r>
        <w:t xml:space="preserve">Таблиця 5.3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Результати нефункціонального тестування"/>
      </w:tblPr>
      <w:tblGrid>
        <w:gridCol w:w="2127"/>
        <w:gridCol w:w="3751"/>
        <w:gridCol w:w="2021"/>
        <w:gridCol w:w="2022"/>
      </w:tblGrid>
      <w:tr>
        <w:trPr>
          <w:tblHeader w:val="on"/>
        </w:trPr>
        <w:tc>
          <w:tcPr>
            <w:tcW w:w="2127" w:type="dxa"/>
          </w:tcPr>
          <w:p>
            <w:pPr>
              <w:pStyle w:val="Compact"/>
              <w:jc w:val="center"/>
            </w:pPr>
            <w:r>
              <w:rPr>
                <w:sz w:val="24"/>
                <w:szCs w:val="24"/>
              </w:rPr>
              <w:t xml:space="preserve">Характеристика</w:t>
            </w:r>
          </w:p>
        </w:tc>
        <w:tc>
          <w:tcPr>
            <w:tcW w:w="3751" w:type="dxa"/>
          </w:tcPr>
          <w:p>
            <w:pPr>
              <w:pStyle w:val="Compact"/>
              <w:jc w:val="center"/>
            </w:pPr>
            <w:r>
              <w:rPr>
                <w:sz w:val="24"/>
                <w:szCs w:val="24"/>
              </w:rPr>
              <w:t xml:space="preserve">Метод перевірки</w:t>
            </w:r>
          </w:p>
        </w:tc>
        <w:tc>
          <w:tcPr>
            <w:tcW w:w="2021" w:type="dxa"/>
          </w:tcPr>
          <w:p>
            <w:pPr>
              <w:pStyle w:val="Compact"/>
              <w:jc w:val="center"/>
            </w:pPr>
            <w:r>
              <w:rPr>
                <w:sz w:val="24"/>
                <w:szCs w:val="24"/>
              </w:rPr>
              <w:t xml:space="preserve">Очікуваний результат</w:t>
            </w:r>
          </w:p>
        </w:tc>
        <w:tc>
          <w:tcPr>
            <w:tcW w:w="2022" w:type="dxa"/>
          </w:tcPr>
          <w:p>
            <w:pPr>
              <w:pStyle w:val="Compact"/>
              <w:jc w:val="center"/>
            </w:pPr>
            <w:r>
              <w:rPr>
                <w:sz w:val="24"/>
                <w:szCs w:val="24"/>
              </w:rPr>
              <w:t xml:space="preserve">Фактичний результат</w:t>
            </w:r>
          </w:p>
        </w:tc>
      </w:tr>
      <w:tr>
        <w:tc>
          <w:tcPr>
            <w:tcW w:w="2127" w:type="dxa"/>
          </w:tcPr>
          <w:p>
            <w:pPr>
              <w:pStyle w:val="Compact"/>
            </w:pPr>
            <w:r>
              <w:rPr>
                <w:sz w:val="24"/>
                <w:szCs w:val="24"/>
              </w:rPr>
              <w:t xml:space="preserve">Затримка доставки</w:t>
            </w:r>
          </w:p>
        </w:tc>
        <w:tc>
          <w:tcPr>
            <w:tcW w:w="3751"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2021" w:type="dxa"/>
          </w:tcPr>
          <w:p>
            <w:pPr>
              <w:pStyle w:val="Compact"/>
            </w:pPr>
            <w:r>
              <w:rPr>
                <w:sz w:val="24"/>
                <w:szCs w:val="24"/>
              </w:rPr>
              <w:t xml:space="preserve">фіксація значення, цільове значення не встановлено</w:t>
            </w:r>
          </w:p>
        </w:tc>
        <w:tc>
          <w:tcPr>
            <w:tcW w:w="2022" w:type="dxa"/>
          </w:tcPr>
          <w:p>
            <w:pPr>
              <w:pStyle w:val="Compact"/>
            </w:pPr>
            <w:r>
              <w:rPr>
                <w:sz w:val="24"/>
                <w:szCs w:val="24"/>
              </w:rPr>
              <w:t xml:space="preserve">[ПОТРЕБУЄ УТОЧНЕННЯ: середнє та максимальне значення, мережа]</w:t>
            </w:r>
          </w:p>
        </w:tc>
      </w:tr>
      <w:tr>
        <w:tc>
          <w:tcPr>
            <w:tcW w:w="2127" w:type="dxa"/>
          </w:tcPr>
          <w:p>
            <w:pPr>
              <w:pStyle w:val="Compact"/>
            </w:pPr>
            <w:r>
              <w:rPr>
                <w:sz w:val="24"/>
                <w:szCs w:val="24"/>
              </w:rPr>
              <w:t xml:space="preserve">Втрата з’єднання стримера</w:t>
            </w:r>
          </w:p>
        </w:tc>
        <w:tc>
          <w:tcPr>
            <w:tcW w:w="3751" w:type="dxa"/>
          </w:tcPr>
          <w:p>
            <w:pPr>
              <w:pStyle w:val="Compact"/>
            </w:pPr>
            <w:r>
              <w:rPr>
                <w:sz w:val="24"/>
                <w:szCs w:val="24"/>
              </w:rPr>
              <w:t xml:space="preserve">приклад З2</w:t>
            </w:r>
          </w:p>
        </w:tc>
        <w:tc>
          <w:tcPr>
            <w:tcW w:w="2021" w:type="dxa"/>
          </w:tcPr>
          <w:p>
            <w:pPr>
              <w:pStyle w:val="Compact"/>
            </w:pPr>
            <w:r>
              <w:rPr>
                <w:sz w:val="24"/>
                <w:szCs w:val="24"/>
              </w:rPr>
              <w:t xml:space="preserve">завершення трансляції після вичерпання 30 с очікування</w:t>
            </w:r>
          </w:p>
        </w:tc>
        <w:tc>
          <w:tcPr>
            <w:tcW w:w="2022" w:type="dxa"/>
          </w:tcPr>
          <w:p>
            <w:pPr>
              <w:pStyle w:val="Compact"/>
            </w:pPr>
            <w:r>
              <w:rPr>
                <w:sz w:val="24"/>
                <w:szCs w:val="24"/>
              </w:rPr>
              <w:t xml:space="preserve">відповідає: 36,0–36,1 с</w:t>
            </w:r>
          </w:p>
        </w:tc>
      </w:tr>
      <w:tr>
        <w:tc>
          <w:tcPr>
            <w:tcW w:w="2127" w:type="dxa"/>
          </w:tcPr>
          <w:p>
            <w:pPr>
              <w:pStyle w:val="Compact"/>
            </w:pPr>
            <w:r>
              <w:rPr>
                <w:sz w:val="24"/>
                <w:szCs w:val="24"/>
              </w:rPr>
              <w:t xml:space="preserve">Перемикання на нове вікно</w:t>
            </w:r>
          </w:p>
        </w:tc>
        <w:tc>
          <w:tcPr>
            <w:tcW w:w="3751" w:type="dxa"/>
          </w:tcPr>
          <w:p>
            <w:pPr>
              <w:pStyle w:val="Compact"/>
            </w:pPr>
            <w:r>
              <w:rPr>
                <w:sz w:val="24"/>
                <w:szCs w:val="24"/>
              </w:rPr>
              <w:t xml:space="preserve">приклад Д3</w:t>
            </w:r>
          </w:p>
        </w:tc>
        <w:tc>
          <w:tcPr>
            <w:tcW w:w="2021" w:type="dxa"/>
          </w:tcPr>
          <w:p>
            <w:pPr>
              <w:pStyle w:val="Compact"/>
            </w:pPr>
            <w:r>
              <w:rPr>
                <w:sz w:val="24"/>
                <w:szCs w:val="24"/>
              </w:rPr>
              <w:t xml:space="preserve">не пізніше ніж за 1,5 с</w:t>
            </w:r>
          </w:p>
        </w:tc>
        <w:tc>
          <w:tcPr>
            <w:tcW w:w="2022" w:type="dxa"/>
          </w:tcPr>
          <w:p>
            <w:pPr>
              <w:pStyle w:val="Compact"/>
            </w:pPr>
            <w:r>
              <w:rPr>
                <w:sz w:val="24"/>
                <w:szCs w:val="24"/>
              </w:rPr>
              <w:t xml:space="preserve">відповідає: 1,5 с</w:t>
            </w:r>
          </w:p>
        </w:tc>
      </w:tr>
      <w:tr>
        <w:tc>
          <w:tcPr>
            <w:tcW w:w="2127" w:type="dxa"/>
          </w:tcPr>
          <w:p>
            <w:pPr>
              <w:pStyle w:val="Compact"/>
            </w:pPr>
            <w:r>
              <w:rPr>
                <w:sz w:val="24"/>
                <w:szCs w:val="24"/>
              </w:rPr>
              <w:t xml:space="preserve">Роздільність і частота кадрів</w:t>
            </w:r>
          </w:p>
        </w:tc>
        <w:tc>
          <w:tcPr>
            <w:tcW w:w="3751" w:type="dxa"/>
          </w:tcPr>
          <w:p>
            <w:pPr>
              <w:pStyle w:val="Compact"/>
            </w:pPr>
            <w:r>
              <w:rPr>
                <w:sz w:val="24"/>
                <w:szCs w:val="24"/>
              </w:rPr>
              <w:t xml:space="preserve">сторінка chrome://webrtc-internals, вихідний потік: поля frameWidth, frameHeight, framesPerSecond, qualityLimitationReason</w:t>
            </w:r>
          </w:p>
        </w:tc>
        <w:tc>
          <w:tcPr>
            <w:tcW w:w="2021" w:type="dxa"/>
          </w:tcPr>
          <w:p>
            <w:pPr>
              <w:pStyle w:val="Compact"/>
            </w:pPr>
            <w:r>
              <w:rPr>
                <w:sz w:val="24"/>
                <w:szCs w:val="24"/>
              </w:rPr>
              <w:t xml:space="preserve">до 3840×2160 і 60 кадр/с, понад 2560×1440 – до 30 кадр/с</w:t>
            </w:r>
          </w:p>
        </w:tc>
        <w:tc>
          <w:tcPr>
            <w:tcW w:w="2022" w:type="dxa"/>
          </w:tcPr>
          <w:p>
            <w:pPr>
              <w:pStyle w:val="Compact"/>
            </w:pPr>
            <w:r>
              <w:rPr>
                <w:sz w:val="24"/>
                <w:szCs w:val="24"/>
              </w:rPr>
              <w:t xml:space="preserve">[ПОТРЕБУЄ УТОЧНЕННЯ: значення для 720p30, 1080p60, 1440p60, вихідної]</w:t>
            </w:r>
          </w:p>
        </w:tc>
      </w:tr>
      <w:tr>
        <w:tc>
          <w:tcPr>
            <w:tcW w:w="2127" w:type="dxa"/>
          </w:tcPr>
          <w:p>
            <w:pPr>
              <w:pStyle w:val="Compact"/>
            </w:pPr>
            <w:r>
              <w:rPr>
                <w:sz w:val="24"/>
                <w:szCs w:val="24"/>
              </w:rPr>
              <w:t xml:space="preserve">Сумісність</w:t>
            </w:r>
          </w:p>
        </w:tc>
        <w:tc>
          <w:tcPr>
            <w:tcW w:w="3751" w:type="dxa"/>
          </w:tcPr>
          <w:p>
            <w:pPr>
              <w:pStyle w:val="Compact"/>
            </w:pPr>
            <w:r>
              <w:rPr>
                <w:sz w:val="24"/>
                <w:szCs w:val="24"/>
              </w:rPr>
              <w:t xml:space="preserve">Windows, macOS, Linux × Chrome, Edge, Firefox, Safari: трансляція й перегляд</w:t>
            </w:r>
          </w:p>
        </w:tc>
        <w:tc>
          <w:tcPr>
            <w:tcW w:w="2021" w:type="dxa"/>
          </w:tcPr>
          <w:p>
            <w:pPr>
              <w:pStyle w:val="Compact"/>
            </w:pPr>
            <w:r>
              <w:rPr>
                <w:sz w:val="24"/>
                <w:szCs w:val="24"/>
              </w:rPr>
              <w:t xml:space="preserve">робота в підтримуваних поєднаннях</w:t>
            </w:r>
          </w:p>
        </w:tc>
        <w:tc>
          <w:tcPr>
            <w:tcW w:w="2022" w:type="dxa"/>
          </w:tcPr>
          <w:p>
            <w:pPr>
              <w:pStyle w:val="Compact"/>
            </w:pPr>
            <w:r>
              <w:rPr>
                <w:sz w:val="24"/>
                <w:szCs w:val="24"/>
              </w:rPr>
              <w:t xml:space="preserve">[ПОТРЕБУЄ УТОЧНЕННЯ: матриця результатів з версіями]</w:t>
            </w:r>
          </w:p>
        </w:tc>
      </w:tr>
      <w:tr>
        <w:tc>
          <w:tcPr>
            <w:tcW w:w="2127" w:type="dxa"/>
          </w:tcPr>
          <w:p>
            <w:pPr>
              <w:pStyle w:val="Compact"/>
            </w:pPr>
            <w:r>
              <w:rPr>
                <w:sz w:val="24"/>
                <w:szCs w:val="24"/>
              </w:rPr>
              <w:t xml:space="preserve">Обмеження доступу</w:t>
            </w:r>
          </w:p>
        </w:tc>
        <w:tc>
          <w:tcPr>
            <w:tcW w:w="3751" w:type="dxa"/>
          </w:tcPr>
          <w:p>
            <w:pPr>
              <w:pStyle w:val="Compact"/>
            </w:pPr>
            <w:r>
              <w:rPr>
                <w:sz w:val="24"/>
                <w:szCs w:val="24"/>
              </w:rPr>
              <w:t xml:space="preserve">запити закритих сторінок і WebSocket без сеансу та із сеансом гостя</w:t>
            </w:r>
          </w:p>
        </w:tc>
        <w:tc>
          <w:tcPr>
            <w:tcW w:w="2021" w:type="dxa"/>
          </w:tcPr>
          <w:p>
            <w:pPr>
              <w:pStyle w:val="Compact"/>
            </w:pPr>
            <w:r>
              <w:rPr>
                <w:sz w:val="24"/>
                <w:szCs w:val="24"/>
              </w:rPr>
              <w:t xml:space="preserve">закриті маршрути недоступні без входу</w:t>
            </w:r>
          </w:p>
        </w:tc>
        <w:tc>
          <w:tcPr>
            <w:tcW w:w="2022" w:type="dxa"/>
          </w:tcPr>
          <w:p>
            <w:pPr>
              <w:pStyle w:val="Compact"/>
            </w:pPr>
            <w:r>
              <w:rPr>
                <w:sz w:val="24"/>
                <w:szCs w:val="24"/>
              </w:rPr>
              <w:t xml:space="preserve">відповідає</w:t>
            </w:r>
          </w:p>
        </w:tc>
      </w:tr>
      <w:tr>
        <w:tc>
          <w:tcPr>
            <w:tcW w:w="2127" w:type="dxa"/>
          </w:tcPr>
          <w:p>
            <w:pPr>
              <w:pStyle w:val="Compact"/>
            </w:pPr>
            <w:r>
              <w:rPr>
                <w:sz w:val="24"/>
                <w:szCs w:val="24"/>
              </w:rPr>
              <w:t xml:space="preserve">Захист сеансу</w:t>
            </w:r>
          </w:p>
        </w:tc>
        <w:tc>
          <w:tcPr>
            <w:tcW w:w="3751" w:type="dxa"/>
          </w:tcPr>
          <w:p>
            <w:pPr>
              <w:pStyle w:val="Compact"/>
            </w:pPr>
            <w:r>
              <w:rPr>
                <w:sz w:val="24"/>
                <w:szCs w:val="24"/>
              </w:rPr>
              <w:t xml:space="preserve">гостьовий вхід, заголовок Set-Cookie</w:t>
            </w:r>
          </w:p>
        </w:tc>
        <w:tc>
          <w:tcPr>
            <w:tcW w:w="2021" w:type="dxa"/>
          </w:tcPr>
          <w:p>
            <w:pPr>
              <w:pStyle w:val="Compact"/>
            </w:pPr>
            <w:r>
              <w:rPr>
                <w:sz w:val="24"/>
                <w:szCs w:val="24"/>
              </w:rPr>
              <w:t xml:space="preserve">недоступність сценаріям (HttpOnly), передавання лише захищеним з’єднанням (Secure)</w:t>
            </w:r>
          </w:p>
        </w:tc>
        <w:tc>
          <w:tcPr>
            <w:tcW w:w="2022" w:type="dxa"/>
          </w:tcPr>
          <w:p>
            <w:pPr>
              <w:pStyle w:val="Compact"/>
            </w:pPr>
            <w:r>
              <w:rPr>
                <w:sz w:val="24"/>
                <w:szCs w:val="24"/>
              </w:rPr>
              <w:t xml:space="preserve">відповідає</w:t>
            </w:r>
          </w:p>
        </w:tc>
      </w:tr>
      <w:tr>
        <w:tc>
          <w:tcPr>
            <w:tcW w:w="2127" w:type="dxa"/>
          </w:tcPr>
          <w:p>
            <w:pPr>
              <w:pStyle w:val="Compact"/>
            </w:pPr>
            <w:r>
              <w:rPr>
                <w:sz w:val="24"/>
                <w:szCs w:val="24"/>
              </w:rPr>
              <w:t xml:space="preserve">Керування трансляцією лише власником</w:t>
            </w:r>
          </w:p>
        </w:tc>
        <w:tc>
          <w:tcPr>
            <w:tcW w:w="3751" w:type="dxa"/>
          </w:tcPr>
          <w:p>
            <w:pPr>
              <w:pStyle w:val="Compact"/>
            </w:pPr>
            <w:r>
              <w:rPr>
                <w:sz w:val="24"/>
                <w:szCs w:val="24"/>
              </w:rPr>
              <w:t xml:space="preserve">приклади А7, Б5, З4</w:t>
            </w:r>
          </w:p>
        </w:tc>
        <w:tc>
          <w:tcPr>
            <w:tcW w:w="2021" w:type="dxa"/>
          </w:tcPr>
          <w:p>
            <w:pPr>
              <w:pStyle w:val="Compact"/>
            </w:pPr>
            <w:r>
              <w:rPr>
                <w:sz w:val="24"/>
                <w:szCs w:val="24"/>
              </w:rPr>
              <w:t xml:space="preserve">відмова сторонньому чи недійсному сеансу</w:t>
            </w:r>
          </w:p>
        </w:tc>
        <w:tc>
          <w:tcPr>
            <w:tcW w:w="2022" w:type="dxa"/>
          </w:tcPr>
          <w:p>
            <w:pPr>
              <w:pStyle w:val="Compact"/>
            </w:pPr>
            <w:r>
              <w:rPr>
                <w:sz w:val="24"/>
                <w:szCs w:val="24"/>
              </w:rPr>
              <w:t xml:space="preserve">не відповідає: 500, 201, завершення чужої трансляції</w:t>
            </w:r>
          </w:p>
        </w:tc>
      </w:tr>
    </w:tbl>
    <w:bookmarkEnd w:id="133"/>
    <w:p>
      <w:pPr>
        <w:pStyle w:val="BodyText"/>
        <w:spacing w:before="480"/>
      </w:pPr>
      <w:r>
        <w:t xml:space="preserve">У статистиці потоку WebRTC поле qualityLimitationReason – причина зниження якості. Значення слід записувати після 60 с трансляції динамічного вмісту, бо кодер починає з половини бюджету бітрейту; затримку – як різницю показів секундоміра на знімку обох вікон.</w:t>
      </w:r>
    </w:p>
    <w:bookmarkEnd w:id="134"/>
    <w:bookmarkStart w:id="136"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Дефекти, виправлені до цього тестування та виявлені під час нього, наведено в табл. 5.4.</w:t>
      </w:r>
    </w:p>
    <w:bookmarkStart w:id="135" w:name="tbl:defects"/>
    <w:p>
      <w:pPr>
        <w:pStyle w:val="TableCaption"/>
      </w:pPr>
      <w:r>
        <w:t xml:space="preserve">Таблиця 5.4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4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35"/>
    <w:p>
      <w:pPr>
        <w:pStyle w:val="BodyText"/>
        <w:spacing w:before="480"/>
      </w:pPr>
      <w:r>
        <w:t xml:space="preserve">Три відкриті дефекти мають спільну причину: сервер сигналізації автентифікує сеанс, але не авторизує дії. Крім того, сервер не обробляє сигнал SIGTERM; наслідки пом’якшує закриття незавершених трансляцій під час запуску.</w:t>
      </w:r>
    </w:p>
    <w:p>
      <w:pPr>
        <w:pStyle w:val="BodyText"/>
      </w:pPr>
      <w:r>
        <w:t xml:space="preserve">Зі 30 автоматизованих прикладів 27 дали очікуваний результат (20 із 23 серверних і 7 із 7 для слідування); вимірювання затримки, якості зображення й сумісності (табл. 5.3) потребують реального обладнання.</w:t>
      </w:r>
    </w:p>
    <w:bookmarkEnd w:id="136"/>
    <w:bookmarkStart w:id="137" w:name="висновки-до-розділу-5"/>
    <w:p>
      <w:pPr>
        <w:pStyle w:val="Heading2"/>
      </w:pPr>
      <w:r>
        <w:t xml:space="preserve">Висновки до розділу 5</w:t>
      </w:r>
    </w:p>
    <w:p>
      <w:pPr>
        <w:pStyle w:val="FirstParagraph"/>
        <w:spacing w:before="480"/>
      </w:pPr>
      <w:r>
        <w:t xml:space="preserve">Статична перевірка і збирання пакетів пройшли успішно, автоматизовані приклади підтвердили основні сценарії автентифікації, трансляції, перегляду й режиму слідування. Виявлено три дефекти авторизації сервера сигналізації, які слід усунути перевірками ролі та власника; шість дефектів, виявлених під час розроблення, виправлено.</w:t>
      </w:r>
    </w:p>
    <w:bookmarkEnd w:id="137"/>
    <w:bookmarkEnd w:id="138"/>
    <w:bookmarkStart w:id="167" w:name="експлуатація-програмної-системи"/>
    <w:p>
      <w:pPr>
        <w:pStyle w:val="Heading1"/>
      </w:pPr>
      <w:r>
        <w:t xml:space="preserve">6 ЕКСПЛУАТАЦІЯ ПРОГРАМНОЇ СИСТЕМИ</w:t>
      </w:r>
    </w:p>
    <w:bookmarkStart w:id="163"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1.10, 1.4 та 1.14 на розгорнутому сервісі за участю користувача у Windows і гостя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2"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0" name="Picture"/>
            <a:graphic>
              <a:graphicData uri="http://schemas.openxmlformats.org/drawingml/2006/picture">
                <pic:pic>
                  <pic:nvPicPr>
                    <pic:cNvPr descr="../screenshots/scr-download.png" id="141" name="Picture"/>
                    <pic:cNvPicPr>
                      <a:picLocks noChangeArrowheads="1" noChangeAspect="1"/>
                    </pic:cNvPicPr>
                  </pic:nvPicPr>
                  <pic:blipFill>
                    <a:blip r:embed="rId139"/>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2"/>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6"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4" name="Picture"/>
            <a:graphic>
              <a:graphicData uri="http://schemas.openxmlformats.org/drawingml/2006/picture">
                <pic:pic>
                  <pic:nvPicPr>
                    <pic:cNvPr descr="../screenshots/scr-desktop-sign-in.png" id="145" name="Picture"/>
                    <pic:cNvPicPr>
                      <a:picLocks noChangeArrowheads="1" noChangeAspect="1"/>
                    </pic:cNvPicPr>
                  </pic:nvPicPr>
                  <pic:blipFill>
                    <a:blip r:embed="rId143"/>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6"/>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0" w:name="fig:scr-source-picker"/>
    <w:p>
      <w:pPr>
        <w:pStyle w:val="CaptionedFigure"/>
      </w:pPr>
      <w:r>
        <w:drawing>
          <wp:inline>
            <wp:extent cx="5759999" cy="1845250"/>
            <wp:effectExtent b="0" l="0" r="0" t="0"/>
            <wp:docPr descr="Вікно вибору джерела трансляції в настільному застосунку" title="" id="148" name="Picture"/>
            <a:graphic>
              <a:graphicData uri="http://schemas.openxmlformats.org/drawingml/2006/picture">
                <pic:pic>
                  <pic:nvPicPr>
                    <pic:cNvPr descr="../screenshots/scr-source-picker.png" id="149" name="Picture"/>
                    <pic:cNvPicPr>
                      <a:picLocks noChangeArrowheads="1" noChangeAspect="1"/>
                    </pic:cNvPicPr>
                  </pic:nvPicPr>
                  <pic:blipFill>
                    <a:blip r:embed="rId147"/>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0"/>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54"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2" name="Picture"/>
            <a:graphic>
              <a:graphicData uri="http://schemas.openxmlformats.org/drawingml/2006/picture">
                <pic:pic>
                  <pic:nvPicPr>
                    <pic:cNvPr descr="../screenshots/scr-broadcast-live.png" id="153" name="Picture"/>
                    <pic:cNvPicPr>
                      <a:picLocks noChangeArrowheads="1" noChangeAspect="1"/>
                    </pic:cNvPicPr>
                  </pic:nvPicPr>
                  <pic:blipFill>
                    <a:blip r:embed="rId151"/>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4"/>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Гість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58"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6" name="Picture"/>
            <a:graphic>
              <a:graphicData uri="http://schemas.openxmlformats.org/drawingml/2006/picture">
                <pic:pic>
                  <pic:nvPicPr>
                    <pic:cNvPr descr="../screenshots/scr-watch-guest.png" id="157" name="Picture"/>
                    <pic:cNvPicPr>
                      <a:picLocks noChangeArrowheads="1" noChangeAspect="1"/>
                    </pic:cNvPicPr>
                  </pic:nvPicPr>
                  <pic:blipFill>
                    <a:blip r:embed="rId155"/>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58"/>
    <w:p>
      <w:pPr>
        <w:pStyle w:val="BodyText"/>
        <w:spacing w:before="480"/>
      </w:pPr>
      <w:r>
        <w:t xml:space="preserve">Гість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2"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0" name="Picture"/>
            <a:graphic>
              <a:graphicData uri="http://schemas.openxmlformats.org/drawingml/2006/picture">
                <pic:pic>
                  <pic:nvPicPr>
                    <pic:cNvPr descr="../screenshots/scr-follow.png" id="161" name="Picture"/>
                    <pic:cNvPicPr>
                      <a:picLocks noChangeArrowheads="1" noChangeAspect="1"/>
                    </pic:cNvPicPr>
                  </pic:nvPicPr>
                  <pic:blipFill>
                    <a:blip r:embed="rId159"/>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2"/>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3"/>
    <w:bookmarkStart w:id="165"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5.2), а також ручна перевірка слідування в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64"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64"/>
    <w:p>
      <w:pPr>
        <w:pStyle w:val="BodyText"/>
        <w:spacing w:before="480"/>
      </w:pPr>
      <w:r>
        <w:t xml:space="preserve">[ПОТРЕБУЄ УТОЧНЕННЯ: висновок за табл. 6.1; факти використання сервісу, лише якщо вони є]</w:t>
      </w:r>
    </w:p>
    <w:bookmarkEnd w:id="165"/>
    <w:bookmarkStart w:id="166"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66"/>
    <w:bookmarkEnd w:id="167"/>
    <w:bookmarkStart w:id="168"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«Гість» і «Користувач», чотирнадцять варіантів використання зі сценаріями,</w:t>
      </w:r>
      <w:r>
        <w:t xml:space="preserve"> </w:t>
      </w:r>
      <w:r>
        <w:t xml:space="preserve">сформульовано 19 функціональних вимог і нефункціональні вимоги до надійності, продуктивності,</w:t>
      </w:r>
      <w:r>
        <w:t xml:space="preserve"> </w:t>
      </w:r>
      <w:r>
        <w:t xml:space="preserve">безпеки, сумісності, супроводжуваності та зручності використання.</w:t>
      </w:r>
    </w:p>
    <w:p>
      <w:pPr>
        <w:pStyle w:val="BodyText"/>
      </w:pPr>
      <w:r>
        <w:t xml:space="preserve">Під час планування трудомісткість оцінено методом точок варіантів використання: близько 204,2</w:t>
      </w:r>
      <w:r>
        <w:t xml:space="preserve"> </w:t>
      </w:r>
      <w:r>
        <w:t xml:space="preserve">точки, тобто близько 5718 люд.-год за коефіцієнта продуктивності 28 люд.-год. Роботи над проєктом</w:t>
      </w:r>
      <w:r>
        <w:t xml:space="preserve"> </w:t>
      </w:r>
      <w:r>
        <w:t xml:space="preserve">сплановано як дев’ять послідовних етапів.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з H.264 як основним і VP8 як резервним кодеком.</w:t>
      </w:r>
      <w:r>
        <w:t xml:space="preserve"> </w:t>
      </w:r>
      <w:r>
        <w:t xml:space="preserve">Автентифікація поєднує вхід через Google, гостьові сеанси та вхід настільного застосунку через</w:t>
      </w:r>
      <w:r>
        <w:t xml:space="preserve"> </w:t>
      </w:r>
      <w:r>
        <w:t xml:space="preserve">системний браузер; сеанс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а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 підвищення ефективності трансляції окремих застосунків шляхом розроблення вебсервісу</w:t>
      </w:r>
      <w:r>
        <w:t xml:space="preserve"> </w:t>
      </w:r>
      <w:r>
        <w:t xml:space="preserve">потокової передачі медіаконтенту з функцією вибіркового захоплення застосунків – досягнуто:</w:t>
      </w:r>
      <w:r>
        <w:t xml:space="preserve"> </w:t>
      </w:r>
      <w:r>
        <w:t xml:space="preserve">глядачі отримують зображення та власний звук лише обраного застосунку, а трансляція без дій</w:t>
      </w:r>
      <w:r>
        <w:t xml:space="preserve"> </w:t>
      </w:r>
      <w:r>
        <w:t xml:space="preserve">стримера перемикається на його нове вікно за 1,5 с і повертається за 1,3 с (приклади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доступні для завантаження з головної сторінки сервісу.</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w:t>
      </w:r>
      <w:r>
        <w:t xml:space="preserve"> </w:t>
      </w:r>
      <w:r>
        <w:t xml:space="preserve">mediasoup методом pipeToRouter для збільшення кількості глядачів [30].</w:t>
      </w:r>
    </w:p>
    <w:bookmarkEnd w:id="168"/>
    <w:bookmarkStart w:id="170" w:name="список-використаних-джерел"/>
    <w:p>
      <w:pPr>
        <w:pStyle w:val="Heading1"/>
      </w:pPr>
      <w:r>
        <w:t xml:space="preserve">СПИСОК ВИКОРИСТАНИХ ДЖЕРЕЛ</w:t>
      </w:r>
    </w:p>
    <w:bookmarkStart w:id="169"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Present during a video meeting. Google Meet Help. URL: https://support.google.com/meet/answer/9308856 (дата звернення: 05.10.2026).</w:t>
      </w:r>
    </w:p>
    <w:p>
      <w:pPr>
        <w:pStyle w:val="Bibliography"/>
      </w:pPr>
      <w:r>
        <w:t xml:space="preserve">3. Go Live and Screen Share. Discord Support. URL: https://support.discord.com/hc/en-us/articles/360040816151-Go-Live-and-Screen-Share (дата звернення: 05.10.2026).</w:t>
      </w:r>
    </w:p>
    <w:p>
      <w:pPr>
        <w:pStyle w:val="Bibliography"/>
      </w:pPr>
      <w:r>
        <w:t xml:space="preserve">4. Screen Capture : W3C Working Draft 27 August 2026 / ed. by J.-I. Bruaroey, E. Alon. URL: https://www.w3.org/TR/screen-capture/ (дата звернення: 05.10.2026).</w:t>
      </w:r>
    </w:p>
    <w:p>
      <w:pPr>
        <w:pStyle w:val="Bibliography"/>
      </w:pPr>
      <w:r>
        <w:t xml:space="preserve">5.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6. WebRTC: Real-Time Communication in Browsers : W3C Recommendation 13 March 2025 / ed. by C. Jennings et al. URL: https://www.w3.org/TR/webrtc/ (дата звернення: 05.10.2026).</w:t>
      </w:r>
    </w:p>
    <w:p>
      <w:pPr>
        <w:pStyle w:val="Bibliography"/>
      </w:pPr>
      <w:r>
        <w:t xml:space="preserve">7. Alvestrand H. Overview: Real-Time Protocols for Browser-Based Applications : RFC 8825. IETF, 2021. URL: https://www.rfc-editor.org/rfc/rfc8825 (дата звернення: 05.10.2026).</w:t>
      </w:r>
    </w:p>
    <w:p>
      <w:pPr>
        <w:pStyle w:val="Bibliography"/>
      </w:pPr>
      <w:r>
        <w:t xml:space="preserve">8. Rescorla E. WebRTC Security Architecture : RFC 8827. IETF, 2021. URL: https://www.rfc-editor.org/rfc/rfc8827 (дата звернення: 05.10.2026).</w:t>
      </w:r>
    </w:p>
    <w:p>
      <w:pPr>
        <w:pStyle w:val="Bibliography"/>
      </w:pPr>
      <w:r>
        <w:t xml:space="preserve">9. Westerlund M., Wenger S. RTP Topologies : RFC 7667. IETF, 2015. URL: https://www.rfc-editor.org/rfc/rfc7667 (дата звернення: 05.10.2026).</w:t>
      </w:r>
    </w:p>
    <w:p>
      <w:pPr>
        <w:pStyle w:val="Bibliography"/>
      </w:pPr>
      <w:r>
        <w:t xml:space="preserve">10. Video Broadcast. Twitch Developers. URL: https://dev.twitch.tv/docs/video-broadcast/ (дата звернення: 05.10.2026).</w:t>
      </w:r>
    </w:p>
    <w:p>
      <w:pPr>
        <w:pStyle w:val="Bibliography"/>
      </w:pPr>
      <w:r>
        <w:t xml:space="preserve">11. Comparative Study of WebRTC Open Source SFUs for Video Conferencing / E. Andre et al. 2018 Principles, Systems and Applications of IP Telecommunications (IPTComm). IEEE, 2018. P. 1–8. DOI: 10.1109/IPTCOMM.2018.8567642.</w:t>
      </w:r>
    </w:p>
    <w:p>
      <w:pPr>
        <w:pStyle w:val="Bibliography"/>
      </w:pPr>
      <w:r>
        <w:t xml:space="preserve">12. Design. mediasoup documentation. URL: https://mediasoup.org/documentation/v3/mediasoup/design/ (дата звернення: 05.10.2026).</w:t>
      </w:r>
    </w:p>
    <w:p>
      <w:pPr>
        <w:pStyle w:val="Bibliography"/>
      </w:pPr>
      <w:r>
        <w:t xml:space="preserve">13. desktopCapturer. Electron Documentation. URL: https://www.electronjs.org/docs/latest/api/desktop-capturer (дата звернення: 05.10.2026).</w:t>
      </w:r>
    </w:p>
    <w:p>
      <w:pPr>
        <w:pStyle w:val="Bibliography"/>
      </w:pPr>
      <w:r>
        <w:t xml:space="preserve">14. session. Electron Documentation. URL: https://www.electronjs.org/docs/latest/api/session (дата звернення: 05.10.2026).</w:t>
      </w:r>
    </w:p>
    <w:p>
      <w:pPr>
        <w:pStyle w:val="Bibliography"/>
      </w:pPr>
      <w:r>
        <w:t xml:space="preserve">15. Window Capture Sources. OBS Knowledge Base. URL: https://obsproject.com/kb/window-capture-sources (дата звернення: 05.10.2026).</w:t>
      </w:r>
    </w:p>
    <w:p>
      <w:pPr>
        <w:pStyle w:val="Bibliography"/>
      </w:pPr>
      <w:r>
        <w:t xml:space="preserve">16. Application Audio Capture Guide. OBS Knowledge Base. URL: https://obsproject.com/kb/application-audio-capture-guide (дата звернення: 05.10.2026).</w:t>
      </w:r>
    </w:p>
    <w:p>
      <w:pPr>
        <w:pStyle w:val="Bibliography"/>
      </w:pPr>
      <w:r>
        <w:t xml:space="preserve">17. 2k Streaming on Twitch. Twitch Help. URL: https://help.twitch.tv/s/article/stream-quality (дата звернення: 06.10.2026).</w:t>
      </w:r>
    </w:p>
    <w:p>
      <w:pPr>
        <w:pStyle w:val="Bibliography"/>
      </w:pPr>
      <w:r>
        <w:t xml:space="preserve">18. Join a meeting. Google Meet Help. URL: https://support.google.com/meet/answer/9303069 (дата звернення: 06.10.2026).</w:t>
      </w:r>
    </w:p>
    <w:p>
      <w:pPr>
        <w:pStyle w:val="Bibliography"/>
      </w:pPr>
      <w:r>
        <w:t xml:space="preserve">19. Freigeben des Bildschirms oder Desktops in Zoom. Zoom Support. URL: https://support.zoom.com/hc/en/article?id=zm_kb&amp;sysparm_article=KB0060609 (дата звернення: 05.10.2026).</w:t>
      </w:r>
    </w:p>
    <w:p>
      <w:pPr>
        <w:pStyle w:val="Bibliography"/>
      </w:pPr>
      <w:r>
        <w:t xml:space="preserve">20. Joining a Zoom meeting without an account. Zoom Support. URL: https://support.zoom.com/hc/en/article?id=zm_kb&amp;sysparm_article=KB0059553 (дата звернення: 06.10.2026).</w:t>
      </w:r>
    </w:p>
    <w:p>
      <w:pPr>
        <w:pStyle w:val="Bibliography"/>
      </w:pPr>
      <w:r>
        <w:t xml:space="preserve">21. OMG Unified Modeling Language (OMG UML) : Version 2.5.1. Object Management Group, 2017. URL: https://www.omg.org/spec/UML/2.5.1 (дата звернення: 05.10.2026).</w:t>
      </w:r>
    </w:p>
    <w:p>
      <w:pPr>
        <w:pStyle w:val="Bibliography"/>
      </w:pPr>
      <w:r>
        <w:t xml:space="preserve">22. Cockburn A. Writing Effective Use Cases. Boston : Addison-Wesley, 2001. 270 p.</w:t>
      </w:r>
    </w:p>
    <w:p>
      <w:pPr>
        <w:pStyle w:val="Bibliography"/>
      </w:pPr>
      <w:r>
        <w:t xml:space="preserve">23. ISO/IEC 25010. ISO 25000 Portal. URL: https://iso25000.com/en/iso-25000-standards/iso-25010 (дата звернення: 05.10.2026).</w:t>
      </w:r>
    </w:p>
    <w:p>
      <w:pPr>
        <w:pStyle w:val="Bibliography"/>
      </w:pPr>
      <w:r>
        <w:t xml:space="preserve">24.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25.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26. Denniss W., Bradley J. OAuth 2.0 for Native Apps : RFC 8252 (BCP 212). IETF, 2017. URL: https://www.rfc-editor.org/rfc/rfc8252 (дата звернення: 05.10.2026).</w:t>
      </w:r>
    </w:p>
    <w:p>
      <w:pPr>
        <w:pStyle w:val="Bibliography"/>
      </w:pPr>
      <w:r>
        <w:t xml:space="preserve">27. Process Model. Electron Documentation. URL: https://www.electronjs.org/docs/latest/tutorial/process-model (дата звернення: 05.10.2026).</w:t>
      </w:r>
    </w:p>
    <w:p>
      <w:pPr>
        <w:pStyle w:val="Bibliography"/>
      </w:pPr>
      <w:r>
        <w:t xml:space="preserve">28. Sakimura N., Bradley J., Agarwal N. Proof Key for Code Exchange by OAuth Public Clients : RFC 7636. IETF, 2015. URL: https://www.rfc-editor.org/rfc/rfc7636 (дата звернення: 05.10.2026).</w:t>
      </w:r>
    </w:p>
    <w:p>
      <w:pPr>
        <w:pStyle w:val="Bibliography"/>
      </w:pPr>
      <w:r>
        <w:t xml:space="preserve">29. Session strategies. Auth.js. URL: https://authjs.dev/concepts/session-strategies (дата звернення: 05.10.2026).</w:t>
      </w:r>
    </w:p>
    <w:p>
      <w:pPr>
        <w:pStyle w:val="Bibliography"/>
      </w:pPr>
      <w:r>
        <w:t xml:space="preserve">30. mediasoup :: API. mediasoup documentation. URL: https://mediasoup.org/documentation/v3/mediasoup/api/ (дата звернення: 05.10.2026).</w:t>
      </w:r>
    </w:p>
    <w:bookmarkEnd w:id="169"/>
    <w:bookmarkEnd w:id="170"/>
    <w:bookmarkStart w:id="176"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1"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1"/>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2"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r>
        <w:br/>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2"/>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73"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3"/>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74"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4"/>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5"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5"/>
    <w:bookmarkEnd w:id="176"/>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png"/><Relationship Id="rId110" Type="http://schemas.openxmlformats.org/officeDocument/2006/relationships/image" Target="media/rId110.png"/><Relationship Id="rId90" Type="http://schemas.openxmlformats.org/officeDocument/2006/relationships/image" Target="media/rId90.png"/><Relationship Id="rId86" Type="http://schemas.openxmlformats.org/officeDocument/2006/relationships/image" Target="media/rId86.png"/><Relationship Id="rId45" Type="http://schemas.openxmlformats.org/officeDocument/2006/relationships/image" Target="media/rId45.png"/><Relationship Id="rId49" Type="http://schemas.openxmlformats.org/officeDocument/2006/relationships/image" Target="media/rId49.png"/><Relationship Id="rId76" Type="http://schemas.openxmlformats.org/officeDocument/2006/relationships/image" Target="media/rId76.png"/><Relationship Id="rId36" Type="http://schemas.openxmlformats.org/officeDocument/2006/relationships/image" Target="media/rId36.png"/><Relationship Id="rId55" Type="http://schemas.openxmlformats.org/officeDocument/2006/relationships/image" Target="media/rId55.png"/><Relationship Id="rId63" Type="http://schemas.openxmlformats.org/officeDocument/2006/relationships/image" Target="media/rId63.png"/><Relationship Id="rId59" Type="http://schemas.openxmlformats.org/officeDocument/2006/relationships/image" Target="media/rId59.png"/><Relationship Id="rId71" Type="http://schemas.openxmlformats.org/officeDocument/2006/relationships/image" Target="media/rId71.png"/><Relationship Id="rId14" Type="http://schemas.openxmlformats.org/officeDocument/2006/relationships/image" Target="media/rId14.png"/><Relationship Id="rId95" Type="http://schemas.openxmlformats.org/officeDocument/2006/relationships/image" Target="media/rId95.png"/><Relationship Id="rId99" Type="http://schemas.openxmlformats.org/officeDocument/2006/relationships/image" Target="media/rId99.png"/><Relationship Id="rId21" Type="http://schemas.openxmlformats.org/officeDocument/2006/relationships/image" Target="media/rId21.png"/><Relationship Id="rId151" Type="http://schemas.openxmlformats.org/officeDocument/2006/relationships/image" Target="media/rId151.png"/><Relationship Id="rId143" Type="http://schemas.openxmlformats.org/officeDocument/2006/relationships/image" Target="media/rId143.png"/><Relationship Id="rId139" Type="http://schemas.openxmlformats.org/officeDocument/2006/relationships/image" Target="media/rId139.png"/><Relationship Id="rId159" Type="http://schemas.openxmlformats.org/officeDocument/2006/relationships/image" Target="media/rId159.png"/><Relationship Id="rId147" Type="http://schemas.openxmlformats.org/officeDocument/2006/relationships/image" Target="media/rId147.png"/><Relationship Id="rId155" Type="http://schemas.openxmlformats.org/officeDocument/2006/relationships/image" Target="media/rId155.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2026-10-10T05:07:58Z</dcterms:created>
  <dcterms:modified xsi:type="dcterms:W3CDTF">2026-10-10T05:07:58Z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АС-234</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Андрій ЛАПАЄВ</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