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82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стрімера перемикає трансляцію на нове вікно цього застосунку протягом 1,5 с.</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чотири наявні рішення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82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w:t>
      </w:r>
    </w:p>
    <w:p>
      <w:pPr>
        <w:pStyle w:val="BodyText"/>
      </w:pPr>
      <w:r>
        <w:t xml:space="preserve">The work analyses media delivery technologies, multiparty transmission topologies and the</w:t>
      </w:r>
      <w:r>
        <w:t xml:space="preserve"> </w:t>
      </w:r>
      <w:r>
        <w:t xml:space="preserve">limitations of screen capture in the browser, compares four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стрімера.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стрімера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стрімера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Стрімер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87"/>
        <w:gridCol w:w="2253"/>
        <w:gridCol w:w="3308"/>
        <w:gridCol w:w="2373"/>
      </w:tblGrid>
      <w:tr>
        <w:trPr>
          <w:tblHeader w:val="on"/>
        </w:trPr>
        <w:tc>
          <w:tcPr>
            <w:tcW w:w="1987" w:type="dxa"/>
          </w:tcPr>
          <w:p>
            <w:pPr>
              <w:pStyle w:val="Compact"/>
              <w:jc w:val="center"/>
            </w:pPr>
            <w:r>
              <w:t xml:space="preserve">Технологія</w:t>
            </w:r>
          </w:p>
        </w:tc>
        <w:tc>
          <w:tcPr>
            <w:tcW w:w="2253" w:type="dxa"/>
          </w:tcPr>
          <w:p>
            <w:pPr>
              <w:pStyle w:val="Compact"/>
              <w:jc w:val="center"/>
            </w:pPr>
            <w:r>
              <w:t xml:space="preserve">Транспорт</w:t>
            </w:r>
          </w:p>
        </w:tc>
        <w:tc>
          <w:tcPr>
            <w:tcW w:w="3308" w:type="dxa"/>
          </w:tcPr>
          <w:p>
            <w:pPr>
              <w:pStyle w:val="Compact"/>
              <w:jc w:val="center"/>
            </w:pPr>
            <w:r>
              <w:t xml:space="preserve">Роль у ланцюгу трансляції</w:t>
            </w:r>
          </w:p>
        </w:tc>
        <w:tc>
          <w:tcPr>
            <w:tcW w:w="2373" w:type="dxa"/>
          </w:tcPr>
          <w:p>
            <w:pPr>
              <w:pStyle w:val="Compact"/>
              <w:jc w:val="center"/>
            </w:pPr>
            <w:r>
              <w:t xml:space="preserve">Затримка (за джерелами)</w:t>
            </w:r>
          </w:p>
        </w:tc>
      </w:tr>
      <w:tr>
        <w:tc>
          <w:tcPr>
            <w:tcW w:w="1987" w:type="dxa"/>
          </w:tcPr>
          <w:p>
            <w:pPr>
              <w:pStyle w:val="Compact"/>
            </w:pPr>
            <w:r>
              <w:t xml:space="preserve">RTMP</w:t>
            </w:r>
          </w:p>
        </w:tc>
        <w:tc>
          <w:tcPr>
            <w:tcW w:w="2253" w:type="dxa"/>
          </w:tcPr>
          <w:p>
            <w:pPr>
              <w:pStyle w:val="Compact"/>
            </w:pPr>
            <w:r>
              <w:t xml:space="preserve">TCP</w:t>
            </w:r>
          </w:p>
        </w:tc>
        <w:tc>
          <w:tcPr>
            <w:tcW w:w="3308" w:type="dxa"/>
          </w:tcPr>
          <w:p>
            <w:pPr>
              <w:pStyle w:val="Compact"/>
            </w:pPr>
            <w:r>
              <w:t xml:space="preserve">приймання потоку від кодувальника платформою [13, 14]</w:t>
            </w:r>
          </w:p>
        </w:tc>
        <w:tc>
          <w:tcPr>
            <w:tcW w:w="2373" w:type="dxa"/>
          </w:tcPr>
          <w:p>
            <w:pPr>
              <w:pStyle w:val="Compact"/>
            </w:pPr>
            <w:r>
              <w:t xml:space="preserve">не нормується, залежить від подальшої доставки</w:t>
            </w:r>
          </w:p>
        </w:tc>
      </w:tr>
      <w:tr>
        <w:tc>
          <w:tcPr>
            <w:tcW w:w="1987" w:type="dxa"/>
          </w:tcPr>
          <w:p>
            <w:pPr>
              <w:pStyle w:val="Compact"/>
            </w:pPr>
            <w:r>
              <w:t xml:space="preserve">HLS</w:t>
            </w:r>
          </w:p>
        </w:tc>
        <w:tc>
          <w:tcPr>
            <w:tcW w:w="2253" w:type="dxa"/>
          </w:tcPr>
          <w:p>
            <w:pPr>
              <w:pStyle w:val="Compact"/>
            </w:pPr>
            <w:r>
              <w:t xml:space="preserve">HTTP, сегменти</w:t>
            </w:r>
          </w:p>
        </w:tc>
        <w:tc>
          <w:tcPr>
            <w:tcW w:w="3308" w:type="dxa"/>
          </w:tcPr>
          <w:p>
            <w:pPr>
              <w:pStyle w:val="Compact"/>
            </w:pPr>
            <w:r>
              <w:t xml:space="preserve">доставка глядачам через HTTP-інфраструктуру [1]</w:t>
            </w:r>
          </w:p>
        </w:tc>
        <w:tc>
          <w:tcPr>
            <w:tcW w:w="2373" w:type="dxa"/>
          </w:tcPr>
          <w:p>
            <w:pPr>
              <w:pStyle w:val="Compact"/>
            </w:pPr>
            <w:r>
              <w:t xml:space="preserve">секунди: старт не ближче трьох цільових тривалостей (рекомендовано 6 с) від кінця списку [1, 11]</w:t>
            </w:r>
          </w:p>
        </w:tc>
      </w:tr>
      <w:tr>
        <w:tc>
          <w:tcPr>
            <w:tcW w:w="1987" w:type="dxa"/>
          </w:tcPr>
          <w:p>
            <w:pPr>
              <w:pStyle w:val="Compact"/>
            </w:pPr>
            <w:r>
              <w:t xml:space="preserve">Low-Latency HLS</w:t>
            </w:r>
          </w:p>
        </w:tc>
        <w:tc>
          <w:tcPr>
            <w:tcW w:w="2253" w:type="dxa"/>
          </w:tcPr>
          <w:p>
            <w:pPr>
              <w:pStyle w:val="Compact"/>
            </w:pPr>
            <w:r>
              <w:t xml:space="preserve">HTTP, часткові сегменти</w:t>
            </w:r>
          </w:p>
        </w:tc>
        <w:tc>
          <w:tcPr>
            <w:tcW w:w="3308" w:type="dxa"/>
          </w:tcPr>
          <w:p>
            <w:pPr>
              <w:pStyle w:val="Compact"/>
            </w:pPr>
            <w:r>
              <w:t xml:space="preserve">доставка глядачам зі зниженою затримкою [12]</w:t>
            </w:r>
          </w:p>
        </w:tc>
        <w:tc>
          <w:tcPr>
            <w:tcW w:w="2373" w:type="dxa"/>
          </w:tcPr>
          <w:p>
            <w:pPr>
              <w:pStyle w:val="Compact"/>
            </w:pPr>
            <w:r>
              <w:t xml:space="preserve">на рівні телевізійного мовлення [12]</w:t>
            </w:r>
          </w:p>
        </w:tc>
      </w:tr>
      <w:tr>
        <w:tc>
          <w:tcPr>
            <w:tcW w:w="1987" w:type="dxa"/>
          </w:tcPr>
          <w:p>
            <w:pPr>
              <w:pStyle w:val="Compact"/>
            </w:pPr>
            <w:r>
              <w:t xml:space="preserve">WebRTC</w:t>
            </w:r>
          </w:p>
        </w:tc>
        <w:tc>
          <w:tcPr>
            <w:tcW w:w="2253" w:type="dxa"/>
          </w:tcPr>
          <w:p>
            <w:pPr>
              <w:pStyle w:val="Compact"/>
            </w:pPr>
            <w:r>
              <w:t xml:space="preserve">UDP (RTP/SRTP), ICE</w:t>
            </w:r>
          </w:p>
        </w:tc>
        <w:tc>
          <w:tcPr>
            <w:tcW w:w="3308" w:type="dxa"/>
          </w:tcPr>
          <w:p>
            <w:pPr>
              <w:pStyle w:val="Compact"/>
            </w:pPr>
            <w:r>
              <w:t xml:space="preserve">двобічна передача між браузерами та серверами [7, 8]</w:t>
            </w:r>
          </w:p>
        </w:tc>
        <w:tc>
          <w:tcPr>
            <w:tcW w:w="2373" w:type="dxa"/>
          </w:tcPr>
          <w:p>
            <w:pPr>
              <w:pStyle w:val="Compact"/>
            </w:pPr>
            <w:r>
              <w:t xml:space="preserve">реальний час; у топології SFU – «надзвичайно низька» [10]</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стрімера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протокол розглянуто в розділі 3.</w:t>
      </w:r>
    </w:p>
    <w:p>
      <w:pPr>
        <w:pStyle w:val="BodyText"/>
      </w:pPr>
      <w:r>
        <w:t xml:space="preserve">Наступним питанням є топологія, за якою один стрімер передає потік кільком глядачам. RFC 7667 описує три основні варіанти [10] (рис. 1.1). У топології mesh відправник надсилає окрему копію потоку кожному отримувачу, тож вихідний канал стрімера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107499"/>
            <wp:effectExtent b="0" l="0" r="0" t="0"/>
            <wp:docPr descr="Топології передачі медіапотоку від одного стрі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10749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стрімера кільком глядачам</w:t>
      </w:r>
    </w:p>
    <w:bookmarkEnd w:id="17"/>
    <w:p>
      <w:pPr>
        <w:pStyle w:val="BodyText"/>
        <w:spacing w:before="480"/>
      </w:pPr>
      <w:r>
        <w:t xml:space="preserve">На рис. 1.1 показано, що в топології SFU стрімер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в складі сервера сигналізації, а її вибір обґрунтовано в підрозділі 4.1.</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а параметри systemAudio і windowAudio є лише підказками [5, 20]; Chrome пропонує звук вкладки або системний звук, що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[22]. Його аудіорежим loopback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[14], тому захоплення застосунку на стороні стрімера виконує окрема програма, найчастіше OBS Studio – вільна програма для запису та прямих трансляцій для Windows, macOS і Linux [24].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Глядачі переглядають трансляції на сайті twitch.tv в актуальних версіях поширених браузерів [27], зокрема без входу до облікового запису: такі глядачі отримують відео з роздільністю до 1080p [28].</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[4].</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[29].</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[30].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[31].</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[32].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Гість – відвідувач без облікового запису Google, який переглядає трансляції за посиланням у гостьовому сеансі, може завантажити настільний застосунок і увійти до системи.</w:t>
      </w:r>
    </w:p>
    <w:p>
      <w:pPr>
        <w:pStyle w:val="BodyText"/>
      </w:pPr>
      <w:r>
        <w:t xml:space="preserve">Користувач – відвідувач, що увійшов через Google; він успадковує можливості гостя й додатково проводить трансляції та переглядає перелік активних публічних трансляцій. Ролі стрімера та глядача визначає дія, яку користувач виконує.</w:t>
      </w:r>
    </w:p>
    <w:p>
      <w:pPr>
        <w:pStyle w:val="BodyText"/>
      </w:pPr>
      <w:r>
        <w:t xml:space="preserve">Сервіс автентифікації Google – зовнішня система, що підтверджує особу користувача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633497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633497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Центральним на діаграмі є абстрактний варіант використання «Проведення трансляції», який має дві спеціалізації.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й включає вибір вікна та захоплення звуку цього застосунку; її розширює слідування за вікнами застосунку. Налаштування якості, приватний режим, копіювання посилання та вимкнення звуку розширюють будь-яку трансляцію. «Вхід із настільного застосунку» розширює «Вхід через Google»: автентифікація відбувається в системному браузері, а сеанс передається в застосунок.</w:t>
      </w:r>
    </w:p>
    <w:p>
      <w:pPr>
        <w:pStyle w:val="BodyText"/>
      </w:pPr>
      <w:r>
        <w:t xml:space="preserve">Узагальнений перелік функціональних вимог наведено в табл. 1.3. Кожну вимогу позначено кодом, на який посилаються подальші розділи,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стрімером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стрімера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Виходячи з наведених варіантів використання, складемо сценарії [33] для основних із них (сценарії 1.1 – 1.5). Назви кнопок у сценаріях наведено так, як їх показує інтерфейс системи.</w:t>
      </w:r>
    </w:p>
    <w:p>
      <w:pPr>
        <w:pStyle w:val="ScenarioCaption"/>
      </w:pPr>
      <w:r>
        <w:t xml:space="preserve">Сценарій 1.1 –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користувач увійшов до системи та отримав сеанс.</w:t>
      </w:r>
    </w:p>
    <w:p>
      <w:pPr>
        <w:pStyle w:val="Scenario"/>
      </w:pPr>
      <w:r>
        <w:rPr>
          <w:b/>
          <w:bCs/>
        </w:rPr>
        <w:t xml:space="preserve">Тригер:</w:t>
      </w:r>
      <w:r>
        <w:t xml:space="preserve"> </w:t>
      </w:r>
      <w:r>
        <w:t xml:space="preserve">гість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створює або оновлює запис користувача та встановлює сеансовий файл cookie.</w:t>
      </w:r>
    </w:p>
    <w:p>
      <w:pPr>
        <w:pStyle w:val="Scenario"/>
      </w:pPr>
      <w:r>
        <w:t xml:space="preserve">7. Система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гостя на сторінку входу. Повернення до п. 3.</w:t>
      </w:r>
    </w:p>
    <w:p>
      <w:pPr>
        <w:pStyle w:val="ScenarioCaption"/>
      </w:pPr>
      <w:r>
        <w:t xml:space="preserve">Сценарій 1.2 – Трансляція у браузері</w:t>
      </w:r>
    </w:p>
    <w:p>
      <w:pPr>
        <w:pStyle w:val="ScenarioFirst"/>
      </w:pPr>
      <w:r>
        <w:rPr>
          <w:b/>
          <w:bCs/>
        </w:rPr>
        <w:t xml:space="preserve">Основна дійова особа:</w:t>
      </w:r>
      <w:r>
        <w:t xml:space="preserve"> </w:t>
      </w:r>
      <w:r>
        <w:t xml:space="preserve">користувач, що увійшов через Google.</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користувач відкриває сторінку трансляції.</w:t>
      </w:r>
    </w:p>
    <w:p>
      <w:pPr>
        <w:pStyle w:val="Scenario"/>
      </w:pPr>
      <w:r>
        <w:rPr>
          <w:b/>
          <w:bCs/>
        </w:rPr>
        <w:t xml:space="preserve">Основний успішний сценарій:</w:t>
      </w:r>
    </w:p>
    <w:p>
      <w:pPr>
        <w:pStyle w:val="Scenario"/>
      </w:pPr>
      <w:r>
        <w:t xml:space="preserve">1. Користувач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Користувач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Користувач обирає джерело захоплення.</w:t>
      </w:r>
    </w:p>
    <w:p>
      <w:pPr>
        <w:pStyle w:val="Scenario"/>
      </w:pPr>
      <w:r>
        <w:t xml:space="preserve">6. Система показує попередній перегляд джерела.</w:t>
      </w:r>
    </w:p>
    <w:p>
      <w:pPr>
        <w:pStyle w:val="Scenario"/>
      </w:pPr>
      <w:r>
        <w:t xml:space="preserve">7. Користувач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Користувач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Користувач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Користувач припиняє показ засобами браузера.</w:t>
      </w:r>
    </w:p>
    <w:p>
      <w:pPr>
        <w:pStyle w:val="ScenarioLast"/>
      </w:pPr>
      <w:r>
        <w:t xml:space="preserve">9б.1. Система завершує трансляцію.</w:t>
      </w:r>
    </w:p>
    <w:p>
      <w:pPr>
        <w:pStyle w:val="ScenarioCaption"/>
      </w:pPr>
      <w:r>
        <w:t xml:space="preserve">Сценарій 1.3 – Трансляція окремого застосунку</w:t>
      </w:r>
    </w:p>
    <w:p>
      <w:pPr>
        <w:pStyle w:val="ScenarioFirst"/>
      </w:pPr>
      <w:r>
        <w:rPr>
          <w:b/>
          <w:bCs/>
        </w:rPr>
        <w:t xml:space="preserve">Основна дійова особа:</w:t>
      </w:r>
      <w:r>
        <w:t xml:space="preserve"> </w:t>
      </w:r>
      <w:r>
        <w:t xml:space="preserve">користувач, що увійшов у настільному застосунку.</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користувач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Користувач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Користувач обирає якість і частоту кадрів та натискає кнопку «Start stream».</w:t>
      </w:r>
    </w:p>
    <w:p>
      <w:pPr>
        <w:pStyle w:val="Scenario"/>
      </w:pPr>
      <w:r>
        <w:t xml:space="preserve">6. Система розпочинає трансляцію, як у кроках 8–9 сценарію 1.2.</w:t>
      </w:r>
    </w:p>
    <w:p>
      <w:pPr>
        <w:pStyle w:val="Scenario"/>
      </w:pPr>
      <w:r>
        <w:t xml:space="preserve">7. Користувач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Користувач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Користувач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1.4 – Перегляд трансляції</w:t>
      </w:r>
    </w:p>
    <w:p>
      <w:pPr>
        <w:pStyle w:val="ScenarioFirst"/>
      </w:pPr>
      <w:r>
        <w:rPr>
          <w:b/>
          <w:bCs/>
        </w:rPr>
        <w:t xml:space="preserve">Основна дійова особа:</w:t>
      </w:r>
      <w:r>
        <w:t xml:space="preserve"> </w:t>
      </w:r>
      <w:r>
        <w:t xml:space="preserve">гість або користувач, що увійшов через Google.</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Стрімер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користувач, що проводить трансляцію.</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користувач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Користувач натискає кнопку «Stop stream».</w:t>
      </w:r>
    </w:p>
    <w:p>
      <w:pPr>
        <w:pStyle w:val="Scenario"/>
      </w:pPr>
      <w:r>
        <w:t xml:space="preserve">2. Система встановлює трансляції статус «завершено» з причиною «зупинено стрімером».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користувача із сервером розірвано до натискання кнопки.</w:t>
      </w:r>
    </w:p>
    <w:p>
      <w:pPr>
        <w:pStyle w:val="Scenario"/>
      </w:pPr>
      <w:r>
        <w:t xml:space="preserve">1а.1. Система сповіщає глядачів про втрату з’єднання стрімера та очікує повторного підключення до 5 спроб з інтервалом 6 с.</w:t>
      </w:r>
    </w:p>
    <w:p>
      <w:pPr>
        <w:pStyle w:val="Scenario"/>
      </w:pPr>
      <w:r>
        <w:t xml:space="preserve">1а.2. Користувач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Користувач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Варіанти, що зводяться до однієї дії (вихід, перегляд переліку трансляцій, завантаження застосунку), окремо не деталізовано. Кроки 3, 4 і 8 сценарію 1.3 відрізняють систему від аналогів (табл. 1.2). Сценарії є основою для оцінювання трудомісткості (розділ 2) і тестових прикладів (розділ 5).</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[34];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стрімера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Автоматичне оновлення підключено лише для Windows і Linux: для macOS механізм оновлення electron-builder вимагає підпису застосунку [35],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[36, 37, 38].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і варіанти використання, сформульовано 19 функціональних вимог, деталізовано п’ять сценаріїв і згруповано нефункціональні вимоги за моделлю ISO/IEC 25010; ця специфікація є вихідними даними для подальших розділів.</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[39]. Вихідними даними методу є модель варіантів використання з підрозділу 1.3 (рис. 1.2, сценарії 1.1–1.5).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3442"/>
        <w:gridCol w:w="4166"/>
        <w:gridCol w:w="1430"/>
        <w:gridCol w:w="883"/>
      </w:tblGrid>
      <w:tr>
        <w:trPr>
          <w:tblHeader w:val="on"/>
        </w:trPr>
        <w:tc>
          <w:tcPr>
            <w:tcW w:w="3442" w:type="dxa"/>
          </w:tcPr>
          <w:p>
            <w:pPr>
              <w:pStyle w:val="Compact"/>
              <w:jc w:val="center"/>
            </w:pPr>
            <w:r>
              <w:t xml:space="preserve">Дійова особа</w:t>
            </w:r>
          </w:p>
        </w:tc>
        <w:tc>
          <w:tcPr>
            <w:tcW w:w="4166"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3442" w:type="dxa"/>
          </w:tcPr>
          <w:p>
            <w:pPr>
              <w:pStyle w:val="Compact"/>
            </w:pPr>
            <w:r>
              <w:t xml:space="preserve">Гість</w:t>
            </w:r>
          </w:p>
        </w:tc>
        <w:tc>
          <w:tcPr>
            <w:tcW w:w="4166" w:type="dxa"/>
          </w:tcPr>
          <w:p>
            <w:pPr>
              <w:pStyle w:val="Compact"/>
            </w:pPr>
            <w:r>
              <w:t xml:space="preserve">вебінтерфейс у браузері</w:t>
            </w:r>
          </w:p>
        </w:tc>
        <w:tc>
          <w:tcPr>
            <w:tcW w:w="1430" w:type="dxa"/>
          </w:tcPr>
          <w:p>
            <w:pPr>
              <w:pStyle w:val="Compact"/>
            </w:pPr>
            <w:r>
              <w:t xml:space="preserve">складний</w:t>
            </w:r>
          </w:p>
        </w:tc>
        <w:tc>
          <w:tcPr>
            <w:tcW w:w="883" w:type="dxa"/>
          </w:tcPr>
          <w:p>
            <w:pPr>
              <w:pStyle w:val="Compact"/>
            </w:pPr>
            <w:r>
              <w:t xml:space="preserve">3</w:t>
            </w:r>
          </w:p>
        </w:tc>
      </w:tr>
      <w:tr>
        <w:tc>
          <w:tcPr>
            <w:tcW w:w="3442" w:type="dxa"/>
          </w:tcPr>
          <w:p>
            <w:pPr>
              <w:pStyle w:val="Compact"/>
            </w:pPr>
            <w:r>
              <w:t xml:space="preserve">Користувач (стрімер / глядач)</w:t>
            </w:r>
          </w:p>
        </w:tc>
        <w:tc>
          <w:tcPr>
            <w:tcW w:w="4166"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3" w:type="dxa"/>
          </w:tcPr>
          <w:p>
            <w:pPr>
              <w:pStyle w:val="Compact"/>
            </w:pPr>
            <w:r>
              <w:t xml:space="preserve">3</w:t>
            </w:r>
          </w:p>
        </w:tc>
      </w:tr>
      <w:tr>
        <w:tc>
          <w:tcPr>
            <w:tcW w:w="3442" w:type="dxa"/>
          </w:tcPr>
          <w:p>
            <w:pPr>
              <w:pStyle w:val="Compact"/>
            </w:pPr>
            <w:r>
              <w:t xml:space="preserve">Google (OAuth 2.0)</w:t>
            </w:r>
          </w:p>
        </w:tc>
        <w:tc>
          <w:tcPr>
            <w:tcW w:w="4166" w:type="dxa"/>
          </w:tcPr>
          <w:p>
            <w:pPr>
              <w:pStyle w:val="Compact"/>
            </w:pPr>
            <w:r>
              <w:t xml:space="preserve">протокол OAuth 2.0 поверх HTTPS</w:t>
            </w:r>
          </w:p>
        </w:tc>
        <w:tc>
          <w:tcPr>
            <w:tcW w:w="1430" w:type="dxa"/>
          </w:tcPr>
          <w:p>
            <w:pPr>
              <w:pStyle w:val="Compact"/>
            </w:pPr>
            <w:r>
              <w:t xml:space="preserve">середній</w:t>
            </w:r>
          </w:p>
        </w:tc>
        <w:tc>
          <w:tcPr>
            <w:tcW w:w="883"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Для п’яти деталізованих варіантів використання транзакції підраховано за сценаріями підрозділу 1.3. Варіанти, що включаються в них або розширюють їх, окремо не враховано, а решту оцінено за вимогами табл. 1.3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737"/>
        <w:gridCol w:w="1872"/>
        <w:gridCol w:w="1430"/>
        <w:gridCol w:w="882"/>
      </w:tblGrid>
      <w:tr>
        <w:trPr>
          <w:tblHeader w:val="on"/>
        </w:trPr>
        <w:tc>
          <w:tcPr>
            <w:tcW w:w="5737" w:type="dxa"/>
          </w:tcPr>
          <w:p>
            <w:pPr>
              <w:pStyle w:val="Compact"/>
              <w:jc w:val="center"/>
            </w:pPr>
            <w:r>
              <w:t xml:space="preserve">Варіант використання</w:t>
            </w:r>
          </w:p>
        </w:tc>
        <w:tc>
          <w:tcPr>
            <w:tcW w:w="1872" w:type="dxa"/>
          </w:tcPr>
          <w:p>
            <w:pPr>
              <w:pStyle w:val="Compact"/>
              <w:jc w:val="center"/>
            </w:pPr>
            <w:r>
              <w:t xml:space="preserve">Транзакцій</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5737" w:type="dxa"/>
          </w:tcPr>
          <w:p>
            <w:pPr>
              <w:pStyle w:val="Compact"/>
            </w:pPr>
            <w:r>
              <w:t xml:space="preserve">Вхід через Google</w:t>
            </w:r>
          </w:p>
        </w:tc>
        <w:tc>
          <w:tcPr>
            <w:tcW w:w="1872" w:type="dxa"/>
          </w:tcPr>
          <w:p>
            <w:pPr>
              <w:pStyle w:val="Compact"/>
            </w:pPr>
            <w:r>
              <w:t xml:space="preserve">7 + 3 = 10</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Трансляція у браузері</w:t>
            </w:r>
          </w:p>
        </w:tc>
        <w:tc>
          <w:tcPr>
            <w:tcW w:w="1872" w:type="dxa"/>
          </w:tcPr>
          <w:p>
            <w:pPr>
              <w:pStyle w:val="Compact"/>
            </w:pPr>
            <w:r>
              <w:t xml:space="preserve">9 + 3 = 12</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Трансляція окремого застосунку</w:t>
            </w:r>
          </w:p>
        </w:tc>
        <w:tc>
          <w:tcPr>
            <w:tcW w:w="1872" w:type="dxa"/>
          </w:tcPr>
          <w:p>
            <w:pPr>
              <w:pStyle w:val="Compact"/>
            </w:pPr>
            <w:r>
              <w:t xml:space="preserve">10 + 4 = 14</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Перегляд трансляції</w:t>
            </w:r>
          </w:p>
        </w:tc>
        <w:tc>
          <w:tcPr>
            <w:tcW w:w="1872" w:type="dxa"/>
          </w:tcPr>
          <w:p>
            <w:pPr>
              <w:pStyle w:val="Compact"/>
            </w:pPr>
            <w:r>
              <w:t xml:space="preserve">6 + 3 = 9</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Завершення трансляції</w:t>
            </w:r>
          </w:p>
        </w:tc>
        <w:tc>
          <w:tcPr>
            <w:tcW w:w="1872" w:type="dxa"/>
          </w:tcPr>
          <w:p>
            <w:pPr>
              <w:pStyle w:val="Compact"/>
            </w:pPr>
            <w:r>
              <w:t xml:space="preserve">5 + 3 = 8</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Перегляд переліку активних трансляцій</w:t>
            </w:r>
          </w:p>
        </w:tc>
        <w:tc>
          <w:tcPr>
            <w:tcW w:w="1872" w:type="dxa"/>
          </w:tcPr>
          <w:p>
            <w:pPr>
              <w:pStyle w:val="Compact"/>
            </w:pPr>
            <w:r>
              <w:t xml:space="preserve">3</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Вимкнення звуку та копіювання посилання</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Завантаження настільного застосунку</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Вихід із системи</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Разом</w:t>
            </w:r>
          </w:p>
        </w:tc>
        <w:tc>
          <w:tcPr>
            <w:tcW w:w="1872" w:type="dxa"/>
          </w:tcPr>
          <w:p>
            <w:pPr>
              <w:pStyle w:val="Compact"/>
            </w:pPr>
            <w:r>
              <w:t xml:space="preserve">–</w:t>
            </w:r>
          </w:p>
        </w:tc>
        <w:tc>
          <w:tcPr>
            <w:tcW w:w="1430" w:type="dxa"/>
          </w:tcPr>
          <w:p>
            <w:pPr>
              <w:pStyle w:val="Compact"/>
            </w:pPr>
            <w:r>
              <w:t xml:space="preserve">–</w:t>
            </w:r>
          </w:p>
        </w:tc>
        <w:tc>
          <w:tcPr>
            <w:tcW w:w="882" w:type="dxa"/>
          </w:tcPr>
          <w:p>
            <w:pPr>
              <w:pStyle w:val="Compact"/>
            </w:pPr>
            <w:r>
              <w:t xml:space="preserve">95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95</m:t>
        </m:r>
        <m:r>
          <m:rPr>
            <m:sty m:val="p"/>
          </m:rPr>
          <m:t>=</m:t>
        </m:r>
        <m:r>
          <m:t>103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репозиторіїв</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(табл. 2.4). [ПОТРЕБУЄ УТОЧНЕННЯ: підтвердити оцінки E2, E3 і E7 – попередній досвід розробника та зайнятість протягом проєкту]</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718"/>
        <w:gridCol w:w="5837"/>
        <w:gridCol w:w="921"/>
        <w:gridCol w:w="1222"/>
        <w:gridCol w:w="1223"/>
      </w:tblGrid>
      <w:tr>
        <w:trPr>
          <w:tblHeader w:val="on"/>
        </w:trPr>
        <w:tc>
          <w:tcPr>
            <w:tcW w:w="718" w:type="dxa"/>
          </w:tcPr>
          <w:p>
            <w:pPr>
              <w:pStyle w:val="Compact"/>
              <w:jc w:val="center"/>
            </w:pPr>
            <w:r>
              <w:rPr>
                <w:sz w:val="24"/>
                <w:szCs w:val="24"/>
              </w:rPr>
              <w:t xml:space="preserve">№</w:t>
            </w:r>
          </w:p>
        </w:tc>
        <w:tc>
          <w:tcPr>
            <w:tcW w:w="5837" w:type="dxa"/>
          </w:tcPr>
          <w:p>
            <w:pPr>
              <w:pStyle w:val="Compact"/>
              <w:jc w:val="center"/>
            </w:pPr>
            <w:r>
              <w:rPr>
                <w:sz w:val="24"/>
                <w:szCs w:val="24"/>
              </w:rPr>
              <w:t xml:space="preserve">Фактор</w:t>
            </w:r>
          </w:p>
        </w:tc>
        <w:tc>
          <w:tcPr>
            <w:tcW w:w="921" w:type="dxa"/>
          </w:tcPr>
          <w:p>
            <w:pPr>
              <w:pStyle w:val="Compact"/>
              <w:jc w:val="center"/>
            </w:pPr>
            <w:r>
              <w:rPr>
                <w:sz w:val="24"/>
                <w:szCs w:val="24"/>
              </w:rPr>
              <w:t xml:space="preserve">Вага</w:t>
            </w:r>
          </w:p>
        </w:tc>
        <w:tc>
          <w:tcPr>
            <w:tcW w:w="1222" w:type="dxa"/>
          </w:tcPr>
          <w:p>
            <w:pPr>
              <w:pStyle w:val="Compact"/>
              <w:jc w:val="center"/>
            </w:pPr>
            <w:r>
              <w:rPr>
                <w:sz w:val="24"/>
                <w:szCs w:val="24"/>
              </w:rPr>
              <w:t xml:space="preserve">Оцінка</w:t>
            </w:r>
          </w:p>
        </w:tc>
        <w:tc>
          <w:tcPr>
            <w:tcW w:w="1223" w:type="dxa"/>
          </w:tcPr>
          <w:p>
            <w:pPr>
              <w:pStyle w:val="Compact"/>
              <w:jc w:val="center"/>
            </w:pPr>
            <w:r>
              <w:rPr>
                <w:sz w:val="24"/>
                <w:szCs w:val="24"/>
              </w:rPr>
              <w:t xml:space="preserve">Внесок</w:t>
            </w:r>
          </w:p>
        </w:tc>
      </w:tr>
      <w:tr>
        <w:tc>
          <w:tcPr>
            <w:tcW w:w="718" w:type="dxa"/>
          </w:tcPr>
          <w:p>
            <w:pPr>
              <w:pStyle w:val="Compact"/>
            </w:pPr>
            <w:r>
              <w:rPr>
                <w:sz w:val="24"/>
                <w:szCs w:val="24"/>
              </w:rPr>
              <w:t xml:space="preserve">E1</w:t>
            </w:r>
          </w:p>
        </w:tc>
        <w:tc>
          <w:tcPr>
            <w:tcW w:w="5837" w:type="dxa"/>
          </w:tcPr>
          <w:p>
            <w:pPr>
              <w:pStyle w:val="Compact"/>
            </w:pPr>
            <w:r>
              <w:rPr>
                <w:sz w:val="24"/>
                <w:szCs w:val="24"/>
              </w:rPr>
              <w:t xml:space="preserve">Знайомство з процесом RUP</w:t>
            </w:r>
          </w:p>
        </w:tc>
        <w:tc>
          <w:tcPr>
            <w:tcW w:w="921" w:type="dxa"/>
          </w:tcPr>
          <w:p>
            <w:pPr>
              <w:pStyle w:val="Compact"/>
            </w:pPr>
            <w:r>
              <w:rPr>
                <w:sz w:val="24"/>
                <w:szCs w:val="24"/>
              </w:rPr>
              <w:t xml:space="preserve">1,5</w:t>
            </w:r>
          </w:p>
        </w:tc>
        <w:tc>
          <w:tcPr>
            <w:tcW w:w="1222" w:type="dxa"/>
          </w:tcPr>
          <w:p>
            <w:pPr>
              <w:pStyle w:val="Compact"/>
            </w:pPr>
            <w:r>
              <w:rPr>
                <w:sz w:val="24"/>
                <w:szCs w:val="24"/>
              </w:rPr>
              <w:t xml:space="preserve">1</w:t>
            </w:r>
          </w:p>
        </w:tc>
        <w:tc>
          <w:tcPr>
            <w:tcW w:w="1223" w:type="dxa"/>
          </w:tcPr>
          <w:p>
            <w:pPr>
              <w:pStyle w:val="Compact"/>
            </w:pPr>
            <w:r>
              <w:rPr>
                <w:sz w:val="24"/>
                <w:szCs w:val="24"/>
              </w:rPr>
              <w:t xml:space="preserve">1,5</w:t>
            </w:r>
          </w:p>
        </w:tc>
      </w:tr>
      <w:tr>
        <w:tc>
          <w:tcPr>
            <w:tcW w:w="718" w:type="dxa"/>
          </w:tcPr>
          <w:p>
            <w:pPr>
              <w:pStyle w:val="Compact"/>
            </w:pPr>
            <w:r>
              <w:rPr>
                <w:sz w:val="24"/>
                <w:szCs w:val="24"/>
              </w:rPr>
              <w:t xml:space="preserve">E2</w:t>
            </w:r>
          </w:p>
        </w:tc>
        <w:tc>
          <w:tcPr>
            <w:tcW w:w="5837" w:type="dxa"/>
          </w:tcPr>
          <w:p>
            <w:pPr>
              <w:pStyle w:val="Compact"/>
            </w:pPr>
            <w:r>
              <w:rPr>
                <w:sz w:val="24"/>
                <w:szCs w:val="24"/>
              </w:rPr>
              <w:t xml:space="preserve">Досвід розробки подібних застосунків</w:t>
            </w:r>
          </w:p>
        </w:tc>
        <w:tc>
          <w:tcPr>
            <w:tcW w:w="921" w:type="dxa"/>
          </w:tcPr>
          <w:p>
            <w:pPr>
              <w:pStyle w:val="Compact"/>
            </w:pPr>
            <w:r>
              <w:rPr>
                <w:sz w:val="24"/>
                <w:szCs w:val="24"/>
              </w:rPr>
              <w:t xml:space="preserve">0,5</w:t>
            </w:r>
          </w:p>
        </w:tc>
        <w:tc>
          <w:tcPr>
            <w:tcW w:w="1222" w:type="dxa"/>
          </w:tcPr>
          <w:p>
            <w:pPr>
              <w:pStyle w:val="Compact"/>
            </w:pPr>
            <w:r>
              <w:rPr>
                <w:sz w:val="24"/>
                <w:szCs w:val="24"/>
              </w:rPr>
              <w:t xml:space="preserve">2</w:t>
            </w:r>
          </w:p>
        </w:tc>
        <w:tc>
          <w:tcPr>
            <w:tcW w:w="1223" w:type="dxa"/>
          </w:tcPr>
          <w:p>
            <w:pPr>
              <w:pStyle w:val="Compact"/>
            </w:pPr>
            <w:r>
              <w:rPr>
                <w:sz w:val="24"/>
                <w:szCs w:val="24"/>
              </w:rPr>
              <w:t xml:space="preserve">1</w:t>
            </w:r>
          </w:p>
        </w:tc>
      </w:tr>
      <w:tr>
        <w:tc>
          <w:tcPr>
            <w:tcW w:w="718" w:type="dxa"/>
          </w:tcPr>
          <w:p>
            <w:pPr>
              <w:pStyle w:val="Compact"/>
            </w:pPr>
            <w:r>
              <w:rPr>
                <w:sz w:val="24"/>
                <w:szCs w:val="24"/>
              </w:rPr>
              <w:t xml:space="preserve">E3</w:t>
            </w:r>
          </w:p>
        </w:tc>
        <w:tc>
          <w:tcPr>
            <w:tcW w:w="5837" w:type="dxa"/>
          </w:tcPr>
          <w:p>
            <w:pPr>
              <w:pStyle w:val="Compact"/>
            </w:pPr>
            <w:r>
              <w:rPr>
                <w:sz w:val="24"/>
                <w:szCs w:val="24"/>
              </w:rPr>
              <w:t xml:space="preserve">Досвід об’єктно-орієнтованої розробки</w:t>
            </w:r>
          </w:p>
        </w:tc>
        <w:tc>
          <w:tcPr>
            <w:tcW w:w="921" w:type="dxa"/>
          </w:tcPr>
          <w:p>
            <w:pPr>
              <w:pStyle w:val="Compact"/>
            </w:pPr>
            <w:r>
              <w:rPr>
                <w:sz w:val="24"/>
                <w:szCs w:val="24"/>
              </w:rPr>
              <w:t xml:space="preserve">1</w:t>
            </w:r>
          </w:p>
        </w:tc>
        <w:tc>
          <w:tcPr>
            <w:tcW w:w="1222" w:type="dxa"/>
          </w:tcPr>
          <w:p>
            <w:pPr>
              <w:pStyle w:val="Compact"/>
            </w:pPr>
            <w:r>
              <w:rPr>
                <w:sz w:val="24"/>
                <w:szCs w:val="24"/>
              </w:rPr>
              <w:t xml:space="preserve">4</w:t>
            </w:r>
          </w:p>
        </w:tc>
        <w:tc>
          <w:tcPr>
            <w:tcW w:w="1223" w:type="dxa"/>
          </w:tcPr>
          <w:p>
            <w:pPr>
              <w:pStyle w:val="Compact"/>
            </w:pPr>
            <w:r>
              <w:rPr>
                <w:sz w:val="24"/>
                <w:szCs w:val="24"/>
              </w:rPr>
              <w:t xml:space="preserve">4</w:t>
            </w:r>
          </w:p>
        </w:tc>
      </w:tr>
      <w:tr>
        <w:tc>
          <w:tcPr>
            <w:tcW w:w="718" w:type="dxa"/>
          </w:tcPr>
          <w:p>
            <w:pPr>
              <w:pStyle w:val="Compact"/>
            </w:pPr>
            <w:r>
              <w:rPr>
                <w:sz w:val="24"/>
                <w:szCs w:val="24"/>
              </w:rPr>
              <w:t xml:space="preserve">E4</w:t>
            </w:r>
          </w:p>
        </w:tc>
        <w:tc>
          <w:tcPr>
            <w:tcW w:w="5837" w:type="dxa"/>
          </w:tcPr>
          <w:p>
            <w:pPr>
              <w:pStyle w:val="Compact"/>
            </w:pPr>
            <w:r>
              <w:rPr>
                <w:sz w:val="24"/>
                <w:szCs w:val="24"/>
              </w:rPr>
              <w:t xml:space="preserve">Кваліфікація аналітика</w:t>
            </w:r>
          </w:p>
        </w:tc>
        <w:tc>
          <w:tcPr>
            <w:tcW w:w="921" w:type="dxa"/>
          </w:tcPr>
          <w:p>
            <w:pPr>
              <w:pStyle w:val="Compact"/>
            </w:pPr>
            <w:r>
              <w:rPr>
                <w:sz w:val="24"/>
                <w:szCs w:val="24"/>
              </w:rPr>
              <w:t xml:space="preserve">0,5</w:t>
            </w:r>
          </w:p>
        </w:tc>
        <w:tc>
          <w:tcPr>
            <w:tcW w:w="1222" w:type="dxa"/>
          </w:tcPr>
          <w:p>
            <w:pPr>
              <w:pStyle w:val="Compact"/>
            </w:pPr>
            <w:r>
              <w:rPr>
                <w:sz w:val="24"/>
                <w:szCs w:val="24"/>
              </w:rPr>
              <w:t xml:space="preserve">3</w:t>
            </w:r>
          </w:p>
        </w:tc>
        <w:tc>
          <w:tcPr>
            <w:tcW w:w="1223" w:type="dxa"/>
          </w:tcPr>
          <w:p>
            <w:pPr>
              <w:pStyle w:val="Compact"/>
            </w:pPr>
            <w:r>
              <w:rPr>
                <w:sz w:val="24"/>
                <w:szCs w:val="24"/>
              </w:rPr>
              <w:t xml:space="preserve">1,5</w:t>
            </w:r>
          </w:p>
        </w:tc>
      </w:tr>
      <w:tr>
        <w:tc>
          <w:tcPr>
            <w:tcW w:w="718" w:type="dxa"/>
          </w:tcPr>
          <w:p>
            <w:pPr>
              <w:pStyle w:val="Compact"/>
            </w:pPr>
            <w:r>
              <w:rPr>
                <w:sz w:val="24"/>
                <w:szCs w:val="24"/>
              </w:rPr>
              <w:t xml:space="preserve">E5</w:t>
            </w:r>
          </w:p>
        </w:tc>
        <w:tc>
          <w:tcPr>
            <w:tcW w:w="5837" w:type="dxa"/>
          </w:tcPr>
          <w:p>
            <w:pPr>
              <w:pStyle w:val="Compact"/>
            </w:pPr>
            <w:r>
              <w:rPr>
                <w:sz w:val="24"/>
                <w:szCs w:val="24"/>
              </w:rPr>
              <w:t xml:space="preserve">Мотивація</w:t>
            </w:r>
          </w:p>
        </w:tc>
        <w:tc>
          <w:tcPr>
            <w:tcW w:w="921" w:type="dxa"/>
          </w:tcPr>
          <w:p>
            <w:pPr>
              <w:pStyle w:val="Compact"/>
            </w:pPr>
            <w:r>
              <w:rPr>
                <w:sz w:val="24"/>
                <w:szCs w:val="24"/>
              </w:rPr>
              <w:t xml:space="preserve">1</w:t>
            </w:r>
          </w:p>
        </w:tc>
        <w:tc>
          <w:tcPr>
            <w:tcW w:w="1222" w:type="dxa"/>
          </w:tcPr>
          <w:p>
            <w:pPr>
              <w:pStyle w:val="Compact"/>
            </w:pPr>
            <w:r>
              <w:rPr>
                <w:sz w:val="24"/>
                <w:szCs w:val="24"/>
              </w:rPr>
              <w:t xml:space="preserve">5</w:t>
            </w:r>
          </w:p>
        </w:tc>
        <w:tc>
          <w:tcPr>
            <w:tcW w:w="1223" w:type="dxa"/>
          </w:tcPr>
          <w:p>
            <w:pPr>
              <w:pStyle w:val="Compact"/>
            </w:pPr>
            <w:r>
              <w:rPr>
                <w:sz w:val="24"/>
                <w:szCs w:val="24"/>
              </w:rPr>
              <w:t xml:space="preserve">5</w:t>
            </w:r>
          </w:p>
        </w:tc>
      </w:tr>
      <w:tr>
        <w:tc>
          <w:tcPr>
            <w:tcW w:w="718" w:type="dxa"/>
          </w:tcPr>
          <w:p>
            <w:pPr>
              <w:pStyle w:val="Compact"/>
            </w:pPr>
            <w:r>
              <w:rPr>
                <w:sz w:val="24"/>
                <w:szCs w:val="24"/>
              </w:rPr>
              <w:t xml:space="preserve">E6</w:t>
            </w:r>
          </w:p>
        </w:tc>
        <w:tc>
          <w:tcPr>
            <w:tcW w:w="5837" w:type="dxa"/>
          </w:tcPr>
          <w:p>
            <w:pPr>
              <w:pStyle w:val="Compact"/>
            </w:pPr>
            <w:r>
              <w:rPr>
                <w:sz w:val="24"/>
                <w:szCs w:val="24"/>
              </w:rPr>
              <w:t xml:space="preserve">Стабільність вимог</w:t>
            </w:r>
          </w:p>
        </w:tc>
        <w:tc>
          <w:tcPr>
            <w:tcW w:w="921" w:type="dxa"/>
          </w:tcPr>
          <w:p>
            <w:pPr>
              <w:pStyle w:val="Compact"/>
            </w:pPr>
            <w:r>
              <w:rPr>
                <w:sz w:val="24"/>
                <w:szCs w:val="24"/>
              </w:rPr>
              <w:t xml:space="preserve">2</w:t>
            </w:r>
          </w:p>
        </w:tc>
        <w:tc>
          <w:tcPr>
            <w:tcW w:w="1222" w:type="dxa"/>
          </w:tcPr>
          <w:p>
            <w:pPr>
              <w:pStyle w:val="Compact"/>
            </w:pPr>
            <w:r>
              <w:rPr>
                <w:sz w:val="24"/>
                <w:szCs w:val="24"/>
              </w:rPr>
              <w:t xml:space="preserve">3</w:t>
            </w:r>
          </w:p>
        </w:tc>
        <w:tc>
          <w:tcPr>
            <w:tcW w:w="1223" w:type="dxa"/>
          </w:tcPr>
          <w:p>
            <w:pPr>
              <w:pStyle w:val="Compact"/>
            </w:pPr>
            <w:r>
              <w:rPr>
                <w:sz w:val="24"/>
                <w:szCs w:val="24"/>
              </w:rPr>
              <w:t xml:space="preserve">6</w:t>
            </w:r>
          </w:p>
        </w:tc>
      </w:tr>
      <w:tr>
        <w:tc>
          <w:tcPr>
            <w:tcW w:w="718" w:type="dxa"/>
          </w:tcPr>
          <w:p>
            <w:pPr>
              <w:pStyle w:val="Compact"/>
            </w:pPr>
            <w:r>
              <w:rPr>
                <w:sz w:val="24"/>
                <w:szCs w:val="24"/>
              </w:rPr>
              <w:t xml:space="preserve">E7</w:t>
            </w:r>
          </w:p>
        </w:tc>
        <w:tc>
          <w:tcPr>
            <w:tcW w:w="5837" w:type="dxa"/>
          </w:tcPr>
          <w:p>
            <w:pPr>
              <w:pStyle w:val="Compact"/>
            </w:pPr>
            <w:r>
              <w:rPr>
                <w:sz w:val="24"/>
                <w:szCs w:val="24"/>
              </w:rPr>
              <w:t xml:space="preserve">Часткова зайнятість</w:t>
            </w:r>
          </w:p>
        </w:tc>
        <w:tc>
          <w:tcPr>
            <w:tcW w:w="921" w:type="dxa"/>
          </w:tcPr>
          <w:p>
            <w:pPr>
              <w:pStyle w:val="Compact"/>
            </w:pPr>
            <w:r>
              <w:rPr>
                <w:sz w:val="24"/>
                <w:szCs w:val="24"/>
              </w:rPr>
              <w:t xml:space="preserve">–1</w:t>
            </w:r>
          </w:p>
        </w:tc>
        <w:tc>
          <w:tcPr>
            <w:tcW w:w="1222" w:type="dxa"/>
          </w:tcPr>
          <w:p>
            <w:pPr>
              <w:pStyle w:val="Compact"/>
            </w:pPr>
            <w:r>
              <w:rPr>
                <w:sz w:val="24"/>
                <w:szCs w:val="24"/>
              </w:rPr>
              <w:t xml:space="preserve">3</w:t>
            </w:r>
          </w:p>
        </w:tc>
        <w:tc>
          <w:tcPr>
            <w:tcW w:w="1223" w:type="dxa"/>
          </w:tcPr>
          <w:p>
            <w:pPr>
              <w:pStyle w:val="Compact"/>
            </w:pPr>
            <w:r>
              <w:rPr>
                <w:sz w:val="24"/>
                <w:szCs w:val="24"/>
              </w:rPr>
              <w:t xml:space="preserve">–3</w:t>
            </w:r>
          </w:p>
        </w:tc>
      </w:tr>
      <w:tr>
        <w:tc>
          <w:tcPr>
            <w:tcW w:w="718" w:type="dxa"/>
          </w:tcPr>
          <w:p>
            <w:pPr>
              <w:pStyle w:val="Compact"/>
            </w:pPr>
            <w:r>
              <w:rPr>
                <w:sz w:val="24"/>
                <w:szCs w:val="24"/>
              </w:rPr>
              <w:t xml:space="preserve">E8</w:t>
            </w:r>
          </w:p>
        </w:tc>
        <w:tc>
          <w:tcPr>
            <w:tcW w:w="5837" w:type="dxa"/>
          </w:tcPr>
          <w:p>
            <w:pPr>
              <w:pStyle w:val="Compact"/>
            </w:pPr>
            <w:r>
              <w:rPr>
                <w:sz w:val="24"/>
                <w:szCs w:val="24"/>
              </w:rPr>
              <w:t xml:space="preserve">Складність мови програмування</w:t>
            </w:r>
          </w:p>
        </w:tc>
        <w:tc>
          <w:tcPr>
            <w:tcW w:w="921" w:type="dxa"/>
          </w:tcPr>
          <w:p>
            <w:pPr>
              <w:pStyle w:val="Compact"/>
            </w:pPr>
            <w:r>
              <w:rPr>
                <w:sz w:val="24"/>
                <w:szCs w:val="24"/>
              </w:rPr>
              <w:t xml:space="preserve">–1</w:t>
            </w:r>
          </w:p>
        </w:tc>
        <w:tc>
          <w:tcPr>
            <w:tcW w:w="1222" w:type="dxa"/>
          </w:tcPr>
          <w:p>
            <w:pPr>
              <w:pStyle w:val="Compact"/>
            </w:pPr>
            <w:r>
              <w:rPr>
                <w:sz w:val="24"/>
                <w:szCs w:val="24"/>
              </w:rPr>
              <w:t xml:space="preserve">2</w:t>
            </w:r>
          </w:p>
        </w:tc>
        <w:tc>
          <w:tcPr>
            <w:tcW w:w="1223" w:type="dxa"/>
          </w:tcPr>
          <w:p>
            <w:pPr>
              <w:pStyle w:val="Compact"/>
            </w:pPr>
            <w:r>
              <w:rPr>
                <w:sz w:val="24"/>
                <w:szCs w:val="24"/>
              </w:rPr>
              <w:t xml:space="preserve">–2</w:t>
            </w:r>
          </w:p>
        </w:tc>
      </w:tr>
      <w:tr>
        <w:tc>
          <w:tcPr>
            <w:tcW w:w="718" w:type="dxa"/>
          </w:tcPr>
          <w:p>
            <w:pPr>
              <w:pStyle w:val="Compact"/>
            </w:pPr>
          </w:p>
        </w:tc>
        <w:tc>
          <w:tcPr>
            <w:tcW w:w="5837" w:type="dxa"/>
          </w:tcPr>
          <w:p>
            <w:pPr>
              <w:pStyle w:val="Compact"/>
            </w:pPr>
            <w:r>
              <w:rPr>
                <w:sz w:val="24"/>
                <w:szCs w:val="24"/>
              </w:rPr>
              <w:t xml:space="preserve">Разом</w:t>
            </w:r>
          </w:p>
        </w:tc>
        <w:tc>
          <w:tcPr>
            <w:tcW w:w="921" w:type="dxa"/>
          </w:tcPr>
          <w:p>
            <w:pPr>
              <w:pStyle w:val="Compact"/>
            </w:pPr>
          </w:p>
        </w:tc>
        <w:tc>
          <w:tcPr>
            <w:tcW w:w="1222" w:type="dxa"/>
          </w:tcPr>
          <w:p>
            <w:pPr>
              <w:pStyle w:val="Compact"/>
            </w:pPr>
          </w:p>
        </w:tc>
        <w:tc>
          <w:tcPr>
            <w:tcW w:w="1223" w:type="dxa"/>
          </w:tcPr>
          <w:p>
            <w:pPr>
              <w:pStyle w:val="Compact"/>
            </w:pPr>
            <w:r>
              <w:rPr>
                <w:sz w:val="24"/>
                <w:szCs w:val="24"/>
              </w:rPr>
              <w:t xml:space="preserve">14</w:t>
            </w:r>
          </w:p>
        </w:tc>
      </w:tr>
    </w:tbl>
    <w:bookmarkEnd w:id="34"/>
    <w:p>
      <w:pPr>
        <w:pStyle w:val="BodyText"/>
        <w:spacing w:before="480"/>
      </w:pPr>
      <w:r>
        <w:t xml:space="preserve">Оцінки E6 і E7 узгоджено з історією репозиторію (підрозділ 2.2): настільний застосунок з’явився в ній 13.09.2026, режим слідування – 25.09.2026, а коміти основної гілки припадають лише на 16 із 122 календарних днів. 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14</m:t>
        </m:r>
        <m:r>
          <m:rPr>
            <m:sty m:val="p"/>
          </m:rPr>
          <m:t>=</m:t>
        </m:r>
        <m:r>
          <m:t>0</m:t>
        </m:r>
        <m:r>
          <m:rPr>
            <m:sty m:val="p"/>
          </m:rPr>
          <m:t>,</m:t>
        </m:r>
        <m:r>
          <m:t>98</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103</m:t>
        </m:r>
        <m:r>
          <m:rPr>
            <m:sty m:val="p"/>
          </m:rPr>
          <m:t>⋅</m:t>
        </m:r>
        <m:r>
          <m:t>1</m:t>
        </m:r>
        <m:r>
          <m:rPr>
            <m:sty m:val="p"/>
          </m:rPr>
          <m:t>,</m:t>
        </m:r>
        <m:r>
          <m:t>135</m:t>
        </m:r>
        <m:r>
          <m:rPr>
            <m:sty m:val="p"/>
          </m:rPr>
          <m:t>⋅</m:t>
        </m:r>
        <m:r>
          <m:t>0</m:t>
        </m:r>
        <m:r>
          <m:rPr>
            <m:sty m:val="p"/>
          </m:rPr>
          <m:t>,</m:t>
        </m:r>
        <m:r>
          <m:t>98</m:t>
        </m:r>
        <m:r>
          <m:rPr>
            <m:sty m:val="p"/>
          </m:rPr>
          <m:t>≈</m:t>
        </m:r>
        <m:r>
          <m:t>114</m:t>
        </m:r>
        <m:r>
          <m:rPr>
            <m:sty m:val="p"/>
          </m:rPr>
          <m:t>,</m:t>
        </m:r>
        <m:r>
          <m:t>6</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[39]. У табл. 2.4 таких оцінок дві (E1, E2), що відповідає</w:t>
      </w:r>
      <w:r>
        <w:t xml:space="preserve"> </w:t>
      </w:r>
      <m:oMath>
        <m:r>
          <m:t>P</m:t>
        </m:r>
        <m:r>
          <m:t>F</m:t>
        </m:r>
        <m:r>
          <m:rPr>
            <m:sty m:val="p"/>
          </m:rPr>
          <m:t>=</m:t>
        </m:r>
        <m:r>
          <m:t>20</m:t>
        </m:r>
      </m:oMath>
      <w:r>
        <w:t xml:space="preserve">. Отже, оцінна трудомісткість</w:t>
      </w:r>
      <w:r>
        <w:t xml:space="preserve"> </w:t>
      </w:r>
      <m:oMath>
        <m:r>
          <m:t>E</m:t>
        </m:r>
        <m:r>
          <m:rPr>
            <m:sty m:val="p"/>
          </m:rPr>
          <m:t>=</m:t>
        </m:r>
        <m:r>
          <m:t>20</m:t>
        </m:r>
        <m:r>
          <m:rPr>
            <m:sty m:val="p"/>
          </m:rPr>
          <m:t>⋅</m:t>
        </m:r>
        <m:r>
          <m:t>114</m:t>
        </m:r>
        <m:r>
          <m:rPr>
            <m:sty m:val="p"/>
          </m:rPr>
          <m:t>,</m:t>
        </m:r>
        <m:r>
          <m:t>6</m:t>
        </m:r>
        <m:r>
          <m:rPr>
            <m:sty m:val="p"/>
          </m:rPr>
          <m:t>≈</m:t>
        </m:r>
        <m:r>
          <m:t>2291</m:t>
        </m:r>
      </m:oMath>
      <w:r>
        <w:t xml:space="preserve"> </w:t>
      </w:r>
      <w:r>
        <w:t xml:space="preserve">люд.-год, або близько 286 людино-днів по 8 год. Якщо часткову зайнятість (E7) буде оцінено вище за 3,</w:t>
      </w:r>
      <w:r>
        <w:t xml:space="preserve"> </w:t>
      </w:r>
      <m:oMath>
        <m:r>
          <m:t>P</m:t>
        </m:r>
        <m:r>
          <m:t>F</m:t>
        </m:r>
      </m:oMath>
      <w:r>
        <w:t xml:space="preserve"> </w:t>
      </w:r>
      <w:r>
        <w:t xml:space="preserve">зросте до 28, а оцінка – до 3208 люд.-год.</w:t>
      </w:r>
    </w:p>
    <w:p>
      <w:pPr>
        <w:pStyle w:val="BodyText"/>
      </w:pPr>
      <w:r>
        <w:t xml:space="preserve">Фактичних трудовитрат історія Git не фіксує, тому з оцінкою можна порівняти лише календарну тривалість: від першого до останнього коміту програмної частини – 122 календарні дні (підрозділ 2.2), що менше за оцінку. Розбіжність пояснюється тим, що значну частину функцій надають готові бібліотеки (mediasoup, Auth.js, Next.js, Electron), а коефіцієнт продуктивності не калібровано за історичними даними [39]. [ПОТРЕБУЄ УТОЧНЕННЯ: фактичні трудовитрати в годинах, якщо їх обліковували]</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Початковий календарний план у репозиторії не зафіксовано, тому план виконання відновлено за історією Git. Основна гілка містить 43 коміти, перший з яких датовано 27.05.2026, а останній – 25.09.2026. Окрема гілка розробки режиму слідування містить ще 12 комітів від 25.09.2026; того ж дня її зміни внесено до основної гілки одним комітом. Коміти основної гілки мають одного автора, а коміти гілки режиму слідування – іншого. [ПОТРЕБУЄ УТОЧНЕННЯ: роль автора комітів гілки режиму слідування в проєкті] Задач (issues) у репозиторії немає, а запити на злиття (pull requests) стосуються лише пояснювальної записки. [ПОТРЕБУЄ УТОЧНЕННЯ: чи існував попередній календарний план і чи велася робота до 27.05.2026]</w:t>
      </w:r>
    </w:p>
    <w:p>
      <w:pPr>
        <w:pStyle w:val="BodyText"/>
      </w:pPr>
      <w:r>
        <w:t xml:space="preserve">Коміти згруповано в етапи за змістом повідомлень і датами; роботи етапу описано за повідомленнями його комітів (табл. 2.5).</w:t>
      </w:r>
    </w:p>
    <w:bookmarkStart w:id="36" w:name="tbl:wbs"/>
    <w:p>
      <w:pPr>
        <w:pStyle w:val="TableCaption"/>
      </w:pPr>
      <w:r>
        <w:t xml:space="preserve">Таблиця 2.5 – Перелік робіт проєкту за історією Git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Перелік робіт проєкту за історією Git"/>
      </w:tblPr>
      <w:tblGrid>
        <w:gridCol w:w="620"/>
        <w:gridCol w:w="4749"/>
        <w:gridCol w:w="1685"/>
        <w:gridCol w:w="1186"/>
        <w:gridCol w:w="1681"/>
      </w:tblGrid>
      <w:tr>
        <w:trPr>
          <w:tblHeader w:val="on"/>
        </w:trPr>
        <w:tc>
          <w:tcPr>
            <w:tcW w:w="620" w:type="dxa"/>
          </w:tcPr>
          <w:p>
            <w:pPr>
              <w:pStyle w:val="Compact"/>
              <w:jc w:val="center"/>
            </w:pPr>
            <w:r>
              <w:rPr>
                <w:sz w:val="24"/>
                <w:szCs w:val="24"/>
              </w:rPr>
              <w:t xml:space="preserve">№</w:t>
            </w:r>
          </w:p>
        </w:tc>
        <w:tc>
          <w:tcPr>
            <w:tcW w:w="4749" w:type="dxa"/>
          </w:tcPr>
          <w:p>
            <w:pPr>
              <w:pStyle w:val="Compact"/>
              <w:jc w:val="center"/>
            </w:pPr>
            <w:r>
              <w:rPr>
                <w:sz w:val="24"/>
                <w:szCs w:val="24"/>
              </w:rPr>
              <w:t xml:space="preserve">Етап і роботи</w:t>
            </w:r>
          </w:p>
        </w:tc>
        <w:tc>
          <w:tcPr>
            <w:tcW w:w="1685" w:type="dxa"/>
          </w:tcPr>
          <w:p>
            <w:pPr>
              <w:pStyle w:val="Compact"/>
              <w:jc w:val="center"/>
            </w:pPr>
            <w:r>
              <w:rPr>
                <w:sz w:val="24"/>
                <w:szCs w:val="24"/>
              </w:rPr>
              <w:t xml:space="preserve">Дати комітів</w:t>
            </w:r>
          </w:p>
        </w:tc>
        <w:tc>
          <w:tcPr>
            <w:tcW w:w="1186" w:type="dxa"/>
          </w:tcPr>
          <w:p>
            <w:pPr>
              <w:pStyle w:val="Compact"/>
              <w:jc w:val="center"/>
            </w:pPr>
            <w:r>
              <w:rPr>
                <w:sz w:val="24"/>
                <w:szCs w:val="24"/>
              </w:rPr>
              <w:t xml:space="preserve">Комітів</w:t>
            </w:r>
          </w:p>
        </w:tc>
        <w:tc>
          <w:tcPr>
            <w:tcW w:w="1681" w:type="dxa"/>
          </w:tcPr>
          <w:p>
            <w:pPr>
              <w:pStyle w:val="Compact"/>
              <w:jc w:val="center"/>
            </w:pPr>
            <w:r>
              <w:rPr>
                <w:sz w:val="24"/>
                <w:szCs w:val="24"/>
              </w:rPr>
              <w:t xml:space="preserve">Без комітів перед етапом, дн.</w:t>
            </w:r>
          </w:p>
        </w:tc>
      </w:tr>
      <w:tr>
        <w:tc>
          <w:tcPr>
            <w:tcW w:w="620" w:type="dxa"/>
          </w:tcPr>
          <w:p>
            <w:pPr>
              <w:pStyle w:val="Compact"/>
            </w:pPr>
            <w:r>
              <w:rPr>
                <w:sz w:val="24"/>
                <w:szCs w:val="24"/>
              </w:rPr>
              <w:t xml:space="preserve">1</w:t>
            </w:r>
          </w:p>
        </w:tc>
        <w:tc>
          <w:tcPr>
            <w:tcW w:w="4749" w:type="dxa"/>
          </w:tcPr>
          <w:p>
            <w:pPr>
              <w:pStyle w:val="Compact"/>
            </w:pPr>
            <w:r>
              <w:rPr>
                <w:sz w:val="24"/>
                <w:szCs w:val="24"/>
              </w:rPr>
              <w:t xml:space="preserve">Каркас монорепозиторію: вебзастосунок, сервер сигналізації, настільний застосунок, спільні типи</w:t>
            </w:r>
          </w:p>
        </w:tc>
        <w:tc>
          <w:tcPr>
            <w:tcW w:w="1685" w:type="dxa"/>
          </w:tcPr>
          <w:p>
            <w:pPr>
              <w:pStyle w:val="Compact"/>
            </w:pPr>
            <w:r>
              <w:rPr>
                <w:sz w:val="24"/>
                <w:szCs w:val="24"/>
              </w:rPr>
              <w:t xml:space="preserve">27.05</w:t>
            </w:r>
          </w:p>
        </w:tc>
        <w:tc>
          <w:tcPr>
            <w:tcW w:w="1186" w:type="dxa"/>
          </w:tcPr>
          <w:p>
            <w:pPr>
              <w:pStyle w:val="Compact"/>
            </w:pPr>
            <w:r>
              <w:rPr>
                <w:sz w:val="24"/>
                <w:szCs w:val="24"/>
              </w:rPr>
              <w:t xml:space="preserve">1</w:t>
            </w:r>
          </w:p>
        </w:tc>
        <w:tc>
          <w:tcPr>
            <w:tcW w:w="1681"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4749" w:type="dxa"/>
          </w:tcPr>
          <w:p>
            <w:pPr>
              <w:pStyle w:val="Compact"/>
            </w:pPr>
            <w:r>
              <w:rPr>
                <w:sz w:val="24"/>
                <w:szCs w:val="24"/>
              </w:rPr>
              <w:t xml:space="preserve">Трансляція через сервер пересилання медіапотоків, вхід через Google, модуль доступу до бази даних</w:t>
            </w:r>
          </w:p>
        </w:tc>
        <w:tc>
          <w:tcPr>
            <w:tcW w:w="1685" w:type="dxa"/>
          </w:tcPr>
          <w:p>
            <w:pPr>
              <w:pStyle w:val="Compact"/>
            </w:pPr>
            <w:r>
              <w:rPr>
                <w:sz w:val="24"/>
                <w:szCs w:val="24"/>
              </w:rPr>
              <w:t xml:space="preserve">13.07</w:t>
            </w:r>
          </w:p>
        </w:tc>
        <w:tc>
          <w:tcPr>
            <w:tcW w:w="1186" w:type="dxa"/>
          </w:tcPr>
          <w:p>
            <w:pPr>
              <w:pStyle w:val="Compact"/>
            </w:pPr>
            <w:r>
              <w:rPr>
                <w:sz w:val="24"/>
                <w:szCs w:val="24"/>
              </w:rPr>
              <w:t xml:space="preserve">1</w:t>
            </w:r>
          </w:p>
        </w:tc>
        <w:tc>
          <w:tcPr>
            <w:tcW w:w="1681" w:type="dxa"/>
          </w:tcPr>
          <w:p>
            <w:pPr>
              <w:pStyle w:val="Compact"/>
            </w:pPr>
            <w:r>
              <w:rPr>
                <w:sz w:val="24"/>
                <w:szCs w:val="24"/>
              </w:rPr>
              <w:t xml:space="preserve">46</w:t>
            </w:r>
          </w:p>
        </w:tc>
      </w:tr>
      <w:tr>
        <w:tc>
          <w:tcPr>
            <w:tcW w:w="620" w:type="dxa"/>
          </w:tcPr>
          <w:p>
            <w:pPr>
              <w:pStyle w:val="Compact"/>
            </w:pPr>
            <w:r>
              <w:rPr>
                <w:sz w:val="24"/>
                <w:szCs w:val="24"/>
              </w:rPr>
              <w:t xml:space="preserve">3</w:t>
            </w:r>
          </w:p>
        </w:tc>
        <w:tc>
          <w:tcPr>
            <w:tcW w:w="4749" w:type="dxa"/>
          </w:tcPr>
          <w:p>
            <w:pPr>
              <w:pStyle w:val="Compact"/>
            </w:pPr>
            <w:r>
              <w:rPr>
                <w:sz w:val="24"/>
                <w:szCs w:val="24"/>
              </w:rPr>
              <w:t xml:space="preserve">Оновлення конфігурації, оптимізація TypeScript, аудит залежностей</w:t>
            </w:r>
          </w:p>
        </w:tc>
        <w:tc>
          <w:tcPr>
            <w:tcW w:w="1685" w:type="dxa"/>
          </w:tcPr>
          <w:p>
            <w:pPr>
              <w:pStyle w:val="Compact"/>
            </w:pPr>
            <w:r>
              <w:rPr>
                <w:sz w:val="24"/>
                <w:szCs w:val="24"/>
              </w:rPr>
              <w:t xml:space="preserve">21.07</w:t>
            </w:r>
          </w:p>
        </w:tc>
        <w:tc>
          <w:tcPr>
            <w:tcW w:w="1186" w:type="dxa"/>
          </w:tcPr>
          <w:p>
            <w:pPr>
              <w:pStyle w:val="Compact"/>
            </w:pPr>
            <w:r>
              <w:rPr>
                <w:sz w:val="24"/>
                <w:szCs w:val="24"/>
              </w:rPr>
              <w:t xml:space="preserve">2</w:t>
            </w:r>
          </w:p>
        </w:tc>
        <w:tc>
          <w:tcPr>
            <w:tcW w:w="1681" w:type="dxa"/>
          </w:tcPr>
          <w:p>
            <w:pPr>
              <w:pStyle w:val="Compact"/>
            </w:pPr>
            <w:r>
              <w:rPr>
                <w:sz w:val="24"/>
                <w:szCs w:val="24"/>
              </w:rPr>
              <w:t xml:space="preserve">7</w:t>
            </w:r>
          </w:p>
        </w:tc>
      </w:tr>
      <w:tr>
        <w:tc>
          <w:tcPr>
            <w:tcW w:w="620" w:type="dxa"/>
          </w:tcPr>
          <w:p>
            <w:pPr>
              <w:pStyle w:val="Compact"/>
            </w:pPr>
            <w:r>
              <w:rPr>
                <w:sz w:val="24"/>
                <w:szCs w:val="24"/>
              </w:rPr>
              <w:t xml:space="preserve">4</w:t>
            </w:r>
          </w:p>
        </w:tc>
        <w:tc>
          <w:tcPr>
            <w:tcW w:w="4749" w:type="dxa"/>
          </w:tcPr>
          <w:p>
            <w:pPr>
              <w:pStyle w:val="Compact"/>
            </w:pPr>
            <w:r>
              <w:rPr>
                <w:sz w:val="24"/>
                <w:szCs w:val="24"/>
              </w:rPr>
              <w:t xml:space="preserve">Гостьовий сеанс, приватні трансляції, вимкнення звуку стрімером, сповіщення, мініатюри, очищення застарілих сеансів</w:t>
            </w:r>
          </w:p>
        </w:tc>
        <w:tc>
          <w:tcPr>
            <w:tcW w:w="1685" w:type="dxa"/>
          </w:tcPr>
          <w:p>
            <w:pPr>
              <w:pStyle w:val="Compact"/>
            </w:pPr>
            <w:r>
              <w:rPr>
                <w:sz w:val="24"/>
                <w:szCs w:val="24"/>
              </w:rPr>
              <w:t xml:space="preserve">06.08–12.08</w:t>
            </w:r>
          </w:p>
        </w:tc>
        <w:tc>
          <w:tcPr>
            <w:tcW w:w="1186" w:type="dxa"/>
          </w:tcPr>
          <w:p>
            <w:pPr>
              <w:pStyle w:val="Compact"/>
            </w:pPr>
            <w:r>
              <w:rPr>
                <w:sz w:val="24"/>
                <w:szCs w:val="24"/>
              </w:rPr>
              <w:t xml:space="preserve">5</w:t>
            </w:r>
          </w:p>
        </w:tc>
        <w:tc>
          <w:tcPr>
            <w:tcW w:w="1681" w:type="dxa"/>
          </w:tcPr>
          <w:p>
            <w:pPr>
              <w:pStyle w:val="Compact"/>
            </w:pPr>
            <w:r>
              <w:rPr>
                <w:sz w:val="24"/>
                <w:szCs w:val="24"/>
              </w:rPr>
              <w:t xml:space="preserve">15</w:t>
            </w:r>
          </w:p>
        </w:tc>
      </w:tr>
      <w:tr>
        <w:tc>
          <w:tcPr>
            <w:tcW w:w="620" w:type="dxa"/>
          </w:tcPr>
          <w:p>
            <w:pPr>
              <w:pStyle w:val="Compact"/>
            </w:pPr>
            <w:r>
              <w:rPr>
                <w:sz w:val="24"/>
                <w:szCs w:val="24"/>
              </w:rPr>
              <w:t xml:space="preserve">5</w:t>
            </w:r>
          </w:p>
        </w:tc>
        <w:tc>
          <w:tcPr>
            <w:tcW w:w="4749" w:type="dxa"/>
          </w:tcPr>
          <w:p>
            <w:pPr>
              <w:pStyle w:val="Compact"/>
            </w:pPr>
            <w:r>
              <w:rPr>
                <w:sz w:val="24"/>
                <w:szCs w:val="24"/>
              </w:rPr>
              <w:t xml:space="preserve">Конфігурація розгортання, вебсервер Caddy, виправлення взаємодії сервісів, перевірка змінних оточення</w:t>
            </w:r>
          </w:p>
        </w:tc>
        <w:tc>
          <w:tcPr>
            <w:tcW w:w="1685" w:type="dxa"/>
          </w:tcPr>
          <w:p>
            <w:pPr>
              <w:pStyle w:val="Compact"/>
            </w:pPr>
            <w:r>
              <w:rPr>
                <w:sz w:val="24"/>
                <w:szCs w:val="24"/>
              </w:rPr>
              <w:t xml:space="preserve">28.08–29.08</w:t>
            </w:r>
          </w:p>
        </w:tc>
        <w:tc>
          <w:tcPr>
            <w:tcW w:w="1186" w:type="dxa"/>
          </w:tcPr>
          <w:p>
            <w:pPr>
              <w:pStyle w:val="Compact"/>
            </w:pPr>
            <w:r>
              <w:rPr>
                <w:sz w:val="24"/>
                <w:szCs w:val="24"/>
              </w:rPr>
              <w:t xml:space="preserve">11</w:t>
            </w:r>
          </w:p>
        </w:tc>
        <w:tc>
          <w:tcPr>
            <w:tcW w:w="1681" w:type="dxa"/>
          </w:tcPr>
          <w:p>
            <w:pPr>
              <w:pStyle w:val="Compact"/>
            </w:pPr>
            <w:r>
              <w:rPr>
                <w:sz w:val="24"/>
                <w:szCs w:val="24"/>
              </w:rPr>
              <w:t xml:space="preserve">15</w:t>
            </w:r>
          </w:p>
        </w:tc>
      </w:tr>
      <w:tr>
        <w:tc>
          <w:tcPr>
            <w:tcW w:w="620" w:type="dxa"/>
          </w:tcPr>
          <w:p>
            <w:pPr>
              <w:pStyle w:val="Compact"/>
            </w:pPr>
            <w:r>
              <w:rPr>
                <w:sz w:val="24"/>
                <w:szCs w:val="24"/>
              </w:rPr>
              <w:t xml:space="preserve">6</w:t>
            </w:r>
          </w:p>
        </w:tc>
        <w:tc>
          <w:tcPr>
            <w:tcW w:w="4749" w:type="dxa"/>
          </w:tcPr>
          <w:p>
            <w:pPr>
              <w:pStyle w:val="Compact"/>
            </w:pPr>
            <w:r>
              <w:rPr>
                <w:sz w:val="24"/>
                <w:szCs w:val="24"/>
              </w:rPr>
              <w:t xml:space="preserve">Доопрацювання інтерфейсу, піктограма сайту</w:t>
            </w:r>
          </w:p>
        </w:tc>
        <w:tc>
          <w:tcPr>
            <w:tcW w:w="1685" w:type="dxa"/>
          </w:tcPr>
          <w:p>
            <w:pPr>
              <w:pStyle w:val="Compact"/>
            </w:pPr>
            <w:r>
              <w:rPr>
                <w:sz w:val="24"/>
                <w:szCs w:val="24"/>
              </w:rPr>
              <w:t xml:space="preserve">03.09</w:t>
            </w:r>
          </w:p>
        </w:tc>
        <w:tc>
          <w:tcPr>
            <w:tcW w:w="1186" w:type="dxa"/>
          </w:tcPr>
          <w:p>
            <w:pPr>
              <w:pStyle w:val="Compact"/>
            </w:pPr>
            <w:r>
              <w:rPr>
                <w:sz w:val="24"/>
                <w:szCs w:val="24"/>
              </w:rPr>
              <w:t xml:space="preserve">2</w:t>
            </w:r>
          </w:p>
        </w:tc>
        <w:tc>
          <w:tcPr>
            <w:tcW w:w="1681" w:type="dxa"/>
          </w:tcPr>
          <w:p>
            <w:pPr>
              <w:pStyle w:val="Compact"/>
            </w:pPr>
            <w:r>
              <w:rPr>
                <w:sz w:val="24"/>
                <w:szCs w:val="24"/>
              </w:rPr>
              <w:t xml:space="preserve">4</w:t>
            </w:r>
          </w:p>
        </w:tc>
      </w:tr>
      <w:tr>
        <w:tc>
          <w:tcPr>
            <w:tcW w:w="620" w:type="dxa"/>
          </w:tcPr>
          <w:p>
            <w:pPr>
              <w:pStyle w:val="Compact"/>
            </w:pPr>
            <w:r>
              <w:rPr>
                <w:sz w:val="24"/>
                <w:szCs w:val="24"/>
              </w:rPr>
              <w:t xml:space="preserve">7</w:t>
            </w:r>
          </w:p>
        </w:tc>
        <w:tc>
          <w:tcPr>
            <w:tcW w:w="4749" w:type="dxa"/>
          </w:tcPr>
          <w:p>
            <w:pPr>
              <w:pStyle w:val="Compact"/>
            </w:pPr>
            <w:r>
              <w:rPr>
                <w:sz w:val="24"/>
                <w:szCs w:val="24"/>
              </w:rPr>
              <w:t xml:space="preserve">Захоплення звуку застосунку, вибір джерела, пакування й випуск настільного застосунку в CI, кнопка завантаження</w:t>
            </w:r>
          </w:p>
        </w:tc>
        <w:tc>
          <w:tcPr>
            <w:tcW w:w="1685" w:type="dxa"/>
          </w:tcPr>
          <w:p>
            <w:pPr>
              <w:pStyle w:val="Compact"/>
            </w:pPr>
            <w:r>
              <w:rPr>
                <w:sz w:val="24"/>
                <w:szCs w:val="24"/>
              </w:rPr>
              <w:t xml:space="preserve">13.09–14.09</w:t>
            </w:r>
          </w:p>
        </w:tc>
        <w:tc>
          <w:tcPr>
            <w:tcW w:w="1186" w:type="dxa"/>
          </w:tcPr>
          <w:p>
            <w:pPr>
              <w:pStyle w:val="Compact"/>
            </w:pPr>
            <w:r>
              <w:rPr>
                <w:sz w:val="24"/>
                <w:szCs w:val="24"/>
              </w:rPr>
              <w:t xml:space="preserve">9</w:t>
            </w:r>
          </w:p>
        </w:tc>
        <w:tc>
          <w:tcPr>
            <w:tcW w:w="1681" w:type="dxa"/>
          </w:tcPr>
          <w:p>
            <w:pPr>
              <w:pStyle w:val="Compact"/>
            </w:pPr>
            <w:r>
              <w:rPr>
                <w:sz w:val="24"/>
                <w:szCs w:val="24"/>
              </w:rPr>
              <w:t xml:space="preserve">9</w:t>
            </w:r>
          </w:p>
        </w:tc>
      </w:tr>
      <w:tr>
        <w:tc>
          <w:tcPr>
            <w:tcW w:w="620" w:type="dxa"/>
          </w:tcPr>
          <w:p>
            <w:pPr>
              <w:pStyle w:val="Compact"/>
            </w:pPr>
            <w:r>
              <w:rPr>
                <w:sz w:val="24"/>
                <w:szCs w:val="24"/>
              </w:rPr>
              <w:t xml:space="preserve">8</w:t>
            </w:r>
          </w:p>
        </w:tc>
        <w:tc>
          <w:tcPr>
            <w:tcW w:w="4749" w:type="dxa"/>
          </w:tcPr>
          <w:p>
            <w:pPr>
              <w:pStyle w:val="Compact"/>
            </w:pPr>
            <w:r>
              <w:rPr>
                <w:sz w:val="24"/>
                <w:szCs w:val="24"/>
              </w:rPr>
              <w:t xml:space="preserve">Керування трансляцією, автооновлення настільного застосунку</w:t>
            </w:r>
          </w:p>
        </w:tc>
        <w:tc>
          <w:tcPr>
            <w:tcW w:w="1685" w:type="dxa"/>
          </w:tcPr>
          <w:p>
            <w:pPr>
              <w:pStyle w:val="Compact"/>
            </w:pPr>
            <w:r>
              <w:rPr>
                <w:sz w:val="24"/>
                <w:szCs w:val="24"/>
              </w:rPr>
              <w:t xml:space="preserve">17.09</w:t>
            </w:r>
          </w:p>
        </w:tc>
        <w:tc>
          <w:tcPr>
            <w:tcW w:w="1186" w:type="dxa"/>
          </w:tcPr>
          <w:p>
            <w:pPr>
              <w:pStyle w:val="Compact"/>
            </w:pPr>
            <w:r>
              <w:rPr>
                <w:sz w:val="24"/>
                <w:szCs w:val="24"/>
              </w:rPr>
              <w:t xml:space="preserve">1</w:t>
            </w:r>
          </w:p>
        </w:tc>
        <w:tc>
          <w:tcPr>
            <w:tcW w:w="1681" w:type="dxa"/>
          </w:tcPr>
          <w:p>
            <w:pPr>
              <w:pStyle w:val="Compact"/>
            </w:pPr>
            <w:r>
              <w:rPr>
                <w:sz w:val="24"/>
                <w:szCs w:val="24"/>
              </w:rPr>
              <w:t xml:space="preserve">2</w:t>
            </w:r>
          </w:p>
        </w:tc>
      </w:tr>
      <w:tr>
        <w:tc>
          <w:tcPr>
            <w:tcW w:w="620" w:type="dxa"/>
          </w:tcPr>
          <w:p>
            <w:pPr>
              <w:pStyle w:val="Compact"/>
            </w:pPr>
            <w:r>
              <w:rPr>
                <w:sz w:val="24"/>
                <w:szCs w:val="24"/>
              </w:rPr>
              <w:t xml:space="preserve">9</w:t>
            </w:r>
          </w:p>
        </w:tc>
        <w:tc>
          <w:tcPr>
            <w:tcW w:w="4749" w:type="dxa"/>
          </w:tcPr>
          <w:p>
            <w:pPr>
              <w:pStyle w:val="Compact"/>
            </w:pPr>
            <w:r>
              <w:rPr>
                <w:sz w:val="24"/>
                <w:szCs w:val="24"/>
              </w:rPr>
              <w:t xml:space="preserve">Вхід через системний браузер, виправлення інтерфейсу та сеансового cookie</w:t>
            </w:r>
          </w:p>
        </w:tc>
        <w:tc>
          <w:tcPr>
            <w:tcW w:w="1685" w:type="dxa"/>
          </w:tcPr>
          <w:p>
            <w:pPr>
              <w:pStyle w:val="Compact"/>
            </w:pPr>
            <w:r>
              <w:rPr>
                <w:sz w:val="24"/>
                <w:szCs w:val="24"/>
              </w:rPr>
              <w:t xml:space="preserve">19.09</w:t>
            </w:r>
          </w:p>
        </w:tc>
        <w:tc>
          <w:tcPr>
            <w:tcW w:w="1186" w:type="dxa"/>
          </w:tcPr>
          <w:p>
            <w:pPr>
              <w:pStyle w:val="Compact"/>
            </w:pPr>
            <w:r>
              <w:rPr>
                <w:sz w:val="24"/>
                <w:szCs w:val="24"/>
              </w:rPr>
              <w:t xml:space="preserve">8</w:t>
            </w:r>
          </w:p>
        </w:tc>
        <w:tc>
          <w:tcPr>
            <w:tcW w:w="1681" w:type="dxa"/>
          </w:tcPr>
          <w:p>
            <w:pPr>
              <w:pStyle w:val="Compact"/>
            </w:pPr>
            <w:r>
              <w:rPr>
                <w:sz w:val="24"/>
                <w:szCs w:val="24"/>
              </w:rPr>
              <w:t xml:space="preserve">1</w:t>
            </w:r>
          </w:p>
        </w:tc>
      </w:tr>
      <w:tr>
        <w:tc>
          <w:tcPr>
            <w:tcW w:w="620" w:type="dxa"/>
          </w:tcPr>
          <w:p>
            <w:pPr>
              <w:pStyle w:val="Compact"/>
            </w:pPr>
            <w:r>
              <w:rPr>
                <w:sz w:val="24"/>
                <w:szCs w:val="24"/>
              </w:rPr>
              <w:t xml:space="preserve">10</w:t>
            </w:r>
          </w:p>
        </w:tc>
        <w:tc>
          <w:tcPr>
            <w:tcW w:w="4749" w:type="dxa"/>
          </w:tcPr>
          <w:p>
            <w:pPr>
              <w:pStyle w:val="Compact"/>
            </w:pPr>
            <w:r>
              <w:rPr>
                <w:sz w:val="24"/>
                <w:szCs w:val="24"/>
              </w:rPr>
              <w:t xml:space="preserve">Узгодження бітрейту, апаратне кодування H.264; випуск 0.0.1</w:t>
            </w:r>
          </w:p>
        </w:tc>
        <w:tc>
          <w:tcPr>
            <w:tcW w:w="1685" w:type="dxa"/>
          </w:tcPr>
          <w:p>
            <w:pPr>
              <w:pStyle w:val="Compact"/>
            </w:pPr>
            <w:r>
              <w:rPr>
                <w:sz w:val="24"/>
                <w:szCs w:val="24"/>
              </w:rPr>
              <w:t xml:space="preserve">20.09</w:t>
            </w:r>
          </w:p>
        </w:tc>
        <w:tc>
          <w:tcPr>
            <w:tcW w:w="1186" w:type="dxa"/>
          </w:tcPr>
          <w:p>
            <w:pPr>
              <w:pStyle w:val="Compact"/>
            </w:pPr>
            <w:r>
              <w:rPr>
                <w:sz w:val="24"/>
                <w:szCs w:val="24"/>
              </w:rPr>
              <w:t xml:space="preserve">2</w:t>
            </w:r>
          </w:p>
        </w:tc>
        <w:tc>
          <w:tcPr>
            <w:tcW w:w="1681" w:type="dxa"/>
          </w:tcPr>
          <w:p>
            <w:pPr>
              <w:pStyle w:val="Compact"/>
            </w:pPr>
            <w:r>
              <w:rPr>
                <w:sz w:val="24"/>
                <w:szCs w:val="24"/>
              </w:rPr>
              <w:t xml:space="preserve">–</w:t>
            </w:r>
          </w:p>
        </w:tc>
      </w:tr>
      <w:tr>
        <w:tc>
          <w:tcPr>
            <w:tcW w:w="620" w:type="dxa"/>
          </w:tcPr>
          <w:p>
            <w:pPr>
              <w:pStyle w:val="Compact"/>
            </w:pPr>
            <w:r>
              <w:rPr>
                <w:sz w:val="24"/>
                <w:szCs w:val="24"/>
              </w:rPr>
              <w:t xml:space="preserve">11</w:t>
            </w:r>
          </w:p>
        </w:tc>
        <w:tc>
          <w:tcPr>
            <w:tcW w:w="4749" w:type="dxa"/>
          </w:tcPr>
          <w:p>
            <w:pPr>
              <w:pStyle w:val="Compact"/>
            </w:pPr>
            <w:r>
              <w:rPr>
                <w:sz w:val="24"/>
                <w:szCs w:val="24"/>
              </w:rPr>
              <w:t xml:space="preserve">Режим слідування за вікнами застосунку; випуск 1.0.0</w:t>
            </w:r>
          </w:p>
        </w:tc>
        <w:tc>
          <w:tcPr>
            <w:tcW w:w="1685" w:type="dxa"/>
          </w:tcPr>
          <w:p>
            <w:pPr>
              <w:pStyle w:val="Compact"/>
            </w:pPr>
            <w:r>
              <w:rPr>
                <w:sz w:val="24"/>
                <w:szCs w:val="24"/>
              </w:rPr>
              <w:t xml:space="preserve">25.09</w:t>
            </w:r>
          </w:p>
        </w:tc>
        <w:tc>
          <w:tcPr>
            <w:tcW w:w="1186" w:type="dxa"/>
          </w:tcPr>
          <w:p>
            <w:pPr>
              <w:pStyle w:val="Compact"/>
            </w:pPr>
            <w:r>
              <w:rPr>
                <w:sz w:val="24"/>
                <w:szCs w:val="24"/>
              </w:rPr>
              <w:t xml:space="preserve">1 + 12</w:t>
            </w:r>
          </w:p>
        </w:tc>
        <w:tc>
          <w:tcPr>
            <w:tcW w:w="1681" w:type="dxa"/>
          </w:tcPr>
          <w:p>
            <w:pPr>
              <w:pStyle w:val="Compact"/>
            </w:pPr>
            <w:r>
              <w:rPr>
                <w:sz w:val="24"/>
                <w:szCs w:val="24"/>
              </w:rPr>
              <w:t xml:space="preserve">4</w:t>
            </w:r>
          </w:p>
        </w:tc>
      </w:tr>
    </w:tbl>
    <w:bookmarkEnd w:id="36"/>
    <w:p>
      <w:pPr>
        <w:pStyle w:val="BodyText"/>
        <w:spacing w:before="480"/>
      </w:pPr>
      <w:r>
        <w:t xml:space="preserve">Найбільший проміжок без комітів (46 днів) передує етапу 2: його єдиний коміт змінює 77 файлів, тож роботу цього проміжку зафіксовано лише її результатом. Випуски настільного застосунку 0.0.1 і 1.0.0 позначено в репозиторії тегами від 20.09.2026 і 25.09.2026. Календарний графік робіт наведено на рис. 2.1.</w:t>
      </w:r>
    </w:p>
    <w:bookmarkStart w:id="40" w:name="fig:gantt"/>
    <w:p>
      <w:pPr>
        <w:pStyle w:val="CaptionedFigure"/>
      </w:pPr>
      <w:r>
        <w:drawing>
          <wp:inline>
            <wp:extent cx="5759999" cy="1975876"/>
            <wp:effectExtent b="0" l="0" r="0" t="0"/>
            <wp:docPr descr="Діаграма Ганта виконання проєкту за історією Git (тижні від 25.05.2026)"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975876"/>
                    </a:xfrm>
                    <a:prstGeom prst="rect">
                      <a:avLst/>
                    </a:prstGeom>
                    <a:noFill/>
                    <a:ln w="9525">
                      <a:noFill/>
                      <a:headEnd/>
                      <a:tailEnd/>
                    </a:ln>
                  </pic:spPr>
                </pic:pic>
              </a:graphicData>
            </a:graphic>
          </wp:inline>
        </w:drawing>
      </w:r>
    </w:p>
    <w:p>
      <w:pPr>
        <w:pStyle w:val="ImageCaption"/>
      </w:pPr>
      <w:r>
        <w:t xml:space="preserve">Рисунок 2.1 – Діаграма Ганта виконання проєкту за історією Git (тижні від 25.05.2026)</w:t>
      </w:r>
    </w:p>
    <w:bookmarkEnd w:id="40"/>
    <w:p>
      <w:pPr>
        <w:pStyle w:val="BodyText"/>
        <w:spacing w:before="480"/>
      </w:pPr>
      <w:r>
        <w:t xml:space="preserve">Темні смуги охоплюють дні від першого до останнього коміту етапу, світлі – проміжки без комітів перед ним, ромби позначають випуски та початок роботи над пояснювальною запискою. Діаграма показує, що 34 із 43 комітів основної гілки (етапи 5–11) зроблено за останні 29 днів розробки (28.08–25.09.2026), а функції захоплення окремих застосунків (етапи 7–11) – за останні 13 днів. Роботу над пояснювальною запискою ведуть в окремій гілці з 05.10.2026 (20-й тиждень). [ПОТРЕБУЄ УТОЧНЕННЯ: дата завершення роботи та етапи календарного плану із завдання на кваліфікаційну роботу]</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конфігурацією збирання та історією репозиторію.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[40], і рекомендацією RFC 8252 використовувати для нативних застосунків зовнішній браузер [36]; його усунуто на етапі 9 (19.09.2026). Ризик R3 пов’язаний із перекомпіляцією нативного модуля, кеш інструмента якої вилучено з пакета окремим комітом на етапі 7. Ризик R4 опрацьовано на етапі 10, а ризик R7 ілюструє етап 9, де п’ять із восьми комітів виправляють дефекти інтерфейсу та встановлення залежностей. Ризики R8 і R9 відповідають підрозділу 2.2, де функції настільного застосунку додано за останні 13 днів розробки.</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114</m:t>
        </m:r>
        <m:r>
          <m:rPr>
            <m:sty m:val="p"/>
          </m:rPr>
          <m:t>,</m:t>
        </m:r>
        <m:r>
          <m:t>6</m:t>
        </m:r>
      </m:oMath>
      <w:r>
        <w:t xml:space="preserve">, а за коефіцієнта продуктивності 20 люд.-год оцінна трудомісткість становить близько 2291 люд.-год.</w:t>
      </w:r>
    </w:p>
    <w:p>
      <w:pPr>
        <w:pStyle w:val="BodyText"/>
      </w:pPr>
      <w:r>
        <w:t xml:space="preserve">За історією Git план виконання відновлено як 11 етапів з 27.05.2026 до 25.09.2026, що завершилися випуском 1.0.0. Більшість комітів зроблено за останні 29 днів. Для ключових технічних ризиків реєстру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[41],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[32].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[42] для сигнальних повідомлень, а також пересилає медіапотоки як SFU на основі mediasoup [43]: потік стрімера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[44]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[45],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[46].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[35].</w:t>
      </w:r>
    </w:p>
    <w:p>
      <w:pPr>
        <w:pStyle w:val="BodyText"/>
      </w:pPr>
      <w:r>
        <w:t xml:space="preserve">Виробниче середовище описано засобами Docker Compose [47];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[48]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 [49];</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через GitHub Actions розглянуто в підрозділі 4.6.</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стрімером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 після повернення стрімера</w:t>
            </w:r>
          </w:p>
        </w:tc>
      </w:tr>
    </w:tbl>
    <w:bookmarkEnd w:id="55"/>
    <w:p>
      <w:pPr>
        <w:pStyle w:val="BodyText"/>
        <w:spacing w:before="480"/>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[50] генерує подію connect, після чого медіадані йдуть протоколом SRTP через пару кандидатів, обрану ICE [9, 16].</w:t>
      </w:r>
    </w:p>
    <w:p>
      <w:pPr>
        <w:pStyle w:val="BodyText"/>
      </w:pPr>
      <w:r>
        <w:t xml:space="preserve">Публікацію трансляції наведено на діаграмі послідовності (рис. 3.3). Вона деталізує крок 5 сценарію 1.2, який використовує й сценарій 1.3.</w:t>
      </w:r>
    </w:p>
    <w:bookmarkStart w:id="59" w:name="fig:seq-broadcast"/>
    <w:p>
      <w:pPr>
        <w:pStyle w:val="CaptionedFigure"/>
      </w:pPr>
      <w:r>
        <w:drawing>
          <wp:inline>
            <wp:extent cx="5759999" cy="7857176"/>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57176"/>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стрімера.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1.4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[51].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[40], тому нативним застосункам рекомендовано використовувати системний браузер і локальну адресу зворотного виклику [36, 38]. Взаємодію, що реалізує ФВ-02, наведено на рис. 3.5.</w:t>
      </w:r>
    </w:p>
    <w:bookmarkStart w:id="67" w:name="fig:seq-desktop-auth"/>
    <w:p>
      <w:pPr>
        <w:pStyle w:val="CaptionedFigure"/>
      </w:pPr>
      <w:r>
        <w:drawing>
          <wp:inline>
            <wp:extent cx="5759999" cy="4378972"/>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378972"/>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[37]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[22]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стрімера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стрімера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[52],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[53, 54]: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стрімера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[55]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[56],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[57],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[41]. Схеми zod перевіряють дані під час виконання й задають статичні типи [46].</w:t>
      </w:r>
    </w:p>
    <w:p>
      <w:pPr>
        <w:pStyle w:val="BodyText"/>
      </w:pPr>
      <w:r>
        <w:t xml:space="preserve">Для вебзастосунку обрано Next.js [58, 59], що поєднує сторінки React та API-маршрути, а його механізм Proxy перевіряє доступ до завершення запиту [51] (ФВ-04). Стратегія сеансу JWT в Auth.js зберігає сеанс у зашифрованому файлі cookie без звернень до бази даних, ціною неможливості відкликати його [52],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[42] тими самими хуками Fastify, що й HTTP [53, 54],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04"/>
        <w:gridCol w:w="2726"/>
        <w:gridCol w:w="3304"/>
        <w:gridCol w:w="1887"/>
      </w:tblGrid>
      <w:tr>
        <w:trPr>
          <w:tblHeader w:val="on"/>
        </w:trPr>
        <w:tc>
          <w:tcPr>
            <w:tcW w:w="2004" w:type="dxa"/>
          </w:tcPr>
          <w:p>
            <w:pPr>
              <w:pStyle w:val="Compact"/>
              <w:jc w:val="center"/>
            </w:pPr>
            <w:r>
              <w:t xml:space="preserve">Критерій</w:t>
            </w:r>
          </w:p>
        </w:tc>
        <w:tc>
          <w:tcPr>
            <w:tcW w:w="2726" w:type="dxa"/>
          </w:tcPr>
          <w:p>
            <w:pPr>
              <w:pStyle w:val="Compact"/>
              <w:jc w:val="center"/>
            </w:pPr>
            <w:r>
              <w:t xml:space="preserve">mediasoup</w:t>
            </w:r>
          </w:p>
        </w:tc>
        <w:tc>
          <w:tcPr>
            <w:tcW w:w="3304" w:type="dxa"/>
          </w:tcPr>
          <w:p>
            <w:pPr>
              <w:pStyle w:val="Compact"/>
              <w:jc w:val="center"/>
            </w:pPr>
            <w:r>
              <w:t xml:space="preserve">Janus</w:t>
            </w:r>
          </w:p>
        </w:tc>
        <w:tc>
          <w:tcPr>
            <w:tcW w:w="1887" w:type="dxa"/>
          </w:tcPr>
          <w:p>
            <w:pPr>
              <w:pStyle w:val="Compact"/>
              <w:jc w:val="center"/>
            </w:pPr>
            <w:r>
              <w:t xml:space="preserve">LiveKit</w:t>
            </w:r>
          </w:p>
        </w:tc>
      </w:tr>
      <w:tr>
        <w:tc>
          <w:tcPr>
            <w:tcW w:w="2004" w:type="dxa"/>
          </w:tcPr>
          <w:p>
            <w:pPr>
              <w:pStyle w:val="Compact"/>
            </w:pPr>
            <w:r>
              <w:t xml:space="preserve">Форма постачання</w:t>
            </w:r>
          </w:p>
        </w:tc>
        <w:tc>
          <w:tcPr>
            <w:tcW w:w="2726" w:type="dxa"/>
          </w:tcPr>
          <w:p>
            <w:pPr>
              <w:pStyle w:val="Compact"/>
            </w:pPr>
            <w:r>
              <w:t xml:space="preserve">модуль Node.js [43]</w:t>
            </w:r>
          </w:p>
        </w:tc>
        <w:tc>
          <w:tcPr>
            <w:tcW w:w="3304" w:type="dxa"/>
          </w:tcPr>
          <w:p>
            <w:pPr>
              <w:pStyle w:val="Compact"/>
            </w:pPr>
            <w:r>
              <w:t xml:space="preserve">окремий сервер мовою C [60]</w:t>
            </w:r>
          </w:p>
        </w:tc>
        <w:tc>
          <w:tcPr>
            <w:tcW w:w="1887" w:type="dxa"/>
          </w:tcPr>
          <w:p>
            <w:pPr>
              <w:pStyle w:val="Compact"/>
            </w:pPr>
            <w:r>
              <w:t xml:space="preserve">окремий сервер або хмарний сервіс [61]</w:t>
            </w:r>
          </w:p>
        </w:tc>
      </w:tr>
      <w:tr>
        <w:tc>
          <w:tcPr>
            <w:tcW w:w="2004" w:type="dxa"/>
          </w:tcPr>
          <w:p>
            <w:pPr>
              <w:pStyle w:val="Compact"/>
            </w:pPr>
            <w:r>
              <w:t xml:space="preserve">Взаємодія з прикладним кодом</w:t>
            </w:r>
          </w:p>
        </w:tc>
        <w:tc>
          <w:tcPr>
            <w:tcW w:w="2726" w:type="dxa"/>
          </w:tcPr>
          <w:p>
            <w:pPr>
              <w:pStyle w:val="Compact"/>
            </w:pPr>
            <w:r>
              <w:t xml:space="preserve">низькорівневий API в тому самому процесі</w:t>
            </w:r>
          </w:p>
        </w:tc>
        <w:tc>
          <w:tcPr>
            <w:tcW w:w="3304" w:type="dxa"/>
          </w:tcPr>
          <w:p>
            <w:pPr>
              <w:pStyle w:val="Compact"/>
            </w:pPr>
            <w:r>
              <w:t xml:space="preserve">JSON-повідомлення до серверних плагінів</w:t>
            </w:r>
          </w:p>
        </w:tc>
        <w:tc>
          <w:tcPr>
            <w:tcW w:w="1887" w:type="dxa"/>
          </w:tcPr>
          <w:p>
            <w:pPr>
              <w:pStyle w:val="Compact"/>
            </w:pPr>
            <w:r>
              <w:t xml:space="preserve">кімнати, учасники й треки через SDK</w:t>
            </w:r>
          </w:p>
        </w:tc>
      </w:tr>
    </w:tbl>
    <w:bookmarkEnd w:id="103"/>
    <w:p>
      <w:pPr>
        <w:pStyle w:val="BodyText"/>
        <w:spacing w:before="480"/>
      </w:pPr>
      <w:r>
        <w:t xml:space="preserve">Вбудований у процес сервера сигналізації mediasoup дозволяє керувати трансляцією та повторним підключенням стрімера з одного коду й задати порядок кодеків і межі бітрейту з підрозділу 1.4. Платою є власний сигналізаційний протокол (табл. 3.1) з клієнтом mediasoup-client [50].</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130"/>
        <w:gridCol w:w="3857"/>
        <w:gridCol w:w="2934"/>
      </w:tblGrid>
      <w:tr>
        <w:trPr>
          <w:tblHeader w:val="on"/>
        </w:trPr>
        <w:tc>
          <w:tcPr>
            <w:tcW w:w="3130" w:type="dxa"/>
          </w:tcPr>
          <w:p>
            <w:pPr>
              <w:pStyle w:val="Compact"/>
              <w:jc w:val="center"/>
            </w:pPr>
            <w:r>
              <w:t xml:space="preserve">Критерій</w:t>
            </w:r>
          </w:p>
        </w:tc>
        <w:tc>
          <w:tcPr>
            <w:tcW w:w="3857" w:type="dxa"/>
          </w:tcPr>
          <w:p>
            <w:pPr>
              <w:pStyle w:val="Compact"/>
              <w:jc w:val="center"/>
            </w:pPr>
            <w:r>
              <w:t xml:space="preserve">Electron</w:t>
            </w:r>
          </w:p>
        </w:tc>
        <w:tc>
          <w:tcPr>
            <w:tcW w:w="2934" w:type="dxa"/>
          </w:tcPr>
          <w:p>
            <w:pPr>
              <w:pStyle w:val="Compact"/>
              <w:jc w:val="center"/>
            </w:pPr>
            <w:r>
              <w:t xml:space="preserve">Tauri</w:t>
            </w:r>
          </w:p>
        </w:tc>
      </w:tr>
      <w:tr>
        <w:tc>
          <w:tcPr>
            <w:tcW w:w="3130" w:type="dxa"/>
          </w:tcPr>
          <w:p>
            <w:pPr>
              <w:pStyle w:val="Compact"/>
            </w:pPr>
            <w:r>
              <w:t xml:space="preserve">Рушій відображення</w:t>
            </w:r>
          </w:p>
        </w:tc>
        <w:tc>
          <w:tcPr>
            <w:tcW w:w="3857" w:type="dxa"/>
          </w:tcPr>
          <w:p>
            <w:pPr>
              <w:pStyle w:val="Compact"/>
            </w:pPr>
            <w:r>
              <w:t xml:space="preserve">вбудований Chromium [62]</w:t>
            </w:r>
          </w:p>
        </w:tc>
        <w:tc>
          <w:tcPr>
            <w:tcW w:w="2934" w:type="dxa"/>
          </w:tcPr>
          <w:p>
            <w:pPr>
              <w:pStyle w:val="Compact"/>
            </w:pPr>
            <w:r>
              <w:t xml:space="preserve">системний WebView [63]</w:t>
            </w:r>
          </w:p>
        </w:tc>
      </w:tr>
      <w:tr>
        <w:tc>
          <w:tcPr>
            <w:tcW w:w="3130" w:type="dxa"/>
          </w:tcPr>
          <w:p>
            <w:pPr>
              <w:pStyle w:val="Compact"/>
            </w:pPr>
            <w:r>
              <w:t xml:space="preserve">Основний процес</w:t>
            </w:r>
          </w:p>
        </w:tc>
        <w:tc>
          <w:tcPr>
            <w:tcW w:w="3857" w:type="dxa"/>
          </w:tcPr>
          <w:p>
            <w:pPr>
              <w:pStyle w:val="Compact"/>
            </w:pPr>
            <w:r>
              <w:t xml:space="preserve">Node.js [44]</w:t>
            </w:r>
          </w:p>
        </w:tc>
        <w:tc>
          <w:tcPr>
            <w:tcW w:w="2934" w:type="dxa"/>
          </w:tcPr>
          <w:p>
            <w:pPr>
              <w:pStyle w:val="Compact"/>
            </w:pPr>
            <w:r>
              <w:t xml:space="preserve">Rust [64]</w:t>
            </w:r>
          </w:p>
        </w:tc>
      </w:tr>
      <w:tr>
        <w:tc>
          <w:tcPr>
            <w:tcW w:w="3130" w:type="dxa"/>
          </w:tcPr>
          <w:p>
            <w:pPr>
              <w:pStyle w:val="Compact"/>
            </w:pPr>
            <w:r>
              <w:t xml:space="preserve">Захоплення екрана й вікон</w:t>
            </w:r>
          </w:p>
        </w:tc>
        <w:tc>
          <w:tcPr>
            <w:tcW w:w="3857" w:type="dxa"/>
          </w:tcPr>
          <w:p>
            <w:pPr>
              <w:pStyle w:val="Compact"/>
            </w:pPr>
            <w:r>
              <w:t xml:space="preserve">модуль desktopCapturer [22, 23]</w:t>
            </w:r>
          </w:p>
        </w:tc>
        <w:tc>
          <w:tcPr>
            <w:tcW w:w="2934" w:type="dxa"/>
          </w:tcPr>
          <w:p>
            <w:pPr>
              <w:pStyle w:val="Compact"/>
            </w:pPr>
            <w:r>
              <w:t xml:space="preserve">залежить від WebView [63]</w:t>
            </w:r>
          </w:p>
        </w:tc>
      </w:tr>
    </w:tbl>
    <w:bookmarkEnd w:id="104"/>
    <w:p>
      <w:pPr>
        <w:pStyle w:val="BodyText"/>
        <w:spacing w:before="480"/>
      </w:pPr>
      <w:r>
        <w:t xml:space="preserve">Настільний 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бібліотеку electron-native-screenshare [6] в окремому службовому процесі UtilityProcess [56]. Платою є більший розмір дистрибутиву [62].</w:t>
      </w:r>
    </w:p>
    <w:p>
      <w:pPr>
        <w:pStyle w:val="BodyText"/>
      </w:pPr>
      <w:r>
        <w:t xml:space="preserve">Для зберігання даних обрано PostgreSQL – об’єктно-реляційну СКБД з відкритим кодом, що відповідає вимогам ACID [49]. Prisma ORM описує схему окремою мовою й потребує генерації клієнта [65], а схеми обраного Drizzle ORM є модулями TypeScript без такого кроку [45],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[47]; Caddy автоматично отримує сертифікати TLS [48], а HTTPS обов’язковий для захоплення екрана [20]. Інсталятори збирає electron-builder [66], оновлення з випусків GitHub отримує electron-updater [35].</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[55]. Методи класу StreamApi відповідають каналам трансляції основного процесу (рис. 3.10), для кожного з яких описано схеми zod аргументів і результату [46].</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[6]; для екранів PID дорівнює 0. Обраний користувачем ідентифікатор джерела зберігається в основному процесі, а сторінка викликає стандартний метод getDisplayMedia [5] з бажаною роздільністю 3840×2160. Системне вікно вибору не відкривається: обробник, установлений методом setDisplayMediaRequestHandler [23],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[44, 56]. Обробник каналу запуску захоплення звуку створює цей процес і передає йому PID джерела та один кінець каналу повідомлень [67]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[68]: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узгодження із сервером [69],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[43],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spacing w:before="480"/>
      </w:pPr>
      <w:r>
        <w:t xml:space="preserve">Мірою навантаження є час виконання в режимі користувача (поле ru_utime статистики ресурсів процесу) [70];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Браузери зобов’язані підтримувати VP8 і H.264 Constrained Baseline [71],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[72],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[69]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[73].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[7].</w:t>
      </w:r>
    </w:p>
    <w:p>
      <w:pPr>
        <w:pStyle w:val="BodyText"/>
      </w:pPr>
      <w:r>
        <w:t xml:space="preserve">На боці сервера бітрейт обмежується з обох напрямів. Після з’єднання транспорту стрімера сервер обмежує вхідний бітрейт транспорту [70]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[70].</w:t>
      </w:r>
    </w:p>
    <w:p>
      <w:pPr>
        <w:pStyle w:val="BodyText"/>
      </w:pPr>
      <w:r>
        <w:t xml:space="preserve">Методи та події сигналізації (табл. 3.1) передаються через WebSocket [42]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[69],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[70].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стрімера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[69],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[74]. Два провайдери типу Credentials, у яких рішення ухвалює власна функція authorize [75],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[52]. Атрибут HttpOnly закриває cookie від сценаріїв сторінки, SameSite=Lax обмежує його надсилання з інших сайтів, а Secure дозволяє передавання лише через HTTPS [76].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[76].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[51].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[77].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[36],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[37]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стрімером і глядачами. Типи рядків виводяться зі схем, тому вебзастосунок і сервер сигналізації використовують одні типи без генерації коду [45].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 [78].</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4.5; ззовні вони доступні через Caddy з префіксом /sfu.</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стрімером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стрімера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(підрозділ 3.1).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[79]. Компонент ThemeProvider бібліотеки next-themes перемикає тему класом кореневого елемента й типово обирає її за налаштуванням операційної системи [80];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[66] для випуску GitHub. Автоматичне оновлення [35] працює лише у Windows і Linux (підрозділ 1.4).</w:t>
      </w:r>
    </w:p>
    <w:bookmarkEnd w:id="130"/>
    <w:bookmarkStart w:id="131"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1.2, 1.3, 1.4 та 1.5.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[52],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3"/>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в табл. В.1–В.5 додатка В. Фактичні результати автоматизованих прикладів отримано під час прогону 05.10.2026, а для ручних прикладів наведено, що має виконати автор роботи.</w:t>
      </w:r>
    </w:p>
    <w:p>
      <w:pPr>
        <w:pStyle w:val="BodyText"/>
      </w:pPr>
      <w:r>
        <w:t xml:space="preserve">Приклади модуля автентифікації (табл. В.1)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Також зафіксовано, що сторінка політики конфіденційності, на яку посилається сторінка входу, для анонімного відвідувача переспрямовує на вхід; це відповідає формулюванню ФВ-04, але робить правові сторінки недоступними до входу.</w:t>
      </w:r>
    </w:p>
    <w:p>
      <w:pPr>
        <w:pStyle w:val="BodyText"/>
      </w:pPr>
      <w:r>
        <w:t xml:space="preserve">Приклади трансляції з браузера (табл. В.2) охоплюють створення трансляції та встановлення медіаз’єднання стрімера (ФВ-06, ФВ-10 – ФВ-13, ФВ-17). Сигнальна частина потоку 1.2 виконується повністю: маршрутизатор пропонує кодеки в порядку, визначеному в розділі 4,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(табл. В.3) стосуються режиму слідування (ФВ-09) і вибору джерела (ФВ-07, ФВ-08). Сценарій перевірки використовує змодельовану таблицю процесів, а в Д1 – справжню таблицю процесів ОС стенда.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t xml:space="preserve">Приклади перегляду трансляції (табл. В.4)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t xml:space="preserve">Приклади завершення та відновлення трансляції (табл. В.5) перевіряють вимоги ФВ-15 і ФВ-16, а також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стрімера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стрімера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4.4)</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приклади А1, А2, А6, А8</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приклади А3, А4</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6"/>
    <w:p>
      <w:pPr>
        <w:pStyle w:val="BodyText"/>
        <w:spacing w:before="480"/>
      </w:pPr>
      <w:r>
        <w:t xml:space="preserve">Поля статистики потоку визначено специфікацією WebRTC [81]: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стрімера й глядача.</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стрімера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8"/>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Підтверджено основні потоки сценаріїв 1.1, 1.4 і 1.5 на рівні протоколу, логіку режиму слідування та часові параметри відновлення.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w:t>
      </w:r>
    </w:p>
    <w:p>
      <w:pPr>
        <w:pStyle w:val="BodyText"/>
      </w:pPr>
      <w:r>
        <w:t xml:space="preserve">Статична перевірка і збирання всіх пакетів пройшли успішно.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5.3),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1.3, 1.4 та 1.5 на розгорнутому сервісі за участю стрімера у Windows і гостя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стрімер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стрімера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стрімера,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В.3), а також ручна перевірка Д10 у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стрімера й глядача фіксують на одному знімку 10 разів для кожних умов. 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7"/>
    <w:p>
      <w:pPr>
        <w:pStyle w:val="BodyText"/>
        <w:spacing w:before="480"/>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стрімера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9"/>
    <w:bookmarkEnd w:id="170"/>
    <w:bookmarkStart w:id="171"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стрімера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сформульовано 19 функціональних вимог, деталізовано п’ять сценаріїв використання і</w:t>
      </w:r>
      <w:r>
        <w:t xml:space="preserve"> </w:t>
      </w:r>
      <w:r>
        <w:t xml:space="preserve">визначено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114,6</w:t>
      </w:r>
      <w:r>
        <w:t xml:space="preserve"> </w:t>
      </w:r>
      <w:r>
        <w:t xml:space="preserve">точки, тобто близько 2291 люд.-год за коефіцієнта продуктивності 20 люд.-год.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стрімера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[82].</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Issues with Non-Supported Browsers. Twitch Help. URL: https://help.twitch.tv/s/article/supported-browsers (дата звернення: 06.10.2026).</w:t>
      </w:r>
    </w:p>
    <w:p>
      <w:pPr>
        <w:pStyle w:val="Bibliography"/>
      </w:pPr>
      <w:r>
        <w:t xml:space="preserve">28. 2k Streaming on Twitch. Twitch Help. URL: https://help.twitch.tv/s/article/stream-quality (дата звернення: 06.10.2026).</w:t>
      </w:r>
    </w:p>
    <w:p>
      <w:pPr>
        <w:pStyle w:val="Bibliography"/>
      </w:pPr>
      <w:r>
        <w:t xml:space="preserve">29. Join a meeting. Google Meet Help. URL: https://support.google.com/meet/answer/9303069 (дата звернення: 06.10.2026).</w:t>
      </w:r>
    </w:p>
    <w:p>
      <w:pPr>
        <w:pStyle w:val="Bibliography"/>
      </w:pPr>
      <w:r>
        <w:t xml:space="preserve">30. Freigeben des Bildschirms oder Desktops in Zoom. Zoom Support. URL: https://support.zoom.com/hc/en/article?id=zm_kb&amp;sysparm_article=KB0060609 (дата звернення: 05.10.2026).</w:t>
      </w:r>
    </w:p>
    <w:p>
      <w:pPr>
        <w:pStyle w:val="Bibliography"/>
      </w:pPr>
      <w:r>
        <w:t xml:space="preserve">31. Joining a Zoom meeting without an account. Zoom Support. URL: https://support.zoom.com/hc/en/article?id=zm_kb&amp;sysparm_article=KB0059553 (дата звернення: 06.10.2026).</w:t>
      </w:r>
    </w:p>
    <w:p>
      <w:pPr>
        <w:pStyle w:val="Bibliography"/>
      </w:pPr>
      <w:r>
        <w:t xml:space="preserve">32. OMG Unified Modeling Language (OMG UML) : Version 2.5.1. Object Management Group, 2017. URL: https://www.omg.org/spec/UML/2.5.1 (дата звернення: 05.10.2026).</w:t>
      </w:r>
    </w:p>
    <w:p>
      <w:pPr>
        <w:pStyle w:val="Bibliography"/>
      </w:pPr>
      <w:r>
        <w:t xml:space="preserve">33. Cockburn A. Writing Effective Use Cases. Boston : Addison-Wesley, 2001. 270 p.</w:t>
      </w:r>
    </w:p>
    <w:p>
      <w:pPr>
        <w:pStyle w:val="Bibliography"/>
      </w:pPr>
      <w:r>
        <w:t xml:space="preserve">34. ISO/IEC 25010. ISO 25000 Portal. URL: https://iso25000.com/en/iso-25000-standards/iso-25010 (дата звернення: 05.10.2026).</w:t>
      </w:r>
    </w:p>
    <w:p>
      <w:pPr>
        <w:pStyle w:val="Bibliography"/>
      </w:pPr>
      <w:r>
        <w:t xml:space="preserve">35. Auto Update. electron-builder. URL: https://www.electron.build/docs/features/auto-update (дата звернення: 05.10.2026).</w:t>
      </w:r>
    </w:p>
    <w:p>
      <w:pPr>
        <w:pStyle w:val="Bibliography"/>
      </w:pPr>
      <w:r>
        <w:t xml:space="preserve">36. Denniss W., Bradley J. OAuth 2.0 for Native Apps : RFC 8252 (BCP 212). IETF, 2017. URL: https://www.rfc-editor.org/rfc/rfc8252 (дата звернення: 05.10.2026).</w:t>
      </w:r>
    </w:p>
    <w:p>
      <w:pPr>
        <w:pStyle w:val="Bibliography"/>
      </w:pPr>
      <w:r>
        <w:t xml:space="preserve">37. Sakimura N., Bradley J., Agarwal N. Proof Key for Code Exchange by OAuth Public Clients : RFC 7636. IETF, 2015. URL: https://www.rfc-editor.org/rfc/rfc7636 (дата звернення: 05.10.2026).</w:t>
      </w:r>
    </w:p>
    <w:p>
      <w:pPr>
        <w:pStyle w:val="Bibliography"/>
      </w:pPr>
      <w:r>
        <w:t xml:space="preserve">38. OAuth 2.0 for iOS &amp; Desktop Apps. Google for Developers. URL: https://developers.google.com/identity/protocols/oauth2/native-app (дата звернення: 05.10.2026).</w:t>
      </w:r>
    </w:p>
    <w:p>
      <w:pPr>
        <w:pStyle w:val="Bibliography"/>
      </w:pPr>
      <w:r>
        <w:t xml:space="preserve">39.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40.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41. Workspace. pnpm Documentation. URL: https://pnpm.io/workspaces (дата звернення: 05.10.2026).</w:t>
      </w:r>
    </w:p>
    <w:p>
      <w:pPr>
        <w:pStyle w:val="Bibliography"/>
      </w:pPr>
      <w:r>
        <w:t xml:space="preserve">42. Fette I., Melnikov A. The WebSocket Protocol : RFC 6455. IETF, 2011. URL: https://www.rfc-editor.org/rfc/rfc6455 (дата звернення: 05.10.2026).</w:t>
      </w:r>
    </w:p>
    <w:p>
      <w:pPr>
        <w:pStyle w:val="Bibliography"/>
      </w:pPr>
      <w:r>
        <w:t xml:space="preserve">43. Design. mediasoup documentation. URL: https://mediasoup.org/documentation/v3/mediasoup/design/ (дата звернення: 05.10.2026).</w:t>
      </w:r>
    </w:p>
    <w:p>
      <w:pPr>
        <w:pStyle w:val="Bibliography"/>
      </w:pPr>
      <w:r>
        <w:t xml:space="preserve">44. Process Model. Electron Documentation. URL: https://www.electronjs.org/docs/latest/tutorial/process-model (дата звернення: 05.10.2026).</w:t>
      </w:r>
    </w:p>
    <w:p>
      <w:pPr>
        <w:pStyle w:val="Bibliography"/>
      </w:pPr>
      <w:r>
        <w:t xml:space="preserve">45. Drizzle ORM : Overview. Drizzle Team. URL: https://orm.drizzle.team/docs/overview (дата звернення: 05.10.2026).</w:t>
      </w:r>
    </w:p>
    <w:p>
      <w:pPr>
        <w:pStyle w:val="Bibliography"/>
      </w:pPr>
      <w:r>
        <w:t xml:space="preserve">46. Zod : TypeScript-first schema validation with static type inference. URL: https://zod.dev/ (дата звернення: 05.10.2026).</w:t>
      </w:r>
    </w:p>
    <w:p>
      <w:pPr>
        <w:pStyle w:val="Bibliography"/>
      </w:pPr>
      <w:r>
        <w:t xml:space="preserve">47. How Compose works. Docker Docs. URL: https://docs.docker.com/compose/intro/compose-application-model/ (дата звернення: 05.10.2026).</w:t>
      </w:r>
    </w:p>
    <w:p>
      <w:pPr>
        <w:pStyle w:val="Bibliography"/>
      </w:pPr>
      <w:r>
        <w:t xml:space="preserve">48. Automatic HTTPS. Caddy Documentation. URL: https://caddyserver.com/docs/automatic-https (дата звернення: 05.10.2026).</w:t>
      </w:r>
    </w:p>
    <w:p>
      <w:pPr>
        <w:pStyle w:val="Bibliography"/>
      </w:pPr>
      <w:r>
        <w:t xml:space="preserve">49. About PostgreSQL. The PostgreSQL Global Development Group. URL: https://www.postgresql.org/about/ (дата звернення: 05.10.2026).</w:t>
      </w:r>
    </w:p>
    <w:p>
      <w:pPr>
        <w:pStyle w:val="Bibliography"/>
      </w:pPr>
      <w:r>
        <w:t xml:space="preserve">50. mediasoup-client. mediasoup documentation. URL: https://mediasoup.org/documentation/v3/mediasoup-client/ (дата звернення: 05.10.2026).</w:t>
      </w:r>
    </w:p>
    <w:p>
      <w:pPr>
        <w:pStyle w:val="Bibliography"/>
      </w:pPr>
      <w:r>
        <w:t xml:space="preserve">51. File-system conventions: proxy.js. Next.js Docs. URL: https://nextjs.org/docs/app/api-reference/file-conventions/proxy (дата звернення: 05.10.2026).</w:t>
      </w:r>
    </w:p>
    <w:p>
      <w:pPr>
        <w:pStyle w:val="Bibliography"/>
      </w:pPr>
      <w:r>
        <w:t xml:space="preserve">52. Session strategies. Auth.js. URL: https://authjs.dev/concepts/session-strategies (дата звернення: 05.10.2026).</w:t>
      </w:r>
    </w:p>
    <w:p>
      <w:pPr>
        <w:pStyle w:val="Bibliography"/>
      </w:pPr>
      <w:r>
        <w:t xml:space="preserve">53. Fastify Documentation. OpenJS Foundation. URL: https://fastify.dev/docs/latest/ (дата звернення: 05.10.2026).</w:t>
      </w:r>
    </w:p>
    <w:p>
      <w:pPr>
        <w:pStyle w:val="Bibliography"/>
      </w:pPr>
      <w:r>
        <w:t xml:space="preserve">54.</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55. Context Isolation. Electron Documentation. URL: https://www.electronjs.org/docs/latest/tutorial/context-isolation (дата звернення: 05.10.2026).</w:t>
      </w:r>
    </w:p>
    <w:p>
      <w:pPr>
        <w:pStyle w:val="Bibliography"/>
      </w:pPr>
      <w:r>
        <w:t xml:space="preserve">56. utilityProcess. Electron Documentation. URL: https://www.electronjs.org/docs/latest/api/utility-process (дата звернення: 05.10.2026).</w:t>
      </w:r>
    </w:p>
    <w:p>
      <w:pPr>
        <w:pStyle w:val="Bibliography"/>
      </w:pPr>
      <w:r>
        <w:t xml:space="preserve">57. TypeScript : JavaScript with syntax for types. Microsoft. URL: https://www.typescriptlang.org/ (дата звернення: 05.10.2026).</w:t>
      </w:r>
    </w:p>
    <w:p>
      <w:pPr>
        <w:pStyle w:val="Bibliography"/>
      </w:pPr>
      <w:r>
        <w:t xml:space="preserve">58. Next.js Docs. Vercel. URL: https://nextjs.org/docs (дата звернення: 05.10.2026).</w:t>
      </w:r>
    </w:p>
    <w:p>
      <w:pPr>
        <w:pStyle w:val="Bibliography"/>
      </w:pPr>
      <w:r>
        <w:t xml:space="preserve">59. React v19. React Blog. 2024. 5 December. URL: https://react.dev/blog/2024/12/05/react-19 (дата звернення: 05.10.2026).</w:t>
      </w:r>
    </w:p>
    <w:p>
      <w:pPr>
        <w:pStyle w:val="Bibliography"/>
      </w:pPr>
      <w:r>
        <w:t xml:space="preserve">60. Janus WebRTC Server : Documentation. Meetecho. URL: https://janus.conf.meetecho.com/docs/ (дата звернення: 05.10.2026).</w:t>
      </w:r>
    </w:p>
    <w:p>
      <w:pPr>
        <w:pStyle w:val="Bibliography"/>
      </w:pPr>
      <w:r>
        <w:t xml:space="preserve">61. About LiveKit. LiveKit Docs. URL: https://docs.livekit.io/intro/about/ (дата звернення: 05.10.2026).</w:t>
      </w:r>
    </w:p>
    <w:p>
      <w:pPr>
        <w:pStyle w:val="Bibliography"/>
      </w:pPr>
      <w:r>
        <w:t xml:space="preserve">62. Introduction. Electron Documentation. URL: https://www.electronjs.org/docs/latest/ (дата звернення: 05.10.2026).</w:t>
      </w:r>
    </w:p>
    <w:p>
      <w:pPr>
        <w:pStyle w:val="Bibliography"/>
      </w:pPr>
      <w:r>
        <w:t xml:space="preserve">63. Webview Versions. Tauri 2 Documentation. URL: https://v2.tauri.app/reference/webview-versions/ (дата звернення: 05.10.2026).</w:t>
      </w:r>
    </w:p>
    <w:p>
      <w:pPr>
        <w:pStyle w:val="Bibliography"/>
      </w:pPr>
      <w:r>
        <w:t xml:space="preserve">64. Tauri Architecture. Tauri 2 Documentation. URL: https://v2.tauri.app/concept/architecture/ (дата звернення: 05.10.2026).</w:t>
      </w:r>
    </w:p>
    <w:p>
      <w:pPr>
        <w:pStyle w:val="Bibliography"/>
      </w:pPr>
      <w:r>
        <w:t xml:space="preserve">65. What is Prisma ORM? Prisma Documentation. URL: https://www.prisma.io/docs/orm/overview/introduction/what-is-prisma (дата звернення: 05.10.2026).</w:t>
      </w:r>
    </w:p>
    <w:p>
      <w:pPr>
        <w:pStyle w:val="Bibliography"/>
      </w:pPr>
      <w:r>
        <w:t xml:space="preserve">66. electron-builder : A complete solution to package and build a ready for distribution Electron app. URL: https://www.electron.build/ (дата звернення: 05.10.2026).</w:t>
      </w:r>
    </w:p>
    <w:p>
      <w:pPr>
        <w:pStyle w:val="Bibliography"/>
      </w:pPr>
      <w:r>
        <w:t xml:space="preserve">67. MessagePorts in Electron. Electron Documentation. URL: https://www.electronjs.org/docs/latest/tutorial/message-ports (дата звернення: 05.10.2026).</w:t>
      </w:r>
    </w:p>
    <w:p>
      <w:pPr>
        <w:pStyle w:val="Bibliography"/>
      </w:pPr>
      <w:r>
        <w:t xml:space="preserve">68. AudioWorklet. MDN Web Docs. URL: https://developer.mozilla.org/en-US/docs/Web/API/AudioWorklet (дата звернення: 05.10.2026).</w:t>
      </w:r>
    </w:p>
    <w:p>
      <w:pPr>
        <w:pStyle w:val="Bibliography"/>
      </w:pPr>
      <w:r>
        <w:t xml:space="preserve">69. mediasoup-client :: API. mediasoup documentation. URL: https://mediasoup.org/documentation/v3/mediasoup-client/api/ (дата звернення: 05.10.2026).</w:t>
      </w:r>
    </w:p>
    <w:p>
      <w:pPr>
        <w:pStyle w:val="Bibliography"/>
      </w:pPr>
      <w:r>
        <w:t xml:space="preserve">70. mediasoup :: API. mediasoup documentation. URL: https://mediasoup.org/documentation/v3/mediasoup/api/ (дата звернення: 05.10.2026).</w:t>
      </w:r>
    </w:p>
    <w:p>
      <w:pPr>
        <w:pStyle w:val="Bibliography"/>
      </w:pPr>
      <w:r>
        <w:t xml:space="preserve">71. Roach A. B. WebRTC Video Processing and Codec Requirements : RFC 7742. IETF, 2016. URL: https://www.rfc-editor.org/rfc/rfc7742 (дата звернення: 05.10.2026).</w:t>
      </w:r>
    </w:p>
    <w:p>
      <w:pPr>
        <w:pStyle w:val="Bibliography"/>
      </w:pPr>
      <w:r>
        <w:t xml:space="preserve">72. RTP Payload Format for H.264 Video : RFC 6184 / Y.-K. Wang et al. IETF, 2011. URL: https://www.rfc-editor.org/rfc/rfc6184 (дата звернення: 05.10.2026).</w:t>
      </w:r>
    </w:p>
    <w:p>
      <w:pPr>
        <w:pStyle w:val="Bibliography"/>
      </w:pPr>
      <w:r>
        <w:t xml:space="preserve">73. MediaStreamTrack Content Hints : W3C Working Draft 19 September 2025. URL: https://www.w3.org/TR/mst-content-hint/ (дата звернення: 05.10.2026).</w:t>
      </w:r>
    </w:p>
    <w:p>
      <w:pPr>
        <w:pStyle w:val="Bibliography"/>
      </w:pPr>
      <w:r>
        <w:t xml:space="preserve">74. Google. Auth.js. URL: https://authjs.dev/getting-started/providers/google (дата звернення: 05.10.2026).</w:t>
      </w:r>
    </w:p>
    <w:p>
      <w:pPr>
        <w:pStyle w:val="Bibliography"/>
      </w:pPr>
      <w:r>
        <w:t xml:space="preserve">75. Credentials. Auth.js. URL: https://authjs.dev/getting-started/authentication/credentials (дата звернення: 05.10.2026).</w:t>
      </w:r>
    </w:p>
    <w:p>
      <w:pPr>
        <w:pStyle w:val="Bibliography"/>
      </w:pPr>
      <w:r>
        <w:t xml:space="preserve">76. Set-Cookie header. MDN Web Docs. URL: https://developer.mozilla.org/en-US/docs/Web/HTTP/Reference/Headers/Set-Cookie (дата звернення: 05.10.2026).</w:t>
      </w:r>
    </w:p>
    <w:p>
      <w:pPr>
        <w:pStyle w:val="Bibliography"/>
      </w:pPr>
      <w:r>
        <w:t xml:space="preserve">77. Hooks. Fastify. URL: https://fastify.dev/docs/latest/Reference/Hooks/ (дата звернення: 05.10.2026).</w:t>
      </w:r>
    </w:p>
    <w:p>
      <w:pPr>
        <w:pStyle w:val="Bibliography"/>
      </w:pPr>
      <w:r>
        <w:t xml:space="preserve">78. drizzle-kit push. Drizzle ORM. URL: https://orm.drizzle.team/docs/drizzle-kit-push (дата звернення: 05.10.2026).</w:t>
      </w:r>
    </w:p>
    <w:p>
      <w:pPr>
        <w:pStyle w:val="Bibliography"/>
      </w:pPr>
      <w:r>
        <w:t xml:space="preserve">79. Theme variables. Tailwind CSS. URL: https://tailwindcss.com/docs/theme (дата звернення: 05.10.2026).</w:t>
      </w:r>
    </w:p>
    <w:p>
      <w:pPr>
        <w:pStyle w:val="Bibliography"/>
      </w:pPr>
      <w:r>
        <w:t xml:space="preserve">80. next-themes : Perfect Next.js dark mode in 2 lines of code. GitHub. URL: https://github.com/pacocoursey/next-themes (дата звернення: 05.10.2026).</w:t>
      </w:r>
    </w:p>
    <w:p>
      <w:pPr>
        <w:pStyle w:val="Bibliography"/>
      </w:pPr>
      <w:r>
        <w:t xml:space="preserve">81. Identifiers for WebRTC's Statistics API : W3C Candidate Recommendation Draft 25 September 2025 / ed. by H. Alvestrand, V. Singh, H. Boström. URL: https://www.w3.org/TR/webrtc-stats/ (дата звернення: 05.10.2026).</w:t>
      </w:r>
    </w:p>
    <w:p>
      <w:pPr>
        <w:pStyle w:val="Bibliography"/>
      </w:pPr>
      <w:r>
        <w:t xml:space="preserve">82.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стрімера й глядача (лістинг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spacing w:before="480"/>
      </w:pPr>
      <w:r>
        <w:t xml:space="preserve">Далі наведено хук сторінки трансляції вебзастосунку, що керує захопленням і публікацією медіапотоків стрімера (лістинг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у підрозділі 3.3, за схемою модуля доступу до бази даних. Стовпці без обмеження NOT NULL допускають порожнє значення.</w:t>
      </w:r>
    </w:p>
    <w:bookmarkStart w:id="180"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pPr>
        <w:spacing w:before="480"/>
      </w:pPr>
    </w:p>
    <w:bookmarkStart w:id="181"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80"/>
        <w:gridCol w:w="1381"/>
        <w:gridCol w:w="1845"/>
        <w:gridCol w:w="2715"/>
      </w:tblGrid>
      <w:tr>
        <w:trPr>
          <w:tblHeader w:val="on"/>
        </w:trPr>
        <w:tc>
          <w:tcPr>
            <w:tcW w:w="3980" w:type="dxa"/>
          </w:tcPr>
          <w:p>
            <w:pPr>
              <w:pStyle w:val="Compact"/>
              <w:jc w:val="center"/>
            </w:pPr>
            <w:r>
              <w:t xml:space="preserve">Стовпець</w:t>
            </w:r>
          </w:p>
        </w:tc>
        <w:tc>
          <w:tcPr>
            <w:tcW w:w="1381" w:type="dxa"/>
          </w:tcPr>
          <w:p>
            <w:pPr>
              <w:pStyle w:val="Compact"/>
              <w:jc w:val="center"/>
            </w:pPr>
            <w:r>
              <w:t xml:space="preserve">Тип</w:t>
            </w:r>
          </w:p>
        </w:tc>
        <w:tc>
          <w:tcPr>
            <w:tcW w:w="1845" w:type="dxa"/>
          </w:tcPr>
          <w:p>
            <w:pPr>
              <w:pStyle w:val="Compact"/>
              <w:jc w:val="center"/>
            </w:pPr>
            <w:r>
              <w:t xml:space="preserve">Обмеження</w:t>
            </w:r>
          </w:p>
        </w:tc>
        <w:tc>
          <w:tcPr>
            <w:tcW w:w="2715" w:type="dxa"/>
          </w:tcPr>
          <w:p>
            <w:pPr>
              <w:pStyle w:val="Compact"/>
              <w:jc w:val="center"/>
            </w:pPr>
            <w:r>
              <w:t xml:space="preserve">Призначення</w:t>
            </w:r>
          </w:p>
        </w:tc>
      </w:tr>
      <w:tr>
        <w:tc>
          <w:tcPr>
            <w:tcW w:w="3980" w:type="dxa"/>
          </w:tcPr>
          <w:p>
            <w:pPr>
              <w:pStyle w:val="Compact"/>
            </w:pPr>
            <w:r>
              <w:t xml:space="preserve">provider, providerAccountId</w:t>
            </w:r>
          </w:p>
        </w:tc>
        <w:tc>
          <w:tcPr>
            <w:tcW w:w="1381" w:type="dxa"/>
          </w:tcPr>
          <w:p>
            <w:pPr>
              <w:pStyle w:val="Compact"/>
            </w:pPr>
            <w:r>
              <w:t xml:space="preserve">text</w:t>
            </w:r>
          </w:p>
        </w:tc>
        <w:tc>
          <w:tcPr>
            <w:tcW w:w="1845" w:type="dxa"/>
          </w:tcPr>
          <w:p>
            <w:pPr>
              <w:pStyle w:val="Compact"/>
            </w:pPr>
            <w:r>
              <w:t xml:space="preserve">складений PK</w:t>
            </w:r>
          </w:p>
        </w:tc>
        <w:tc>
          <w:tcPr>
            <w:tcW w:w="2715" w:type="dxa"/>
          </w:tcPr>
          <w:p>
            <w:pPr>
              <w:pStyle w:val="Compact"/>
            </w:pPr>
            <w:r>
              <w:t xml:space="preserve">провайдер і ідентифікатор користувача в ньому</w:t>
            </w:r>
          </w:p>
        </w:tc>
      </w:tr>
      <w:tr>
        <w:tc>
          <w:tcPr>
            <w:tcW w:w="3980" w:type="dxa"/>
          </w:tcPr>
          <w:p>
            <w:pPr>
              <w:pStyle w:val="Compact"/>
            </w:pPr>
            <w:r>
              <w:t xml:space="preserve">userId</w:t>
            </w:r>
          </w:p>
        </w:tc>
        <w:tc>
          <w:tcPr>
            <w:tcW w:w="1381" w:type="dxa"/>
          </w:tcPr>
          <w:p>
            <w:pPr>
              <w:pStyle w:val="Compact"/>
            </w:pPr>
            <w:r>
              <w:t xml:space="preserve">text</w:t>
            </w:r>
          </w:p>
        </w:tc>
        <w:tc>
          <w:tcPr>
            <w:tcW w:w="1845" w:type="dxa"/>
          </w:tcPr>
          <w:p>
            <w:pPr>
              <w:pStyle w:val="Compact"/>
            </w:pPr>
            <w:r>
              <w:t xml:space="preserve">NOT NULL, FK → user.id</w:t>
            </w:r>
          </w:p>
        </w:tc>
        <w:tc>
          <w:tcPr>
            <w:tcW w:w="2715" w:type="dxa"/>
          </w:tcPr>
          <w:p>
            <w:pPr>
              <w:pStyle w:val="Compact"/>
            </w:pPr>
            <w:r>
              <w:t xml:space="preserve">власник облікового запису</w:t>
            </w:r>
          </w:p>
        </w:tc>
      </w:tr>
      <w:tr>
        <w:tc>
          <w:tcPr>
            <w:tcW w:w="3980" w:type="dxa"/>
          </w:tcPr>
          <w:p>
            <w:pPr>
              <w:pStyle w:val="Compact"/>
            </w:pPr>
            <w:r>
              <w:t xml:space="preserve">type</w:t>
            </w:r>
          </w:p>
        </w:tc>
        <w:tc>
          <w:tcPr>
            <w:tcW w:w="1381" w:type="dxa"/>
          </w:tcPr>
          <w:p>
            <w:pPr>
              <w:pStyle w:val="Compact"/>
            </w:pPr>
            <w:r>
              <w:t xml:space="preserve">text</w:t>
            </w:r>
          </w:p>
        </w:tc>
        <w:tc>
          <w:tcPr>
            <w:tcW w:w="1845" w:type="dxa"/>
          </w:tcPr>
          <w:p>
            <w:pPr>
              <w:pStyle w:val="Compact"/>
            </w:pPr>
            <w:r>
              <w:t xml:space="preserve">NOT NULL</w:t>
            </w:r>
          </w:p>
        </w:tc>
        <w:tc>
          <w:tcPr>
            <w:tcW w:w="2715" w:type="dxa"/>
          </w:tcPr>
          <w:p>
            <w:pPr>
              <w:pStyle w:val="Compact"/>
            </w:pPr>
            <w:r>
              <w:t xml:space="preserve">тип облікового запису за Auth.js</w:t>
            </w:r>
          </w:p>
        </w:tc>
      </w:tr>
      <w:tr>
        <w:tc>
          <w:tcPr>
            <w:tcW w:w="3980" w:type="dxa"/>
          </w:tcPr>
          <w:p>
            <w:pPr>
              <w:pStyle w:val="Compact"/>
            </w:pPr>
            <w:r>
              <w:t xml:space="preserve">access_token, refresh_token, id_token, expires_at, token_type, scope, session_state</w:t>
            </w:r>
          </w:p>
        </w:tc>
        <w:tc>
          <w:tcPr>
            <w:tcW w:w="1381" w:type="dxa"/>
          </w:tcPr>
          <w:p>
            <w:pPr>
              <w:pStyle w:val="Compact"/>
            </w:pPr>
            <w:r>
              <w:t xml:space="preserve">text, integer</w:t>
            </w:r>
          </w:p>
        </w:tc>
        <w:tc>
          <w:tcPr>
            <w:tcW w:w="1845" w:type="dxa"/>
          </w:tcPr>
          <w:p>
            <w:pPr>
              <w:pStyle w:val="Compact"/>
            </w:pPr>
            <w:r>
              <w:t xml:space="preserve">–</w:t>
            </w:r>
          </w:p>
        </w:tc>
        <w:tc>
          <w:tcPr>
            <w:tcW w:w="2715" w:type="dxa"/>
          </w:tcPr>
          <w:p>
            <w:pPr>
              <w:pStyle w:val="Compact"/>
            </w:pPr>
            <w:r>
              <w:t xml:space="preserve">дані токенів провайдера OAuth</w:t>
            </w:r>
          </w:p>
        </w:tc>
      </w:tr>
    </w:tbl>
    <w:bookmarkEnd w:id="181"/>
    <w:p>
      <w:pPr>
        <w:spacing w:before="480"/>
      </w:pPr>
    </w:p>
    <w:bookmarkStart w:id="182"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3035"/>
        <w:gridCol w:w="1880"/>
        <w:gridCol w:w="2381"/>
        <w:gridCol w:w="2625"/>
      </w:tblGrid>
      <w:tr>
        <w:trPr>
          <w:tblHeader w:val="on"/>
        </w:trPr>
        <w:tc>
          <w:tcPr>
            <w:tcW w:w="3035" w:type="dxa"/>
          </w:tcPr>
          <w:p>
            <w:pPr>
              <w:pStyle w:val="Compact"/>
              <w:jc w:val="center"/>
            </w:pPr>
            <w:r>
              <w:t xml:space="preserve">Стовпець</w:t>
            </w:r>
          </w:p>
        </w:tc>
        <w:tc>
          <w:tcPr>
            <w:tcW w:w="1880" w:type="dxa"/>
          </w:tcPr>
          <w:p>
            <w:pPr>
              <w:pStyle w:val="Compact"/>
              <w:jc w:val="center"/>
            </w:pPr>
            <w:r>
              <w:t xml:space="preserve">Тип</w:t>
            </w:r>
          </w:p>
        </w:tc>
        <w:tc>
          <w:tcPr>
            <w:tcW w:w="2381" w:type="dxa"/>
          </w:tcPr>
          <w:p>
            <w:pPr>
              <w:pStyle w:val="Compact"/>
              <w:jc w:val="center"/>
            </w:pPr>
            <w:r>
              <w:t xml:space="preserve">Обмеження</w:t>
            </w:r>
          </w:p>
        </w:tc>
        <w:tc>
          <w:tcPr>
            <w:tcW w:w="2625" w:type="dxa"/>
          </w:tcPr>
          <w:p>
            <w:pPr>
              <w:pStyle w:val="Compact"/>
              <w:jc w:val="center"/>
            </w:pPr>
            <w:r>
              <w:t xml:space="preserve">Призначення</w:t>
            </w:r>
          </w:p>
        </w:tc>
      </w:tr>
      <w:tr>
        <w:tc>
          <w:tcPr>
            <w:tcW w:w="3035" w:type="dxa"/>
          </w:tcPr>
          <w:p>
            <w:pPr>
              <w:pStyle w:val="Compact"/>
            </w:pPr>
            <w:r>
              <w:t xml:space="preserve">id</w:t>
            </w:r>
          </w:p>
        </w:tc>
        <w:tc>
          <w:tcPr>
            <w:tcW w:w="1880" w:type="dxa"/>
          </w:tcPr>
          <w:p>
            <w:pPr>
              <w:pStyle w:val="Compact"/>
            </w:pPr>
            <w:r>
              <w:t xml:space="preserve">text</w:t>
            </w:r>
          </w:p>
        </w:tc>
        <w:tc>
          <w:tcPr>
            <w:tcW w:w="2381" w:type="dxa"/>
          </w:tcPr>
          <w:p>
            <w:pPr>
              <w:pStyle w:val="Compact"/>
            </w:pPr>
            <w:r>
              <w:t xml:space="preserve">PK, UUID за замовчуванням</w:t>
            </w:r>
          </w:p>
        </w:tc>
        <w:tc>
          <w:tcPr>
            <w:tcW w:w="2625" w:type="dxa"/>
          </w:tcPr>
          <w:p>
            <w:pPr>
              <w:pStyle w:val="Compact"/>
            </w:pPr>
            <w:r>
              <w:t xml:space="preserve">ідентифікатор трансляції, частина посилання на перегляд</w:t>
            </w:r>
          </w:p>
        </w:tc>
      </w:tr>
      <w:tr>
        <w:tc>
          <w:tcPr>
            <w:tcW w:w="3035" w:type="dxa"/>
          </w:tcPr>
          <w:p>
            <w:pPr>
              <w:pStyle w:val="Compact"/>
            </w:pPr>
            <w:r>
              <w:t xml:space="preserve">user_id</w:t>
            </w:r>
          </w:p>
        </w:tc>
        <w:tc>
          <w:tcPr>
            <w:tcW w:w="1880" w:type="dxa"/>
          </w:tcPr>
          <w:p>
            <w:pPr>
              <w:pStyle w:val="Compact"/>
            </w:pPr>
            <w:r>
              <w:t xml:space="preserve">text</w:t>
            </w:r>
          </w:p>
        </w:tc>
        <w:tc>
          <w:tcPr>
            <w:tcW w:w="2381" w:type="dxa"/>
          </w:tcPr>
          <w:p>
            <w:pPr>
              <w:pStyle w:val="Compact"/>
            </w:pPr>
            <w:r>
              <w:t xml:space="preserve">NOT NULL, FK → user.id</w:t>
            </w:r>
          </w:p>
        </w:tc>
        <w:tc>
          <w:tcPr>
            <w:tcW w:w="2625" w:type="dxa"/>
          </w:tcPr>
          <w:p>
            <w:pPr>
              <w:pStyle w:val="Compact"/>
            </w:pPr>
            <w:r>
              <w:t xml:space="preserve">стрімер</w:t>
            </w:r>
          </w:p>
        </w:tc>
      </w:tr>
      <w:tr>
        <w:tc>
          <w:tcPr>
            <w:tcW w:w="3035" w:type="dxa"/>
          </w:tcPr>
          <w:p>
            <w:pPr>
              <w:pStyle w:val="Compact"/>
            </w:pPr>
            <w:r>
              <w:t xml:space="preserve">isPrivate</w:t>
            </w:r>
          </w:p>
        </w:tc>
        <w:tc>
          <w:tcPr>
            <w:tcW w:w="1880" w:type="dxa"/>
          </w:tcPr>
          <w:p>
            <w:pPr>
              <w:pStyle w:val="Compact"/>
            </w:pPr>
            <w:r>
              <w:t xml:space="preserve">boolean</w:t>
            </w:r>
          </w:p>
        </w:tc>
        <w:tc>
          <w:tcPr>
            <w:tcW w:w="2381" w:type="dxa"/>
          </w:tcPr>
          <w:p>
            <w:pPr>
              <w:pStyle w:val="Compact"/>
            </w:pPr>
            <w:r>
              <w:t xml:space="preserve">false за замовчуванням</w:t>
            </w:r>
          </w:p>
        </w:tc>
        <w:tc>
          <w:tcPr>
            <w:tcW w:w="2625" w:type="dxa"/>
          </w:tcPr>
          <w:p>
            <w:pPr>
              <w:pStyle w:val="Compact"/>
            </w:pPr>
            <w:r>
              <w:t xml:space="preserve">приватна трансляція не потрапляє до загального переліку</w:t>
            </w:r>
          </w:p>
        </w:tc>
      </w:tr>
      <w:tr>
        <w:tc>
          <w:tcPr>
            <w:tcW w:w="3035" w:type="dxa"/>
          </w:tcPr>
          <w:p>
            <w:pPr>
              <w:pStyle w:val="Compact"/>
            </w:pPr>
            <w:r>
              <w:t xml:space="preserve">status</w:t>
            </w:r>
          </w:p>
        </w:tc>
        <w:tc>
          <w:tcPr>
            <w:tcW w:w="1880" w:type="dxa"/>
          </w:tcPr>
          <w:p>
            <w:pPr>
              <w:pStyle w:val="Compact"/>
            </w:pPr>
            <w:r>
              <w:t xml:space="preserve">varchar</w:t>
            </w:r>
          </w:p>
        </w:tc>
        <w:tc>
          <w:tcPr>
            <w:tcW w:w="2381" w:type="dxa"/>
          </w:tcPr>
          <w:p>
            <w:pPr>
              <w:pStyle w:val="Compact"/>
            </w:pPr>
            <w:r>
              <w:t xml:space="preserve">created за замовчуванням</w:t>
            </w:r>
          </w:p>
        </w:tc>
        <w:tc>
          <w:tcPr>
            <w:tcW w:w="2625" w:type="dxa"/>
          </w:tcPr>
          <w:p>
            <w:pPr>
              <w:pStyle w:val="Compact"/>
            </w:pPr>
            <w:r>
              <w:t xml:space="preserve">стан (рис. 3.7)</w:t>
            </w:r>
          </w:p>
        </w:tc>
      </w:tr>
      <w:tr>
        <w:tc>
          <w:tcPr>
            <w:tcW w:w="3035" w:type="dxa"/>
          </w:tcPr>
          <w:p>
            <w:pPr>
              <w:pStyle w:val="Compact"/>
            </w:pPr>
            <w:r>
              <w:t xml:space="preserve">endReason</w:t>
            </w:r>
          </w:p>
        </w:tc>
        <w:tc>
          <w:tcPr>
            <w:tcW w:w="1880" w:type="dxa"/>
          </w:tcPr>
          <w:p>
            <w:pPr>
              <w:pStyle w:val="Compact"/>
            </w:pPr>
            <w:r>
              <w:t xml:space="preserve">varchar</w:t>
            </w:r>
          </w:p>
        </w:tc>
        <w:tc>
          <w:tcPr>
            <w:tcW w:w="2381" w:type="dxa"/>
          </w:tcPr>
          <w:p>
            <w:pPr>
              <w:pStyle w:val="Compact"/>
            </w:pPr>
            <w:r>
              <w:t xml:space="preserve">–</w:t>
            </w:r>
          </w:p>
        </w:tc>
        <w:tc>
          <w:tcPr>
            <w:tcW w:w="2625" w:type="dxa"/>
          </w:tcPr>
          <w:p>
            <w:pPr>
              <w:pStyle w:val="Compact"/>
            </w:pPr>
            <w:r>
              <w:t xml:space="preserve">streamer_stop, timeout, server_force, admin_force</w:t>
            </w:r>
          </w:p>
        </w:tc>
      </w:tr>
      <w:tr>
        <w:tc>
          <w:tcPr>
            <w:tcW w:w="3035" w:type="dxa"/>
          </w:tcPr>
          <w:p>
            <w:pPr>
              <w:pStyle w:val="Compact"/>
            </w:pPr>
            <w:r>
              <w:t xml:space="preserve">startedAt, endedAt</w:t>
            </w:r>
          </w:p>
        </w:tc>
        <w:tc>
          <w:tcPr>
            <w:tcW w:w="1880" w:type="dxa"/>
          </w:tcPr>
          <w:p>
            <w:pPr>
              <w:pStyle w:val="Compact"/>
            </w:pPr>
            <w:r>
              <w:t xml:space="preserve">timestamptz</w:t>
            </w:r>
          </w:p>
        </w:tc>
        <w:tc>
          <w:tcPr>
            <w:tcW w:w="2381" w:type="dxa"/>
          </w:tcPr>
          <w:p>
            <w:pPr>
              <w:pStyle w:val="Compact"/>
            </w:pPr>
            <w:r>
              <w:t xml:space="preserve">startedAt – поточний час за замовчуванням</w:t>
            </w:r>
          </w:p>
        </w:tc>
        <w:tc>
          <w:tcPr>
            <w:tcW w:w="2625" w:type="dxa"/>
          </w:tcPr>
          <w:p>
            <w:pPr>
              <w:pStyle w:val="Compact"/>
            </w:pPr>
            <w:r>
              <w:t xml:space="preserve">час початку й завершення</w:t>
            </w:r>
          </w:p>
        </w:tc>
      </w:tr>
      <w:tr>
        <w:tc>
          <w:tcPr>
            <w:tcW w:w="3035" w:type="dxa"/>
          </w:tcPr>
          <w:p>
            <w:pPr>
              <w:pStyle w:val="Compact"/>
            </w:pPr>
            <w:r>
              <w:t xml:space="preserve">thumbnailUpdatedAt</w:t>
            </w:r>
          </w:p>
        </w:tc>
        <w:tc>
          <w:tcPr>
            <w:tcW w:w="1880" w:type="dxa"/>
          </w:tcPr>
          <w:p>
            <w:pPr>
              <w:pStyle w:val="Compact"/>
            </w:pPr>
            <w:r>
              <w:t xml:space="preserve">timestamptz</w:t>
            </w:r>
          </w:p>
        </w:tc>
        <w:tc>
          <w:tcPr>
            <w:tcW w:w="2381" w:type="dxa"/>
          </w:tcPr>
          <w:p>
            <w:pPr>
              <w:pStyle w:val="Compact"/>
            </w:pPr>
            <w:r>
              <w:t xml:space="preserve">–</w:t>
            </w:r>
          </w:p>
        </w:tc>
        <w:tc>
          <w:tcPr>
            <w:tcW w:w="2625" w:type="dxa"/>
          </w:tcPr>
          <w:p>
            <w:pPr>
              <w:pStyle w:val="Compact"/>
            </w:pPr>
            <w:r>
              <w:t xml:space="preserve">час останнього оновлення мініатюри</w:t>
            </w:r>
          </w:p>
        </w:tc>
      </w:tr>
    </w:tbl>
    <w:bookmarkEnd w:id="182"/>
    <w:p>
      <w:pPr>
        <w:spacing w:before="480"/>
      </w:pPr>
    </w:p>
    <w:bookmarkStart w:id="183"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3"/>
    <w:p>
      <w:pPr>
        <w:spacing w:before="480"/>
      </w:pPr>
    </w:p>
    <w:bookmarkStart w:id="184"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проаналізовані в підрозділі 5.2, згруповані за сценаріями використання.</w:t>
      </w:r>
    </w:p>
    <w:bookmarkStart w:id="186" w:name="tbl:tc-auth"/>
    <w:p>
      <w:pPr>
        <w:pStyle w:val="TableCaption"/>
      </w:pPr>
      <w:r>
        <w:t xml:space="preserve">Таблиця В.1 – Тестові приклади модуля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модуля автентифікації"/>
      </w:tblPr>
      <w:tblGrid>
        <w:gridCol w:w="507"/>
        <w:gridCol w:w="1264"/>
        <w:gridCol w:w="3278"/>
        <w:gridCol w:w="1694"/>
        <w:gridCol w:w="3178"/>
      </w:tblGrid>
      <w:tr>
        <w:trPr>
          <w:tblHeader w:val="on"/>
        </w:trPr>
        <w:tc>
          <w:tcPr>
            <w:tcW w:w="507" w:type="dxa"/>
          </w:tcPr>
          <w:p>
            <w:pPr>
              <w:pStyle w:val="Compact"/>
              <w:jc w:val="center"/>
            </w:pPr>
            <w:r>
              <w:rPr>
                <w:sz w:val="24"/>
                <w:szCs w:val="24"/>
              </w:rPr>
              <w:t xml:space="preserve">ID</w:t>
            </w:r>
          </w:p>
        </w:tc>
        <w:tc>
          <w:tcPr>
            <w:tcW w:w="1264" w:type="dxa"/>
          </w:tcPr>
          <w:p>
            <w:pPr>
              <w:pStyle w:val="Compact"/>
              <w:jc w:val="center"/>
            </w:pPr>
            <w:r>
              <w:rPr>
                <w:sz w:val="24"/>
                <w:szCs w:val="24"/>
              </w:rPr>
              <w:t xml:space="preserve">Сценарій</w:t>
            </w:r>
          </w:p>
        </w:tc>
        <w:tc>
          <w:tcPr>
            <w:tcW w:w="3278" w:type="dxa"/>
          </w:tcPr>
          <w:p>
            <w:pPr>
              <w:pStyle w:val="Compact"/>
              <w:jc w:val="center"/>
            </w:pPr>
            <w:r>
              <w:rPr>
                <w:sz w:val="24"/>
                <w:szCs w:val="24"/>
              </w:rPr>
              <w:t xml:space="preserve">Вхідні дані</w:t>
            </w:r>
          </w:p>
        </w:tc>
        <w:tc>
          <w:tcPr>
            <w:tcW w:w="1694" w:type="dxa"/>
          </w:tcPr>
          <w:p>
            <w:pPr>
              <w:pStyle w:val="Compact"/>
              <w:jc w:val="center"/>
            </w:pPr>
            <w:r>
              <w:rPr>
                <w:sz w:val="24"/>
                <w:szCs w:val="24"/>
              </w:rPr>
              <w:t xml:space="preserve">Очікуваний результат</w:t>
            </w:r>
          </w:p>
        </w:tc>
        <w:tc>
          <w:tcPr>
            <w:tcW w:w="3178"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А1</w:t>
            </w:r>
          </w:p>
        </w:tc>
        <w:tc>
          <w:tcPr>
            <w:tcW w:w="1264" w:type="dxa"/>
          </w:tcPr>
          <w:p>
            <w:pPr>
              <w:pStyle w:val="Compact"/>
            </w:pPr>
            <w:r>
              <w:rPr>
                <w:sz w:val="24"/>
                <w:szCs w:val="24"/>
              </w:rPr>
              <w:t xml:space="preserve">Анонімний запит закритої сторінки</w:t>
            </w:r>
          </w:p>
        </w:tc>
        <w:tc>
          <w:tcPr>
            <w:tcW w:w="3278" w:type="dxa"/>
          </w:tcPr>
          <w:p>
            <w:pPr>
              <w:pStyle w:val="Compact"/>
            </w:pPr>
            <w:r>
              <w:rPr>
                <w:sz w:val="24"/>
                <w:szCs w:val="24"/>
              </w:rPr>
              <w:t xml:space="preserve">GET /broadcast без cookie</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А2</w:t>
            </w:r>
          </w:p>
        </w:tc>
        <w:tc>
          <w:tcPr>
            <w:tcW w:w="1264" w:type="dxa"/>
          </w:tcPr>
          <w:p>
            <w:pPr>
              <w:pStyle w:val="Compact"/>
            </w:pPr>
            <w:r>
              <w:rPr>
                <w:sz w:val="24"/>
                <w:szCs w:val="24"/>
              </w:rPr>
              <w:t xml:space="preserve">Анонімний перегляд</w:t>
            </w:r>
          </w:p>
        </w:tc>
        <w:tc>
          <w:tcPr>
            <w:tcW w:w="3278" w:type="dxa"/>
          </w:tcPr>
          <w:p>
            <w:pPr>
              <w:pStyle w:val="Compact"/>
            </w:pPr>
            <w:r>
              <w:rPr>
                <w:sz w:val="24"/>
                <w:szCs w:val="24"/>
              </w:rPr>
              <w:t xml:space="preserve">GET сторінки перегляду трансляції без cookie</w:t>
            </w:r>
          </w:p>
        </w:tc>
        <w:tc>
          <w:tcPr>
            <w:tcW w:w="1694" w:type="dxa"/>
          </w:tcPr>
          <w:p>
            <w:pPr>
              <w:pStyle w:val="Compact"/>
            </w:pPr>
            <w:r>
              <w:rPr>
                <w:sz w:val="24"/>
                <w:szCs w:val="24"/>
              </w:rPr>
              <w:t xml:space="preserve">Сторінка доступна</w:t>
            </w:r>
          </w:p>
        </w:tc>
        <w:tc>
          <w:tcPr>
            <w:tcW w:w="3178" w:type="dxa"/>
          </w:tcPr>
          <w:p>
            <w:pPr>
              <w:pStyle w:val="Compact"/>
            </w:pPr>
            <w:r>
              <w:rPr>
                <w:sz w:val="24"/>
                <w:szCs w:val="24"/>
              </w:rPr>
              <w:t xml:space="preserve">Пройдено: 200</w:t>
            </w:r>
          </w:p>
        </w:tc>
      </w:tr>
      <w:tr>
        <w:tc>
          <w:tcPr>
            <w:tcW w:w="507" w:type="dxa"/>
          </w:tcPr>
          <w:p>
            <w:pPr>
              <w:pStyle w:val="Compact"/>
            </w:pPr>
            <w:r>
              <w:rPr>
                <w:sz w:val="24"/>
                <w:szCs w:val="24"/>
              </w:rPr>
              <w:t xml:space="preserve">А3</w:t>
            </w:r>
          </w:p>
        </w:tc>
        <w:tc>
          <w:tcPr>
            <w:tcW w:w="1264" w:type="dxa"/>
          </w:tcPr>
          <w:p>
            <w:pPr>
              <w:pStyle w:val="Compact"/>
            </w:pPr>
            <w:r>
              <w:rPr>
                <w:sz w:val="24"/>
                <w:szCs w:val="24"/>
              </w:rPr>
              <w:t xml:space="preserve">Гостьовий вхід</w:t>
            </w:r>
          </w:p>
        </w:tc>
        <w:tc>
          <w:tcPr>
            <w:tcW w:w="3278" w:type="dxa"/>
          </w:tcPr>
          <w:p>
            <w:pPr>
              <w:pStyle w:val="Compact"/>
            </w:pPr>
            <w:r>
              <w:rPr>
                <w:sz w:val="24"/>
                <w:szCs w:val="24"/>
              </w:rPr>
              <w:t xml:space="preserve">GET /api/auth/csrf, POST /api/auth/callback/guest</w:t>
            </w:r>
          </w:p>
        </w:tc>
        <w:tc>
          <w:tcPr>
            <w:tcW w:w="1694" w:type="dxa"/>
          </w:tcPr>
          <w:p>
            <w:pPr>
              <w:pStyle w:val="Compact"/>
            </w:pPr>
            <w:r>
              <w:rPr>
                <w:sz w:val="24"/>
                <w:szCs w:val="24"/>
              </w:rPr>
              <w:t xml:space="preserve">Видано cookie сеансу</w:t>
            </w:r>
          </w:p>
        </w:tc>
        <w:tc>
          <w:tcPr>
            <w:tcW w:w="3178" w:type="dxa"/>
          </w:tcPr>
          <w:p>
            <w:pPr>
              <w:pStyle w:val="Compact"/>
            </w:pPr>
            <w:r>
              <w:rPr>
                <w:sz w:val="24"/>
                <w:szCs w:val="24"/>
              </w:rPr>
              <w:t xml:space="preserve">Пройдено: __Secure-authjs.session-token, строк дії 30 діб</w:t>
            </w:r>
          </w:p>
        </w:tc>
      </w:tr>
      <w:tr>
        <w:tc>
          <w:tcPr>
            <w:tcW w:w="507" w:type="dxa"/>
          </w:tcPr>
          <w:p>
            <w:pPr>
              <w:pStyle w:val="Compact"/>
            </w:pPr>
            <w:r>
              <w:rPr>
                <w:sz w:val="24"/>
                <w:szCs w:val="24"/>
              </w:rPr>
              <w:t xml:space="preserve">А4</w:t>
            </w:r>
          </w:p>
        </w:tc>
        <w:tc>
          <w:tcPr>
            <w:tcW w:w="1264" w:type="dxa"/>
          </w:tcPr>
          <w:p>
            <w:pPr>
              <w:pStyle w:val="Compact"/>
            </w:pPr>
            <w:r>
              <w:rPr>
                <w:sz w:val="24"/>
                <w:szCs w:val="24"/>
              </w:rPr>
              <w:t xml:space="preserve">Атрибути cookie сеансу</w:t>
            </w:r>
          </w:p>
        </w:tc>
        <w:tc>
          <w:tcPr>
            <w:tcW w:w="3278" w:type="dxa"/>
          </w:tcPr>
          <w:p>
            <w:pPr>
              <w:pStyle w:val="Compact"/>
            </w:pPr>
            <w:r>
              <w:rPr>
                <w:sz w:val="24"/>
                <w:szCs w:val="24"/>
              </w:rPr>
              <w:t xml:space="preserve">Заголовок Set-Cookie з А3</w:t>
            </w:r>
          </w:p>
        </w:tc>
        <w:tc>
          <w:tcPr>
            <w:tcW w:w="1694" w:type="dxa"/>
          </w:tcPr>
          <w:p>
            <w:pPr>
              <w:pStyle w:val="Compact"/>
            </w:pPr>
            <w:r>
              <w:rPr>
                <w:sz w:val="24"/>
                <w:szCs w:val="24"/>
              </w:rPr>
              <w:t xml:space="preserve">Атрибути HttpOnly, Secure, SameSite</w:t>
            </w:r>
          </w:p>
        </w:tc>
        <w:tc>
          <w:tcPr>
            <w:tcW w:w="3178" w:type="dxa"/>
          </w:tcPr>
          <w:p>
            <w:pPr>
              <w:pStyle w:val="Compact"/>
            </w:pPr>
            <w:r>
              <w:rPr>
                <w:sz w:val="24"/>
                <w:szCs w:val="24"/>
              </w:rPr>
              <w:t xml:space="preserve">Пройдено: HttpOnly; Secure; SameSite=Lax</w:t>
            </w:r>
          </w:p>
        </w:tc>
      </w:tr>
      <w:tr>
        <w:tc>
          <w:tcPr>
            <w:tcW w:w="507" w:type="dxa"/>
          </w:tcPr>
          <w:p>
            <w:pPr>
              <w:pStyle w:val="Compact"/>
            </w:pPr>
            <w:r>
              <w:rPr>
                <w:sz w:val="24"/>
                <w:szCs w:val="24"/>
              </w:rPr>
              <w:t xml:space="preserve">А5</w:t>
            </w:r>
          </w:p>
        </w:tc>
        <w:tc>
          <w:tcPr>
            <w:tcW w:w="1264" w:type="dxa"/>
          </w:tcPr>
          <w:p>
            <w:pPr>
              <w:pStyle w:val="Compact"/>
            </w:pPr>
            <w:r>
              <w:rPr>
                <w:sz w:val="24"/>
                <w:szCs w:val="24"/>
              </w:rPr>
              <w:t xml:space="preserve">Запис гостя</w:t>
            </w:r>
          </w:p>
        </w:tc>
        <w:tc>
          <w:tcPr>
            <w:tcW w:w="3278" w:type="dxa"/>
          </w:tcPr>
          <w:p>
            <w:pPr>
              <w:pStyle w:val="Compact"/>
            </w:pPr>
            <w:r>
              <w:rPr>
                <w:sz w:val="24"/>
                <w:szCs w:val="24"/>
              </w:rPr>
              <w:t xml:space="preserve">Запит до таблиці user</w:t>
            </w:r>
          </w:p>
        </w:tc>
        <w:tc>
          <w:tcPr>
            <w:tcW w:w="1694" w:type="dxa"/>
          </w:tcPr>
          <w:p>
            <w:pPr>
              <w:pStyle w:val="Compact"/>
            </w:pPr>
            <w:r>
              <w:rPr>
                <w:sz w:val="24"/>
                <w:szCs w:val="24"/>
              </w:rPr>
              <w:t xml:space="preserve">Роль guest, випадкове ім’я</w:t>
            </w:r>
          </w:p>
        </w:tc>
        <w:tc>
          <w:tcPr>
            <w:tcW w:w="3178" w:type="dxa"/>
          </w:tcPr>
          <w:p>
            <w:pPr>
              <w:pStyle w:val="Compact"/>
            </w:pPr>
            <w:r>
              <w:rPr>
                <w:sz w:val="24"/>
                <w:szCs w:val="24"/>
              </w:rPr>
              <w:t xml:space="preserve">Пройдено: роль guest, ім’я з двох випадкових слів</w:t>
            </w:r>
          </w:p>
        </w:tc>
      </w:tr>
      <w:tr>
        <w:tc>
          <w:tcPr>
            <w:tcW w:w="507" w:type="dxa"/>
          </w:tcPr>
          <w:p>
            <w:pPr>
              <w:pStyle w:val="Compact"/>
            </w:pPr>
            <w:r>
              <w:rPr>
                <w:sz w:val="24"/>
                <w:szCs w:val="24"/>
              </w:rPr>
              <w:t xml:space="preserve">А6</w:t>
            </w:r>
          </w:p>
        </w:tc>
        <w:tc>
          <w:tcPr>
            <w:tcW w:w="1264" w:type="dxa"/>
          </w:tcPr>
          <w:p>
            <w:pPr>
              <w:pStyle w:val="Compact"/>
            </w:pPr>
            <w:r>
              <w:rPr>
                <w:sz w:val="24"/>
                <w:szCs w:val="24"/>
              </w:rPr>
              <w:t xml:space="preserve">Гість на закритій сторінці</w:t>
            </w:r>
          </w:p>
        </w:tc>
        <w:tc>
          <w:tcPr>
            <w:tcW w:w="3278" w:type="dxa"/>
          </w:tcPr>
          <w:p>
            <w:pPr>
              <w:pStyle w:val="Compact"/>
            </w:pPr>
            <w:r>
              <w:rPr>
                <w:sz w:val="24"/>
                <w:szCs w:val="24"/>
              </w:rPr>
              <w:t xml:space="preserve">GET /broadcast; cookie гостя</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А7</w:t>
            </w:r>
          </w:p>
        </w:tc>
        <w:tc>
          <w:tcPr>
            <w:tcW w:w="1264" w:type="dxa"/>
          </w:tcPr>
          <w:p>
            <w:pPr>
              <w:pStyle w:val="Compact"/>
            </w:pPr>
            <w:r>
              <w:rPr>
                <w:sz w:val="24"/>
                <w:szCs w:val="24"/>
              </w:rPr>
              <w:t xml:space="preserve">REST без сеансу та з підробленим токеном</w:t>
            </w:r>
          </w:p>
        </w:tc>
        <w:tc>
          <w:tcPr>
            <w:tcW w:w="3278" w:type="dxa"/>
          </w:tcPr>
          <w:p>
            <w:pPr>
              <w:pStyle w:val="Compact"/>
            </w:pPr>
            <w:r>
              <w:rPr>
                <w:sz w:val="24"/>
                <w:szCs w:val="24"/>
              </w:rPr>
              <w:t xml:space="preserve">POST /streams; без cookie, потім з cookie forged.token</w:t>
            </w:r>
          </w:p>
        </w:tc>
        <w:tc>
          <w:tcPr>
            <w:tcW w:w="1694" w:type="dxa"/>
          </w:tcPr>
          <w:p>
            <w:pPr>
              <w:pStyle w:val="Compact"/>
            </w:pPr>
            <w:r>
              <w:rPr>
                <w:sz w:val="24"/>
                <w:szCs w:val="24"/>
              </w:rPr>
              <w:t xml:space="preserve">Статус: 401 в обох випадках</w:t>
            </w:r>
          </w:p>
        </w:tc>
        <w:tc>
          <w:tcPr>
            <w:tcW w:w="3178" w:type="dxa"/>
          </w:tcPr>
          <w:p>
            <w:pPr>
              <w:pStyle w:val="Compact"/>
            </w:pPr>
            <w:r>
              <w:rPr>
                <w:sz w:val="24"/>
                <w:szCs w:val="24"/>
              </w:rPr>
              <w:t xml:space="preserve">Не пройдено: без cookie – 401; з підробленим токеном – 500</w:t>
            </w:r>
          </w:p>
        </w:tc>
      </w:tr>
      <w:tr>
        <w:tc>
          <w:tcPr>
            <w:tcW w:w="507" w:type="dxa"/>
          </w:tcPr>
          <w:p>
            <w:pPr>
              <w:pStyle w:val="Compact"/>
            </w:pPr>
            <w:r>
              <w:rPr>
                <w:sz w:val="24"/>
                <w:szCs w:val="24"/>
              </w:rPr>
              <w:t xml:space="preserve">А8</w:t>
            </w:r>
          </w:p>
        </w:tc>
        <w:tc>
          <w:tcPr>
            <w:tcW w:w="1264" w:type="dxa"/>
          </w:tcPr>
          <w:p>
            <w:pPr>
              <w:pStyle w:val="Compact"/>
            </w:pPr>
            <w:r>
              <w:rPr>
                <w:sz w:val="24"/>
                <w:szCs w:val="24"/>
              </w:rPr>
              <w:t xml:space="preserve">WebSocket без сеансу</w:t>
            </w:r>
          </w:p>
        </w:tc>
        <w:tc>
          <w:tcPr>
            <w:tcW w:w="3278" w:type="dxa"/>
          </w:tcPr>
          <w:p>
            <w:pPr>
              <w:pStyle w:val="Compact"/>
            </w:pPr>
            <w:r>
              <w:rPr>
                <w:sz w:val="24"/>
                <w:szCs w:val="24"/>
              </w:rPr>
              <w:t xml:space="preserve">Підключення: /ws/streams/:streamId/broadcast без cookie</w:t>
            </w:r>
          </w:p>
        </w:tc>
        <w:tc>
          <w:tcPr>
            <w:tcW w:w="1694" w:type="dxa"/>
          </w:tcPr>
          <w:p>
            <w:pPr>
              <w:pStyle w:val="Compact"/>
            </w:pPr>
            <w:r>
              <w:rPr>
                <w:sz w:val="24"/>
                <w:szCs w:val="24"/>
              </w:rPr>
              <w:t xml:space="preserve">Відмова в рукостисканні</w:t>
            </w:r>
          </w:p>
        </w:tc>
        <w:tc>
          <w:tcPr>
            <w:tcW w:w="3178" w:type="dxa"/>
          </w:tcPr>
          <w:p>
            <w:pPr>
              <w:pStyle w:val="Compact"/>
            </w:pPr>
            <w:r>
              <w:rPr>
                <w:sz w:val="24"/>
                <w:szCs w:val="24"/>
              </w:rPr>
              <w:t xml:space="preserve">Пройдено: HTTP 401</w:t>
            </w:r>
          </w:p>
        </w:tc>
      </w:tr>
      <w:tr>
        <w:tc>
          <w:tcPr>
            <w:tcW w:w="507" w:type="dxa"/>
          </w:tcPr>
          <w:p>
            <w:pPr>
              <w:pStyle w:val="Compact"/>
            </w:pPr>
            <w:r>
              <w:rPr>
                <w:sz w:val="24"/>
                <w:szCs w:val="24"/>
              </w:rPr>
              <w:t xml:space="preserve">А9</w:t>
            </w:r>
          </w:p>
        </w:tc>
        <w:tc>
          <w:tcPr>
            <w:tcW w:w="1264" w:type="dxa"/>
          </w:tcPr>
          <w:p>
            <w:pPr>
              <w:pStyle w:val="Compact"/>
            </w:pPr>
            <w:r>
              <w:rPr>
                <w:sz w:val="24"/>
                <w:szCs w:val="24"/>
              </w:rPr>
              <w:t xml:space="preserve">Вхід через Google</w:t>
            </w:r>
          </w:p>
        </w:tc>
        <w:tc>
          <w:tcPr>
            <w:tcW w:w="3278" w:type="dxa"/>
          </w:tcPr>
          <w:p>
            <w:pPr>
              <w:pStyle w:val="Compact"/>
            </w:pPr>
            <w:r>
              <w:rPr>
                <w:sz w:val="24"/>
                <w:szCs w:val="24"/>
              </w:rPr>
              <w:t xml:space="preserve">Кнопка «Google», вибір облікового запису, вихід</w:t>
            </w:r>
          </w:p>
        </w:tc>
        <w:tc>
          <w:tcPr>
            <w:tcW w:w="1694" w:type="dxa"/>
          </w:tcPr>
          <w:p>
            <w:pPr>
              <w:pStyle w:val="Compact"/>
            </w:pPr>
            <w:r>
              <w:rPr>
                <w:sz w:val="24"/>
                <w:szCs w:val="24"/>
              </w:rPr>
              <w:t xml:space="preserve">Сеанс користувача; після виходу – сторінка входу</w:t>
            </w:r>
          </w:p>
        </w:tc>
        <w:tc>
          <w:tcPr>
            <w:tcW w:w="317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507" w:type="dxa"/>
          </w:tcPr>
          <w:p>
            <w:pPr>
              <w:pStyle w:val="Compact"/>
            </w:pPr>
            <w:r>
              <w:rPr>
                <w:sz w:val="24"/>
                <w:szCs w:val="24"/>
              </w:rPr>
              <w:t xml:space="preserve">А10</w:t>
            </w:r>
          </w:p>
        </w:tc>
        <w:tc>
          <w:tcPr>
            <w:tcW w:w="1264" w:type="dxa"/>
          </w:tcPr>
          <w:p>
            <w:pPr>
              <w:pStyle w:val="Compact"/>
            </w:pPr>
            <w:r>
              <w:rPr>
                <w:sz w:val="24"/>
                <w:szCs w:val="24"/>
              </w:rPr>
              <w:t xml:space="preserve">Вхід у настільному застосунку</w:t>
            </w:r>
          </w:p>
        </w:tc>
        <w:tc>
          <w:tcPr>
            <w:tcW w:w="3278" w:type="dxa"/>
          </w:tcPr>
          <w:p>
            <w:pPr>
              <w:pStyle w:val="Compact"/>
            </w:pPr>
            <w:r>
              <w:rPr>
                <w:sz w:val="24"/>
                <w:szCs w:val="24"/>
              </w:rPr>
              <w:t xml:space="preserve">Кнопка входу, вхід у системному браузері, повернення до застосунку; 5 разів поспіль і зі скасуванням</w:t>
            </w:r>
          </w:p>
        </w:tc>
        <w:tc>
          <w:tcPr>
            <w:tcW w:w="1694" w:type="dxa"/>
          </w:tcPr>
          <w:p>
            <w:pPr>
              <w:pStyle w:val="Compact"/>
            </w:pPr>
            <w:r>
              <w:rPr>
                <w:sz w:val="24"/>
                <w:szCs w:val="24"/>
              </w:rPr>
              <w:t xml:space="preserve">Сеанс у застосунку на кожній спробі</w:t>
            </w:r>
          </w:p>
        </w:tc>
        <w:tc>
          <w:tcPr>
            <w:tcW w:w="317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pPr>
        <w:spacing w:before="480"/>
      </w:pPr>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507"/>
        <w:gridCol w:w="1676"/>
        <w:gridCol w:w="3307"/>
        <w:gridCol w:w="2845"/>
        <w:gridCol w:w="1586"/>
      </w:tblGrid>
      <w:tr>
        <w:trPr>
          <w:tblHeader w:val="on"/>
        </w:trPr>
        <w:tc>
          <w:tcPr>
            <w:tcW w:w="507" w:type="dxa"/>
          </w:tcPr>
          <w:p>
            <w:pPr>
              <w:pStyle w:val="Compact"/>
              <w:jc w:val="center"/>
            </w:pPr>
            <w:r>
              <w:rPr>
                <w:sz w:val="24"/>
                <w:szCs w:val="24"/>
              </w:rPr>
              <w:t xml:space="preserve">ID</w:t>
            </w:r>
          </w:p>
        </w:tc>
        <w:tc>
          <w:tcPr>
            <w:tcW w:w="1676" w:type="dxa"/>
          </w:tcPr>
          <w:p>
            <w:pPr>
              <w:pStyle w:val="Compact"/>
              <w:jc w:val="center"/>
            </w:pPr>
            <w:r>
              <w:rPr>
                <w:sz w:val="24"/>
                <w:szCs w:val="24"/>
              </w:rPr>
              <w:t xml:space="preserve">Сценарій</w:t>
            </w:r>
          </w:p>
        </w:tc>
        <w:tc>
          <w:tcPr>
            <w:tcW w:w="3307" w:type="dxa"/>
          </w:tcPr>
          <w:p>
            <w:pPr>
              <w:pStyle w:val="Compact"/>
              <w:jc w:val="center"/>
            </w:pPr>
            <w:r>
              <w:rPr>
                <w:sz w:val="24"/>
                <w:szCs w:val="24"/>
              </w:rPr>
              <w:t xml:space="preserve">Вхідні дані</w:t>
            </w:r>
          </w:p>
        </w:tc>
        <w:tc>
          <w:tcPr>
            <w:tcW w:w="2845" w:type="dxa"/>
          </w:tcPr>
          <w:p>
            <w:pPr>
              <w:pStyle w:val="Compact"/>
              <w:jc w:val="center"/>
            </w:pPr>
            <w:r>
              <w:rPr>
                <w:sz w:val="24"/>
                <w:szCs w:val="24"/>
              </w:rPr>
              <w:t xml:space="preserve">Очікуваний результат</w:t>
            </w:r>
          </w:p>
        </w:tc>
        <w:tc>
          <w:tcPr>
            <w:tcW w:w="1586"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Б1</w:t>
            </w:r>
          </w:p>
        </w:tc>
        <w:tc>
          <w:tcPr>
            <w:tcW w:w="1676" w:type="dxa"/>
          </w:tcPr>
          <w:p>
            <w:pPr>
              <w:pStyle w:val="Compact"/>
            </w:pPr>
            <w:r>
              <w:rPr>
                <w:sz w:val="24"/>
                <w:szCs w:val="24"/>
              </w:rPr>
              <w:t xml:space="preserve">Створення трансляції</w:t>
            </w:r>
          </w:p>
        </w:tc>
        <w:tc>
          <w:tcPr>
            <w:tcW w:w="3307" w:type="dxa"/>
          </w:tcPr>
          <w:p>
            <w:pPr>
              <w:pStyle w:val="Compact"/>
            </w:pPr>
            <w:r>
              <w:rPr>
                <w:sz w:val="24"/>
                <w:szCs w:val="24"/>
              </w:rPr>
              <w:t xml:space="preserve">POST /streams; isPrivate: false, потім true</w:t>
            </w:r>
          </w:p>
        </w:tc>
        <w:tc>
          <w:tcPr>
            <w:tcW w:w="2845" w:type="dxa"/>
          </w:tcPr>
          <w:p>
            <w:pPr>
              <w:pStyle w:val="Compact"/>
            </w:pPr>
            <w:r>
              <w:rPr>
                <w:sz w:val="24"/>
                <w:szCs w:val="24"/>
              </w:rPr>
              <w:t xml:space="preserve">Статус: 201; стан трансляції created</w:t>
            </w:r>
          </w:p>
        </w:tc>
        <w:tc>
          <w:tcPr>
            <w:tcW w:w="1586" w:type="dxa"/>
          </w:tcPr>
          <w:p>
            <w:pPr>
              <w:pStyle w:val="Compact"/>
            </w:pPr>
            <w:r>
              <w:rPr>
                <w:sz w:val="24"/>
                <w:szCs w:val="24"/>
              </w:rPr>
              <w:t xml:space="preserve">Пройдено: обидві створено, стан created</w:t>
            </w:r>
          </w:p>
        </w:tc>
      </w:tr>
      <w:tr>
        <w:tc>
          <w:tcPr>
            <w:tcW w:w="507" w:type="dxa"/>
          </w:tcPr>
          <w:p>
            <w:pPr>
              <w:pStyle w:val="Compact"/>
            </w:pPr>
            <w:r>
              <w:rPr>
                <w:sz w:val="24"/>
                <w:szCs w:val="24"/>
              </w:rPr>
              <w:t xml:space="preserve">Б2</w:t>
            </w:r>
          </w:p>
        </w:tc>
        <w:tc>
          <w:tcPr>
            <w:tcW w:w="1676" w:type="dxa"/>
          </w:tcPr>
          <w:p>
            <w:pPr>
              <w:pStyle w:val="Compact"/>
            </w:pPr>
            <w:r>
              <w:rPr>
                <w:sz w:val="24"/>
                <w:szCs w:val="24"/>
              </w:rPr>
              <w:t xml:space="preserve">Можливості маршрутизатора</w:t>
            </w:r>
          </w:p>
        </w:tc>
        <w:tc>
          <w:tcPr>
            <w:tcW w:w="3307" w:type="dxa"/>
          </w:tcPr>
          <w:p>
            <w:pPr>
              <w:pStyle w:val="Compact"/>
            </w:pPr>
            <w:r>
              <w:rPr>
                <w:sz w:val="24"/>
                <w:szCs w:val="24"/>
              </w:rPr>
              <w:t xml:space="preserve">getRtpCapabilities</w:t>
            </w:r>
          </w:p>
        </w:tc>
        <w:tc>
          <w:tcPr>
            <w:tcW w:w="2845" w:type="dxa"/>
          </w:tcPr>
          <w:p>
            <w:pPr>
              <w:pStyle w:val="Compact"/>
            </w:pPr>
            <w:r>
              <w:rPr>
                <w:sz w:val="24"/>
                <w:szCs w:val="24"/>
              </w:rPr>
              <w:t xml:space="preserve">H.264 першим, VP8 резервним</w:t>
            </w:r>
          </w:p>
        </w:tc>
        <w:tc>
          <w:tcPr>
            <w:tcW w:w="1586" w:type="dxa"/>
          </w:tcPr>
          <w:p>
            <w:pPr>
              <w:pStyle w:val="Compact"/>
            </w:pPr>
            <w:r>
              <w:rPr>
                <w:sz w:val="24"/>
                <w:szCs w:val="24"/>
              </w:rPr>
              <w:t xml:space="preserve">Пройдено: video/H264, video/H264, video/VP8</w:t>
            </w:r>
          </w:p>
        </w:tc>
      </w:tr>
      <w:tr>
        <w:tc>
          <w:tcPr>
            <w:tcW w:w="507" w:type="dxa"/>
          </w:tcPr>
          <w:p>
            <w:pPr>
              <w:pStyle w:val="Compact"/>
            </w:pPr>
            <w:r>
              <w:rPr>
                <w:sz w:val="24"/>
                <w:szCs w:val="24"/>
              </w:rPr>
              <w:t xml:space="preserve">Б3</w:t>
            </w:r>
          </w:p>
        </w:tc>
        <w:tc>
          <w:tcPr>
            <w:tcW w:w="1676" w:type="dxa"/>
          </w:tcPr>
          <w:p>
            <w:pPr>
              <w:pStyle w:val="Compact"/>
            </w:pPr>
            <w:r>
              <w:rPr>
                <w:sz w:val="24"/>
                <w:szCs w:val="24"/>
              </w:rPr>
              <w:t xml:space="preserve">Транспорт стрімера</w:t>
            </w:r>
          </w:p>
        </w:tc>
        <w:tc>
          <w:tcPr>
            <w:tcW w:w="3307" w:type="dxa"/>
          </w:tcPr>
          <w:p>
            <w:pPr>
              <w:pStyle w:val="Compact"/>
            </w:pPr>
            <w:r>
              <w:rPr>
                <w:sz w:val="24"/>
                <w:szCs w:val="24"/>
              </w:rPr>
              <w:t xml:space="preserve">createTransport (send)</w:t>
            </w:r>
          </w:p>
        </w:tc>
        <w:tc>
          <w:tcPr>
            <w:tcW w:w="2845" w:type="dxa"/>
          </w:tcPr>
          <w:p>
            <w:pPr>
              <w:pStyle w:val="Compact"/>
            </w:pPr>
            <w:r>
              <w:rPr>
                <w:sz w:val="24"/>
                <w:szCs w:val="24"/>
              </w:rPr>
              <w:t xml:space="preserve">Параметри ICE з оголошеною адресою</w:t>
            </w:r>
          </w:p>
        </w:tc>
        <w:tc>
          <w:tcPr>
            <w:tcW w:w="1586" w:type="dxa"/>
          </w:tcPr>
          <w:p>
            <w:pPr>
              <w:pStyle w:val="Compact"/>
            </w:pPr>
            <w:r>
              <w:rPr>
                <w:sz w:val="24"/>
                <w:szCs w:val="24"/>
              </w:rPr>
              <w:t xml:space="preserve">Пройдено: кандидати udp і tcp на 127.0.0.1</w:t>
            </w:r>
          </w:p>
        </w:tc>
      </w:tr>
      <w:tr>
        <w:tc>
          <w:tcPr>
            <w:tcW w:w="507" w:type="dxa"/>
          </w:tcPr>
          <w:p>
            <w:pPr>
              <w:pStyle w:val="Compact"/>
            </w:pPr>
            <w:r>
              <w:rPr>
                <w:sz w:val="24"/>
                <w:szCs w:val="24"/>
              </w:rPr>
              <w:t xml:space="preserve">Б4</w:t>
            </w:r>
          </w:p>
        </w:tc>
        <w:tc>
          <w:tcPr>
            <w:tcW w:w="1676" w:type="dxa"/>
          </w:tcPr>
          <w:p>
            <w:pPr>
              <w:pStyle w:val="Compact"/>
            </w:pPr>
            <w:r>
              <w:rPr>
                <w:sz w:val="24"/>
                <w:szCs w:val="24"/>
              </w:rPr>
              <w:t xml:space="preserve">Публікація відео</w:t>
            </w:r>
          </w:p>
        </w:tc>
        <w:tc>
          <w:tcPr>
            <w:tcW w:w="3307" w:type="dxa"/>
          </w:tcPr>
          <w:p>
            <w:pPr>
              <w:pStyle w:val="Compact"/>
            </w:pPr>
            <w:r>
              <w:rPr>
                <w:sz w:val="24"/>
                <w:szCs w:val="24"/>
              </w:rPr>
              <w:t xml:space="preserve">produce з ознакою last</w:t>
            </w:r>
          </w:p>
        </w:tc>
        <w:tc>
          <w:tcPr>
            <w:tcW w:w="2845" w:type="dxa"/>
          </w:tcPr>
          <w:p>
            <w:pPr>
              <w:pStyle w:val="Compact"/>
            </w:pPr>
            <w:r>
              <w:rPr>
                <w:sz w:val="24"/>
                <w:szCs w:val="24"/>
              </w:rPr>
              <w:t xml:space="preserve">Стан трансляції live</w:t>
            </w:r>
          </w:p>
        </w:tc>
        <w:tc>
          <w:tcPr>
            <w:tcW w:w="1586" w:type="dxa"/>
          </w:tcPr>
          <w:p>
            <w:pPr>
              <w:pStyle w:val="Compact"/>
            </w:pPr>
            <w:r>
              <w:rPr>
                <w:sz w:val="24"/>
                <w:szCs w:val="24"/>
              </w:rPr>
              <w:t xml:space="preserve">Пройдено: стан live</w:t>
            </w:r>
          </w:p>
        </w:tc>
      </w:tr>
      <w:tr>
        <w:tc>
          <w:tcPr>
            <w:tcW w:w="507" w:type="dxa"/>
          </w:tcPr>
          <w:p>
            <w:pPr>
              <w:pStyle w:val="Compact"/>
            </w:pPr>
            <w:r>
              <w:rPr>
                <w:sz w:val="24"/>
                <w:szCs w:val="24"/>
              </w:rPr>
              <w:t xml:space="preserve">Б5</w:t>
            </w:r>
          </w:p>
        </w:tc>
        <w:tc>
          <w:tcPr>
            <w:tcW w:w="1676" w:type="dxa"/>
          </w:tcPr>
          <w:p>
            <w:pPr>
              <w:pStyle w:val="Compact"/>
            </w:pPr>
            <w:r>
              <w:rPr>
                <w:sz w:val="24"/>
                <w:szCs w:val="24"/>
              </w:rPr>
              <w:t xml:space="preserve">Гість створює трансляцію</w:t>
            </w:r>
          </w:p>
        </w:tc>
        <w:tc>
          <w:tcPr>
            <w:tcW w:w="3307" w:type="dxa"/>
          </w:tcPr>
          <w:p>
            <w:pPr>
              <w:pStyle w:val="Compact"/>
            </w:pPr>
            <w:r>
              <w:rPr>
                <w:sz w:val="24"/>
                <w:szCs w:val="24"/>
              </w:rPr>
              <w:t xml:space="preserve">POST /streams; cookie гостя</w:t>
            </w:r>
          </w:p>
        </w:tc>
        <w:tc>
          <w:tcPr>
            <w:tcW w:w="2845" w:type="dxa"/>
          </w:tcPr>
          <w:p>
            <w:pPr>
              <w:pStyle w:val="Compact"/>
            </w:pPr>
            <w:r>
              <w:rPr>
                <w:sz w:val="24"/>
                <w:szCs w:val="24"/>
              </w:rPr>
              <w:t xml:space="preserve">Відмова</w:t>
            </w:r>
          </w:p>
        </w:tc>
        <w:tc>
          <w:tcPr>
            <w:tcW w:w="1586" w:type="dxa"/>
          </w:tcPr>
          <w:p>
            <w:pPr>
              <w:pStyle w:val="Compact"/>
            </w:pPr>
            <w:r>
              <w:rPr>
                <w:sz w:val="24"/>
                <w:szCs w:val="24"/>
              </w:rPr>
              <w:t xml:space="preserve">Не пройдено: 201, трансляцію створено</w:t>
            </w:r>
          </w:p>
        </w:tc>
      </w:tr>
      <w:tr>
        <w:tc>
          <w:tcPr>
            <w:tcW w:w="507" w:type="dxa"/>
          </w:tcPr>
          <w:p>
            <w:pPr>
              <w:pStyle w:val="Compact"/>
            </w:pPr>
            <w:r>
              <w:rPr>
                <w:sz w:val="24"/>
                <w:szCs w:val="24"/>
              </w:rPr>
              <w:t xml:space="preserve">Б6</w:t>
            </w:r>
          </w:p>
        </w:tc>
        <w:tc>
          <w:tcPr>
            <w:tcW w:w="1676" w:type="dxa"/>
          </w:tcPr>
          <w:p>
            <w:pPr>
              <w:pStyle w:val="Compact"/>
            </w:pPr>
            <w:r>
              <w:rPr>
                <w:sz w:val="24"/>
                <w:szCs w:val="24"/>
              </w:rPr>
              <w:t xml:space="preserve">Мініатюра трансляції</w:t>
            </w:r>
          </w:p>
        </w:tc>
        <w:tc>
          <w:tcPr>
            <w:tcW w:w="3307" w:type="dxa"/>
          </w:tcPr>
          <w:p>
            <w:pPr>
              <w:pStyle w:val="Compact"/>
            </w:pPr>
            <w:r>
              <w:rPr>
                <w:sz w:val="24"/>
                <w:szCs w:val="24"/>
              </w:rPr>
              <w:t xml:space="preserve">POST /streams/:streamId/thumbnail; від власника, потім від гостя</w:t>
            </w:r>
          </w:p>
        </w:tc>
        <w:tc>
          <w:tcPr>
            <w:tcW w:w="2845" w:type="dxa"/>
          </w:tcPr>
          <w:p>
            <w:pPr>
              <w:pStyle w:val="Compact"/>
            </w:pPr>
            <w:r>
              <w:rPr>
                <w:sz w:val="24"/>
                <w:szCs w:val="24"/>
              </w:rPr>
              <w:t xml:space="preserve">Власнику – 200, іншим – 403</w:t>
            </w:r>
          </w:p>
        </w:tc>
        <w:tc>
          <w:tcPr>
            <w:tcW w:w="1586" w:type="dxa"/>
          </w:tcPr>
          <w:p>
            <w:pPr>
              <w:pStyle w:val="Compact"/>
            </w:pPr>
            <w:r>
              <w:rPr>
                <w:sz w:val="24"/>
                <w:szCs w:val="24"/>
              </w:rPr>
              <w:t xml:space="preserve">Пройдено: 200 і 403</w:t>
            </w:r>
          </w:p>
        </w:tc>
      </w:tr>
      <w:tr>
        <w:tc>
          <w:tcPr>
            <w:tcW w:w="507" w:type="dxa"/>
          </w:tcPr>
          <w:p>
            <w:pPr>
              <w:pStyle w:val="Compact"/>
            </w:pPr>
            <w:r>
              <w:rPr>
                <w:sz w:val="24"/>
                <w:szCs w:val="24"/>
              </w:rPr>
              <w:t xml:space="preserve">Б7</w:t>
            </w:r>
          </w:p>
        </w:tc>
        <w:tc>
          <w:tcPr>
            <w:tcW w:w="1676" w:type="dxa"/>
          </w:tcPr>
          <w:p>
            <w:pPr>
              <w:pStyle w:val="Compact"/>
            </w:pPr>
            <w:r>
              <w:rPr>
                <w:sz w:val="24"/>
                <w:szCs w:val="24"/>
              </w:rPr>
              <w:t xml:space="preserve">Захоплення в браузері</w:t>
            </w:r>
          </w:p>
        </w:tc>
        <w:tc>
          <w:tcPr>
            <w:tcW w:w="3307" w:type="dxa"/>
          </w:tcPr>
          <w:p>
            <w:pPr>
              <w:pStyle w:val="Compact"/>
            </w:pPr>
            <w:r>
              <w:rPr>
                <w:sz w:val="24"/>
                <w:szCs w:val="24"/>
              </w:rPr>
              <w:t xml:space="preserve">Вибір екрана, вікна, вкладки зі звуком; браузери Chrome і Firefox</w:t>
            </w:r>
          </w:p>
        </w:tc>
        <w:tc>
          <w:tcPr>
            <w:tcW w:w="2845" w:type="dxa"/>
          </w:tcPr>
          <w:p>
            <w:pPr>
              <w:pStyle w:val="Compact"/>
            </w:pPr>
            <w:r>
              <w:rPr>
                <w:sz w:val="24"/>
                <w:szCs w:val="24"/>
              </w:rPr>
              <w:t xml:space="preserve">Зображення та звук у глядача</w:t>
            </w:r>
          </w:p>
        </w:tc>
        <w:tc>
          <w:tcPr>
            <w:tcW w:w="1586" w:type="dxa"/>
          </w:tcPr>
          <w:p>
            <w:pPr>
              <w:pStyle w:val="Compact"/>
            </w:pPr>
            <w:r>
              <w:rPr>
                <w:sz w:val="24"/>
                <w:szCs w:val="24"/>
              </w:rPr>
              <w:t xml:space="preserve">[ПОТРЕБУЄ УТОЧНЕННЯ: результат для кожного браузера і типу джерела]</w:t>
            </w:r>
          </w:p>
        </w:tc>
      </w:tr>
      <w:tr>
        <w:tc>
          <w:tcPr>
            <w:tcW w:w="507" w:type="dxa"/>
          </w:tcPr>
          <w:p>
            <w:pPr>
              <w:pStyle w:val="Compact"/>
            </w:pPr>
            <w:r>
              <w:rPr>
                <w:sz w:val="24"/>
                <w:szCs w:val="24"/>
              </w:rPr>
              <w:t xml:space="preserve">Б8</w:t>
            </w:r>
          </w:p>
        </w:tc>
        <w:tc>
          <w:tcPr>
            <w:tcW w:w="1676" w:type="dxa"/>
          </w:tcPr>
          <w:p>
            <w:pPr>
              <w:pStyle w:val="Compact"/>
            </w:pPr>
            <w:r>
              <w:rPr>
                <w:sz w:val="24"/>
                <w:szCs w:val="24"/>
              </w:rPr>
              <w:t xml:space="preserve">Зміна якості під час трансляції</w:t>
            </w:r>
          </w:p>
        </w:tc>
        <w:tc>
          <w:tcPr>
            <w:tcW w:w="3307" w:type="dxa"/>
          </w:tcPr>
          <w:p>
            <w:pPr>
              <w:pStyle w:val="Compact"/>
            </w:pPr>
            <w:r>
              <w:rPr>
                <w:sz w:val="24"/>
                <w:szCs w:val="24"/>
              </w:rPr>
              <w:t xml:space="preserve">Перемикання 720p30 → 1080p60</w:t>
            </w:r>
          </w:p>
        </w:tc>
        <w:tc>
          <w:tcPr>
            <w:tcW w:w="2845" w:type="dxa"/>
          </w:tcPr>
          <w:p>
            <w:pPr>
              <w:pStyle w:val="Compact"/>
            </w:pPr>
            <w:r>
              <w:rPr>
                <w:sz w:val="24"/>
                <w:szCs w:val="24"/>
              </w:rPr>
              <w:t xml:space="preserve">Нові значення полів frameWidth і framesPerSecond на сторінці chrome://webrtc-internals</w:t>
            </w:r>
          </w:p>
        </w:tc>
        <w:tc>
          <w:tcPr>
            <w:tcW w:w="1586" w:type="dxa"/>
          </w:tcPr>
          <w:p>
            <w:pPr>
              <w:pStyle w:val="Compact"/>
            </w:pPr>
            <w:r>
              <w:rPr>
                <w:sz w:val="24"/>
                <w:szCs w:val="24"/>
              </w:rPr>
              <w:t xml:space="preserve">[ПОТРЕБУЄ УТОЧНЕННЯ: значення до й після перемикання]</w:t>
            </w:r>
          </w:p>
        </w:tc>
      </w:tr>
      <w:tr>
        <w:tc>
          <w:tcPr>
            <w:tcW w:w="507" w:type="dxa"/>
          </w:tcPr>
          <w:p>
            <w:pPr>
              <w:pStyle w:val="Compact"/>
            </w:pPr>
            <w:r>
              <w:rPr>
                <w:sz w:val="24"/>
                <w:szCs w:val="24"/>
              </w:rPr>
              <w:t xml:space="preserve">Б9</w:t>
            </w:r>
          </w:p>
        </w:tc>
        <w:tc>
          <w:tcPr>
            <w:tcW w:w="1676" w:type="dxa"/>
          </w:tcPr>
          <w:p>
            <w:pPr>
              <w:pStyle w:val="Compact"/>
            </w:pPr>
            <w:r>
              <w:rPr>
                <w:sz w:val="24"/>
                <w:szCs w:val="24"/>
              </w:rPr>
              <w:t xml:space="preserve">Звук і посилання</w:t>
            </w:r>
          </w:p>
        </w:tc>
        <w:tc>
          <w:tcPr>
            <w:tcW w:w="3307" w:type="dxa"/>
          </w:tcPr>
          <w:p>
            <w:pPr>
              <w:pStyle w:val="Compact"/>
            </w:pPr>
            <w:r>
              <w:rPr>
                <w:sz w:val="24"/>
                <w:szCs w:val="24"/>
              </w:rPr>
              <w:t xml:space="preserve">Вимкнення та ввімкнення звуку; копіювання посилання</w:t>
            </w:r>
          </w:p>
        </w:tc>
        <w:tc>
          <w:tcPr>
            <w:tcW w:w="2845" w:type="dxa"/>
          </w:tcPr>
          <w:p>
            <w:pPr>
              <w:pStyle w:val="Compact"/>
            </w:pPr>
            <w:r>
              <w:rPr>
                <w:sz w:val="24"/>
                <w:szCs w:val="24"/>
              </w:rPr>
              <w:t xml:space="preserve">Звук зникає без зупинки трансляції; посилання відкриває перегляд</w:t>
            </w:r>
          </w:p>
        </w:tc>
        <w:tc>
          <w:tcPr>
            <w:tcW w:w="1586"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66"/>
        <w:gridCol w:w="1895"/>
        <w:gridCol w:w="2723"/>
        <w:gridCol w:w="2303"/>
        <w:gridCol w:w="2334"/>
      </w:tblGrid>
      <w:tr>
        <w:trPr>
          <w:tblHeader w:val="on"/>
        </w:trPr>
        <w:tc>
          <w:tcPr>
            <w:tcW w:w="666" w:type="dxa"/>
          </w:tcPr>
          <w:p>
            <w:pPr>
              <w:pStyle w:val="Compact"/>
              <w:jc w:val="center"/>
            </w:pPr>
            <w:r>
              <w:rPr>
                <w:sz w:val="24"/>
                <w:szCs w:val="24"/>
              </w:rPr>
              <w:t xml:space="preserve">ID</w:t>
            </w:r>
          </w:p>
        </w:tc>
        <w:tc>
          <w:tcPr>
            <w:tcW w:w="1895" w:type="dxa"/>
          </w:tcPr>
          <w:p>
            <w:pPr>
              <w:pStyle w:val="Compact"/>
              <w:jc w:val="center"/>
            </w:pPr>
            <w:r>
              <w:rPr>
                <w:sz w:val="24"/>
                <w:szCs w:val="24"/>
              </w:rPr>
              <w:t xml:space="preserve">Сценарій</w:t>
            </w:r>
          </w:p>
        </w:tc>
        <w:tc>
          <w:tcPr>
            <w:tcW w:w="2723" w:type="dxa"/>
          </w:tcPr>
          <w:p>
            <w:pPr>
              <w:pStyle w:val="Compact"/>
              <w:jc w:val="center"/>
            </w:pPr>
            <w:r>
              <w:rPr>
                <w:sz w:val="24"/>
                <w:szCs w:val="24"/>
              </w:rPr>
              <w:t xml:space="preserve">Вхідні дані</w:t>
            </w:r>
          </w:p>
        </w:tc>
        <w:tc>
          <w:tcPr>
            <w:tcW w:w="2303" w:type="dxa"/>
          </w:tcPr>
          <w:p>
            <w:pPr>
              <w:pStyle w:val="Compact"/>
              <w:jc w:val="center"/>
            </w:pPr>
            <w:r>
              <w:rPr>
                <w:sz w:val="24"/>
                <w:szCs w:val="24"/>
              </w:rPr>
              <w:t xml:space="preserve">Очікуваний результат</w:t>
            </w:r>
          </w:p>
        </w:tc>
        <w:tc>
          <w:tcPr>
            <w:tcW w:w="2334" w:type="dxa"/>
          </w:tcPr>
          <w:p>
            <w:pPr>
              <w:pStyle w:val="Compact"/>
              <w:jc w:val="center"/>
            </w:pPr>
            <w:r>
              <w:rPr>
                <w:sz w:val="24"/>
                <w:szCs w:val="24"/>
              </w:rPr>
              <w:t xml:space="preserve">Фактичний результат</w:t>
            </w:r>
          </w:p>
        </w:tc>
      </w:tr>
      <w:tr>
        <w:tc>
          <w:tcPr>
            <w:tcW w:w="666" w:type="dxa"/>
          </w:tcPr>
          <w:p>
            <w:pPr>
              <w:pStyle w:val="Compact"/>
            </w:pPr>
            <w:r>
              <w:rPr>
                <w:sz w:val="24"/>
                <w:szCs w:val="24"/>
              </w:rPr>
              <w:t xml:space="preserve">Д1</w:t>
            </w:r>
          </w:p>
        </w:tc>
        <w:tc>
          <w:tcPr>
            <w:tcW w:w="1895" w:type="dxa"/>
          </w:tcPr>
          <w:p>
            <w:pPr>
              <w:pStyle w:val="Compact"/>
            </w:pPr>
            <w:r>
              <w:rPr>
                <w:sz w:val="24"/>
                <w:szCs w:val="24"/>
              </w:rPr>
              <w:t xml:space="preserve">Таблиця процесів ОС</w:t>
            </w:r>
          </w:p>
        </w:tc>
        <w:tc>
          <w:tcPr>
            <w:tcW w:w="2723" w:type="dxa"/>
          </w:tcPr>
          <w:p>
            <w:pPr>
              <w:pStyle w:val="Compact"/>
            </w:pPr>
            <w:r>
              <w:rPr>
                <w:sz w:val="24"/>
                <w:szCs w:val="24"/>
              </w:rPr>
              <w:t xml:space="preserve">Метод listProcesses; ОС Linux (утиліта ps)</w:t>
            </w:r>
          </w:p>
        </w:tc>
        <w:tc>
          <w:tcPr>
            <w:tcW w:w="2303" w:type="dxa"/>
          </w:tcPr>
          <w:p>
            <w:pPr>
              <w:pStyle w:val="Compact"/>
            </w:pPr>
            <w:r>
              <w:rPr>
                <w:sz w:val="24"/>
                <w:szCs w:val="24"/>
              </w:rPr>
              <w:t xml:space="preserve">Власний процес із правильним батьківським</w:t>
            </w:r>
          </w:p>
        </w:tc>
        <w:tc>
          <w:tcPr>
            <w:tcW w:w="2334" w:type="dxa"/>
          </w:tcPr>
          <w:p>
            <w:pPr>
              <w:pStyle w:val="Compact"/>
            </w:pPr>
            <w:r>
              <w:rPr>
                <w:sz w:val="24"/>
                <w:szCs w:val="24"/>
              </w:rPr>
              <w:t xml:space="preserve">Пройдено: 40 процесів, батьківський PID збігається</w:t>
            </w:r>
          </w:p>
        </w:tc>
      </w:tr>
      <w:tr>
        <w:tc>
          <w:tcPr>
            <w:tcW w:w="666" w:type="dxa"/>
          </w:tcPr>
          <w:p>
            <w:pPr>
              <w:pStyle w:val="Compact"/>
            </w:pPr>
            <w:r>
              <w:rPr>
                <w:sz w:val="24"/>
                <w:szCs w:val="24"/>
              </w:rPr>
              <w:t xml:space="preserve">Д2</w:t>
            </w:r>
          </w:p>
        </w:tc>
        <w:tc>
          <w:tcPr>
            <w:tcW w:w="1895" w:type="dxa"/>
          </w:tcPr>
          <w:p>
            <w:pPr>
              <w:pStyle w:val="Compact"/>
            </w:pPr>
            <w:r>
              <w:rPr>
                <w:sz w:val="24"/>
                <w:szCs w:val="24"/>
              </w:rPr>
              <w:t xml:space="preserve">Вікно оболонки</w:t>
            </w:r>
          </w:p>
        </w:tc>
        <w:tc>
          <w:tcPr>
            <w:tcW w:w="2723" w:type="dxa"/>
          </w:tcPr>
          <w:p>
            <w:pPr>
              <w:pStyle w:val="Compact"/>
            </w:pPr>
            <w:r>
              <w:rPr>
                <w:sz w:val="24"/>
                <w:szCs w:val="24"/>
              </w:rPr>
              <w:t xml:space="preserve">Обране вікно: процес оболонки Windows Explorer; з’являється дочірнє вікно</w:t>
            </w:r>
          </w:p>
        </w:tc>
        <w:tc>
          <w:tcPr>
            <w:tcW w:w="2303" w:type="dxa"/>
          </w:tcPr>
          <w:p>
            <w:pPr>
              <w:pStyle w:val="Compact"/>
            </w:pPr>
            <w:r>
              <w:rPr>
                <w:sz w:val="24"/>
                <w:szCs w:val="24"/>
              </w:rPr>
              <w:t xml:space="preserve">Слідування не вмикається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Д3</w:t>
            </w:r>
          </w:p>
        </w:tc>
        <w:tc>
          <w:tcPr>
            <w:tcW w:w="1895" w:type="dxa"/>
          </w:tcPr>
          <w:p>
            <w:pPr>
              <w:pStyle w:val="Compact"/>
            </w:pPr>
            <w:r>
              <w:rPr>
                <w:sz w:val="24"/>
                <w:szCs w:val="24"/>
              </w:rPr>
              <w:t xml:space="preserve">Нове вікно застосунку</w:t>
            </w:r>
          </w:p>
        </w:tc>
        <w:tc>
          <w:tcPr>
            <w:tcW w:w="2723" w:type="dxa"/>
          </w:tcPr>
          <w:p>
            <w:pPr>
              <w:pStyle w:val="Compact"/>
            </w:pPr>
            <w:r>
              <w:rPr>
                <w:sz w:val="24"/>
                <w:szCs w:val="24"/>
              </w:rPr>
              <w:t xml:space="preserve">У процесу застосунку з’являється дочірній процес із вікном</w:t>
            </w:r>
          </w:p>
        </w:tc>
        <w:tc>
          <w:tcPr>
            <w:tcW w:w="2303" w:type="dxa"/>
          </w:tcPr>
          <w:p>
            <w:pPr>
              <w:pStyle w:val="Compact"/>
            </w:pPr>
            <w:r>
              <w:rPr>
                <w:sz w:val="24"/>
                <w:szCs w:val="24"/>
              </w:rPr>
              <w:t xml:space="preserve">Перемикання на нове вікно</w:t>
            </w:r>
          </w:p>
        </w:tc>
        <w:tc>
          <w:tcPr>
            <w:tcW w:w="2334" w:type="dxa"/>
          </w:tcPr>
          <w:p>
            <w:pPr>
              <w:pStyle w:val="Compact"/>
            </w:pPr>
            <w:r>
              <w:rPr>
                <w:sz w:val="24"/>
                <w:szCs w:val="24"/>
              </w:rPr>
              <w:t xml:space="preserve">Пройдено: перемикання через 1,5 с</w:t>
            </w:r>
          </w:p>
        </w:tc>
      </w:tr>
      <w:tr>
        <w:tc>
          <w:tcPr>
            <w:tcW w:w="666" w:type="dxa"/>
          </w:tcPr>
          <w:p>
            <w:pPr>
              <w:pStyle w:val="Compact"/>
            </w:pPr>
            <w:r>
              <w:rPr>
                <w:sz w:val="24"/>
                <w:szCs w:val="24"/>
              </w:rPr>
              <w:t xml:space="preserve">Д4</w:t>
            </w:r>
          </w:p>
        </w:tc>
        <w:tc>
          <w:tcPr>
            <w:tcW w:w="1895" w:type="dxa"/>
          </w:tcPr>
          <w:p>
            <w:pPr>
              <w:pStyle w:val="Compact"/>
            </w:pPr>
            <w:r>
              <w:rPr>
                <w:sz w:val="24"/>
                <w:szCs w:val="24"/>
              </w:rPr>
              <w:t xml:space="preserve">Вікно стороннього процесу</w:t>
            </w:r>
          </w:p>
        </w:tc>
        <w:tc>
          <w:tcPr>
            <w:tcW w:w="2723" w:type="dxa"/>
          </w:tcPr>
          <w:p>
            <w:pPr>
              <w:pStyle w:val="Compact"/>
            </w:pPr>
            <w:r>
              <w:rPr>
                <w:sz w:val="24"/>
                <w:szCs w:val="24"/>
              </w:rPr>
              <w:t xml:space="preserve">Вікно процесу, не пов’язаного з обраним</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джерело не змінилося</w:t>
            </w:r>
          </w:p>
        </w:tc>
      </w:tr>
      <w:tr>
        <w:tc>
          <w:tcPr>
            <w:tcW w:w="666" w:type="dxa"/>
          </w:tcPr>
          <w:p>
            <w:pPr>
              <w:pStyle w:val="Compact"/>
            </w:pPr>
            <w:r>
              <w:rPr>
                <w:sz w:val="24"/>
                <w:szCs w:val="24"/>
              </w:rPr>
              <w:t xml:space="preserve">Д5</w:t>
            </w:r>
          </w:p>
        </w:tc>
        <w:tc>
          <w:tcPr>
            <w:tcW w:w="1895" w:type="dxa"/>
          </w:tcPr>
          <w:p>
            <w:pPr>
              <w:pStyle w:val="Compact"/>
            </w:pPr>
            <w:r>
              <w:rPr>
                <w:sz w:val="24"/>
                <w:szCs w:val="24"/>
              </w:rPr>
              <w:t xml:space="preserve">Закриття нового вікна</w:t>
            </w:r>
          </w:p>
        </w:tc>
        <w:tc>
          <w:tcPr>
            <w:tcW w:w="2723" w:type="dxa"/>
          </w:tcPr>
          <w:p>
            <w:pPr>
              <w:pStyle w:val="Compact"/>
            </w:pPr>
            <w:r>
              <w:rPr>
                <w:sz w:val="24"/>
                <w:szCs w:val="24"/>
              </w:rPr>
              <w:t xml:space="preserve">Вікно й процес із Д3 зникають</w:t>
            </w:r>
          </w:p>
        </w:tc>
        <w:tc>
          <w:tcPr>
            <w:tcW w:w="2303" w:type="dxa"/>
          </w:tcPr>
          <w:p>
            <w:pPr>
              <w:pStyle w:val="Compact"/>
            </w:pPr>
            <w:r>
              <w:rPr>
                <w:sz w:val="24"/>
                <w:szCs w:val="24"/>
              </w:rPr>
              <w:t xml:space="preserve">Повернення до вихідного вікна</w:t>
            </w:r>
          </w:p>
        </w:tc>
        <w:tc>
          <w:tcPr>
            <w:tcW w:w="2334" w:type="dxa"/>
          </w:tcPr>
          <w:p>
            <w:pPr>
              <w:pStyle w:val="Compact"/>
            </w:pPr>
            <w:r>
              <w:rPr>
                <w:sz w:val="24"/>
                <w:szCs w:val="24"/>
              </w:rPr>
              <w:t xml:space="preserve">Пройдено: повернення через 1,3 с</w:t>
            </w:r>
          </w:p>
        </w:tc>
      </w:tr>
      <w:tr>
        <w:tc>
          <w:tcPr>
            <w:tcW w:w="666" w:type="dxa"/>
          </w:tcPr>
          <w:p>
            <w:pPr>
              <w:pStyle w:val="Compact"/>
            </w:pPr>
            <w:r>
              <w:rPr>
                <w:sz w:val="24"/>
                <w:szCs w:val="24"/>
              </w:rPr>
              <w:t xml:space="preserve">Д6</w:t>
            </w:r>
          </w:p>
        </w:tc>
        <w:tc>
          <w:tcPr>
            <w:tcW w:w="1895" w:type="dxa"/>
          </w:tcPr>
          <w:p>
            <w:pPr>
              <w:pStyle w:val="Compact"/>
            </w:pPr>
            <w:r>
              <w:rPr>
                <w:sz w:val="24"/>
                <w:szCs w:val="24"/>
              </w:rPr>
              <w:t xml:space="preserve">Слідування вимкнено</w:t>
            </w:r>
          </w:p>
        </w:tc>
        <w:tc>
          <w:tcPr>
            <w:tcW w:w="2723" w:type="dxa"/>
          </w:tcPr>
          <w:p>
            <w:pPr>
              <w:pStyle w:val="Compact"/>
            </w:pPr>
            <w:r>
              <w:rPr>
                <w:sz w:val="24"/>
                <w:szCs w:val="24"/>
              </w:rPr>
              <w:t xml:space="preserve">Як у Д3; метод setEnabled зі значенням false</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Д7</w:t>
            </w:r>
          </w:p>
        </w:tc>
        <w:tc>
          <w:tcPr>
            <w:tcW w:w="1895" w:type="dxa"/>
          </w:tcPr>
          <w:p>
            <w:pPr>
              <w:pStyle w:val="Compact"/>
            </w:pPr>
            <w:r>
              <w:rPr>
                <w:sz w:val="24"/>
                <w:szCs w:val="24"/>
              </w:rPr>
              <w:t xml:space="preserve">Вихідне вікно не повернулося</w:t>
            </w:r>
          </w:p>
        </w:tc>
        <w:tc>
          <w:tcPr>
            <w:tcW w:w="2723" w:type="dxa"/>
          </w:tcPr>
          <w:p>
            <w:pPr>
              <w:pStyle w:val="Compact"/>
            </w:pPr>
            <w:r>
              <w:rPr>
                <w:sz w:val="24"/>
                <w:szCs w:val="24"/>
              </w:rPr>
              <w:t xml:space="preserve">Закрито і вихідне, і нове вікно</w:t>
            </w:r>
          </w:p>
        </w:tc>
        <w:tc>
          <w:tcPr>
            <w:tcW w:w="2303" w:type="dxa"/>
          </w:tcPr>
          <w:p>
            <w:pPr>
              <w:pStyle w:val="Compact"/>
            </w:pPr>
            <w:r>
              <w:rPr>
                <w:sz w:val="24"/>
                <w:szCs w:val="24"/>
              </w:rPr>
              <w:t xml:space="preserve">Подія lost після очікування</w:t>
            </w:r>
          </w:p>
        </w:tc>
        <w:tc>
          <w:tcPr>
            <w:tcW w:w="2334" w:type="dxa"/>
          </w:tcPr>
          <w:p>
            <w:pPr>
              <w:pStyle w:val="Compact"/>
            </w:pPr>
            <w:r>
              <w:rPr>
                <w:sz w:val="24"/>
                <w:szCs w:val="24"/>
              </w:rPr>
              <w:t xml:space="preserve">Пройдено: подія lost через 22,3 с</w:t>
            </w:r>
          </w:p>
        </w:tc>
      </w:tr>
      <w:tr>
        <w:tc>
          <w:tcPr>
            <w:tcW w:w="666" w:type="dxa"/>
          </w:tcPr>
          <w:p>
            <w:pPr>
              <w:pStyle w:val="Compact"/>
            </w:pPr>
            <w:r>
              <w:rPr>
                <w:sz w:val="24"/>
                <w:szCs w:val="24"/>
              </w:rPr>
              <w:t xml:space="preserve">Д8</w:t>
            </w:r>
          </w:p>
        </w:tc>
        <w:tc>
          <w:tcPr>
            <w:tcW w:w="1895" w:type="dxa"/>
          </w:tcPr>
          <w:p>
            <w:pPr>
              <w:pStyle w:val="Compact"/>
            </w:pPr>
            <w:r>
              <w:rPr>
                <w:sz w:val="24"/>
                <w:szCs w:val="24"/>
              </w:rPr>
              <w:t xml:space="preserve">Перелік джерел</w:t>
            </w:r>
          </w:p>
        </w:tc>
        <w:tc>
          <w:tcPr>
            <w:tcW w:w="2723" w:type="dxa"/>
          </w:tcPr>
          <w:p>
            <w:pPr>
              <w:pStyle w:val="Compact"/>
            </w:pPr>
            <w:r>
              <w:rPr>
                <w:sz w:val="24"/>
                <w:szCs w:val="24"/>
              </w:rPr>
              <w:t xml:space="preserve">Відкриття вибору джерела у Windows</w:t>
            </w:r>
          </w:p>
        </w:tc>
        <w:tc>
          <w:tcPr>
            <w:tcW w:w="2303" w:type="dxa"/>
          </w:tcPr>
          <w:p>
            <w:pPr>
              <w:pStyle w:val="Compact"/>
            </w:pPr>
            <w:r>
              <w:rPr>
                <w:sz w:val="24"/>
                <w:szCs w:val="24"/>
              </w:rPr>
              <w:t xml:space="preserve">Вікна й екрани з мініатюрами та піктограмами</w:t>
            </w:r>
          </w:p>
        </w:tc>
        <w:tc>
          <w:tcPr>
            <w:tcW w:w="2334" w:type="dxa"/>
          </w:tcPr>
          <w:p>
            <w:pPr>
              <w:pStyle w:val="Compact"/>
            </w:pPr>
            <w:r>
              <w:rPr>
                <w:sz w:val="24"/>
                <w:szCs w:val="24"/>
              </w:rPr>
              <w:t xml:space="preserve">[ПОТРЕБУЄ УТОЧНЕННЯ: результат і версія Windows]</w:t>
            </w:r>
          </w:p>
        </w:tc>
      </w:tr>
      <w:tr>
        <w:tc>
          <w:tcPr>
            <w:tcW w:w="666" w:type="dxa"/>
          </w:tcPr>
          <w:p>
            <w:pPr>
              <w:pStyle w:val="Compact"/>
            </w:pPr>
            <w:r>
              <w:rPr>
                <w:sz w:val="24"/>
                <w:szCs w:val="24"/>
              </w:rPr>
              <w:t xml:space="preserve">Д9</w:t>
            </w:r>
          </w:p>
        </w:tc>
        <w:tc>
          <w:tcPr>
            <w:tcW w:w="1895" w:type="dxa"/>
          </w:tcPr>
          <w:p>
            <w:pPr>
              <w:pStyle w:val="Compact"/>
            </w:pPr>
            <w:r>
              <w:rPr>
                <w:sz w:val="24"/>
                <w:szCs w:val="24"/>
              </w:rPr>
              <w:t xml:space="preserve">Звук застосунку</w:t>
            </w:r>
          </w:p>
        </w:tc>
        <w:tc>
          <w:tcPr>
            <w:tcW w:w="2723" w:type="dxa"/>
          </w:tcPr>
          <w:p>
            <w:pPr>
              <w:pStyle w:val="Compact"/>
            </w:pPr>
            <w:r>
              <w:rPr>
                <w:sz w:val="24"/>
                <w:szCs w:val="24"/>
              </w:rPr>
              <w:t xml:space="preserve">Трансляція вікна застосунку зі звуком; застосунок без звуку</w:t>
            </w:r>
          </w:p>
        </w:tc>
        <w:tc>
          <w:tcPr>
            <w:tcW w:w="2303" w:type="dxa"/>
          </w:tcPr>
          <w:p>
            <w:pPr>
              <w:pStyle w:val="Compact"/>
            </w:pPr>
            <w:r>
              <w:rPr>
                <w:sz w:val="24"/>
                <w:szCs w:val="24"/>
              </w:rPr>
              <w:t xml:space="preserve">Звук лише обраного застосунку; повідомлення при неможливості</w:t>
            </w:r>
          </w:p>
        </w:tc>
        <w:tc>
          <w:tcPr>
            <w:tcW w:w="2334" w:type="dxa"/>
          </w:tcPr>
          <w:p>
            <w:pPr>
              <w:pStyle w:val="Compact"/>
            </w:pPr>
            <w:r>
              <w:rPr>
                <w:sz w:val="24"/>
                <w:szCs w:val="24"/>
              </w:rPr>
              <w:t xml:space="preserve">[ПОТРЕБУЄ УТОЧНЕННЯ: результат ручного виконання]</w:t>
            </w:r>
          </w:p>
        </w:tc>
      </w:tr>
      <w:tr>
        <w:tc>
          <w:tcPr>
            <w:tcW w:w="666" w:type="dxa"/>
          </w:tcPr>
          <w:p>
            <w:pPr>
              <w:pStyle w:val="Compact"/>
            </w:pPr>
            <w:r>
              <w:rPr>
                <w:sz w:val="24"/>
                <w:szCs w:val="24"/>
              </w:rPr>
              <w:t xml:space="preserve">Д10</w:t>
            </w:r>
          </w:p>
        </w:tc>
        <w:tc>
          <w:tcPr>
            <w:tcW w:w="1895" w:type="dxa"/>
          </w:tcPr>
          <w:p>
            <w:pPr>
              <w:pStyle w:val="Compact"/>
            </w:pPr>
            <w:r>
              <w:rPr>
                <w:sz w:val="24"/>
                <w:szCs w:val="24"/>
              </w:rPr>
              <w:t xml:space="preserve">Слідування в реальному застосунку</w:t>
            </w:r>
          </w:p>
        </w:tc>
        <w:tc>
          <w:tcPr>
            <w:tcW w:w="2723" w:type="dxa"/>
          </w:tcPr>
          <w:p>
            <w:pPr>
              <w:pStyle w:val="Compact"/>
            </w:pPr>
            <w:r>
              <w:rPr>
                <w:sz w:val="24"/>
                <w:szCs w:val="24"/>
              </w:rPr>
              <w:t xml:space="preserve">Трансляція програми запуску гри, що відкриває вікно гри</w:t>
            </w:r>
          </w:p>
        </w:tc>
        <w:tc>
          <w:tcPr>
            <w:tcW w:w="2303" w:type="dxa"/>
          </w:tcPr>
          <w:p>
            <w:pPr>
              <w:pStyle w:val="Compact"/>
            </w:pPr>
            <w:r>
              <w:rPr>
                <w:sz w:val="24"/>
                <w:szCs w:val="24"/>
              </w:rPr>
              <w:t xml:space="preserve">Глядач бачить вікно гри без дій стрімера</w:t>
            </w:r>
          </w:p>
        </w:tc>
        <w:tc>
          <w:tcPr>
            <w:tcW w:w="2334" w:type="dxa"/>
          </w:tcPr>
          <w:p>
            <w:pPr>
              <w:pStyle w:val="Compact"/>
            </w:pPr>
            <w:r>
              <w:rPr>
                <w:sz w:val="24"/>
                <w:szCs w:val="24"/>
              </w:rPr>
              <w:t xml:space="preserve">[ПОТРЕБУЄ УТОЧНЕННЯ: назва застосунку і результат]</w:t>
            </w:r>
          </w:p>
        </w:tc>
      </w:tr>
    </w:tbl>
    <w:bookmarkEnd w:id="188"/>
    <w:p>
      <w:pPr>
        <w:spacing w:before="480"/>
      </w:pPr>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620"/>
        <w:gridCol w:w="1959"/>
        <w:gridCol w:w="3142"/>
        <w:gridCol w:w="1973"/>
        <w:gridCol w:w="2227"/>
      </w:tblGrid>
      <w:tr>
        <w:trPr>
          <w:tblHeader w:val="on"/>
        </w:trPr>
        <w:tc>
          <w:tcPr>
            <w:tcW w:w="620" w:type="dxa"/>
          </w:tcPr>
          <w:p>
            <w:pPr>
              <w:pStyle w:val="Compact"/>
              <w:jc w:val="center"/>
            </w:pPr>
            <w:r>
              <w:rPr>
                <w:sz w:val="24"/>
                <w:szCs w:val="24"/>
              </w:rPr>
              <w:t xml:space="preserve">ID</w:t>
            </w:r>
          </w:p>
        </w:tc>
        <w:tc>
          <w:tcPr>
            <w:tcW w:w="1959" w:type="dxa"/>
          </w:tcPr>
          <w:p>
            <w:pPr>
              <w:pStyle w:val="Compact"/>
              <w:jc w:val="center"/>
            </w:pPr>
            <w:r>
              <w:rPr>
                <w:sz w:val="24"/>
                <w:szCs w:val="24"/>
              </w:rPr>
              <w:t xml:space="preserve">Сценарій</w:t>
            </w:r>
          </w:p>
        </w:tc>
        <w:tc>
          <w:tcPr>
            <w:tcW w:w="3142" w:type="dxa"/>
          </w:tcPr>
          <w:p>
            <w:pPr>
              <w:pStyle w:val="Compact"/>
              <w:jc w:val="center"/>
            </w:pPr>
            <w:r>
              <w:rPr>
                <w:sz w:val="24"/>
                <w:szCs w:val="24"/>
              </w:rPr>
              <w:t xml:space="preserve">Вхідні дані</w:t>
            </w:r>
          </w:p>
        </w:tc>
        <w:tc>
          <w:tcPr>
            <w:tcW w:w="1973" w:type="dxa"/>
          </w:tcPr>
          <w:p>
            <w:pPr>
              <w:pStyle w:val="Compact"/>
              <w:jc w:val="center"/>
            </w:pPr>
            <w:r>
              <w:rPr>
                <w:sz w:val="24"/>
                <w:szCs w:val="24"/>
              </w:rPr>
              <w:t xml:space="preserve">Очікуваний результат</w:t>
            </w:r>
          </w:p>
        </w:tc>
        <w:tc>
          <w:tcPr>
            <w:tcW w:w="222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П1</w:t>
            </w:r>
          </w:p>
        </w:tc>
        <w:tc>
          <w:tcPr>
            <w:tcW w:w="1959" w:type="dxa"/>
          </w:tcPr>
          <w:p>
            <w:pPr>
              <w:pStyle w:val="Compact"/>
            </w:pPr>
            <w:r>
              <w:rPr>
                <w:sz w:val="24"/>
                <w:szCs w:val="24"/>
              </w:rPr>
              <w:t xml:space="preserve">Перелік трансляцій</w:t>
            </w:r>
          </w:p>
        </w:tc>
        <w:tc>
          <w:tcPr>
            <w:tcW w:w="3142" w:type="dxa"/>
          </w:tcPr>
          <w:p>
            <w:pPr>
              <w:pStyle w:val="Compact"/>
            </w:pPr>
            <w:r>
              <w:rPr>
                <w:sz w:val="24"/>
                <w:szCs w:val="24"/>
              </w:rPr>
              <w:t xml:space="preserve">POST /streams/search</w:t>
            </w:r>
          </w:p>
        </w:tc>
        <w:tc>
          <w:tcPr>
            <w:tcW w:w="1973" w:type="dxa"/>
          </w:tcPr>
          <w:p>
            <w:pPr>
              <w:pStyle w:val="Compact"/>
            </w:pPr>
            <w:r>
              <w:rPr>
                <w:sz w:val="24"/>
                <w:szCs w:val="24"/>
              </w:rPr>
              <w:t xml:space="preserve">Публічна трансляція є, приватна відсутня</w:t>
            </w:r>
          </w:p>
        </w:tc>
        <w:tc>
          <w:tcPr>
            <w:tcW w:w="2227" w:type="dxa"/>
          </w:tcPr>
          <w:p>
            <w:pPr>
              <w:pStyle w:val="Compact"/>
            </w:pPr>
            <w:r>
              <w:rPr>
                <w:sz w:val="24"/>
                <w:szCs w:val="24"/>
              </w:rPr>
              <w:t xml:space="preserve">Пройдено</w:t>
            </w:r>
          </w:p>
        </w:tc>
      </w:tr>
      <w:tr>
        <w:tc>
          <w:tcPr>
            <w:tcW w:w="620" w:type="dxa"/>
          </w:tcPr>
          <w:p>
            <w:pPr>
              <w:pStyle w:val="Compact"/>
            </w:pPr>
            <w:r>
              <w:rPr>
                <w:sz w:val="24"/>
                <w:szCs w:val="24"/>
              </w:rPr>
              <w:t xml:space="preserve">П2</w:t>
            </w:r>
          </w:p>
        </w:tc>
        <w:tc>
          <w:tcPr>
            <w:tcW w:w="1959" w:type="dxa"/>
          </w:tcPr>
          <w:p>
            <w:pPr>
              <w:pStyle w:val="Compact"/>
            </w:pPr>
            <w:r>
              <w:rPr>
                <w:sz w:val="24"/>
                <w:szCs w:val="24"/>
              </w:rPr>
              <w:t xml:space="preserve">Приватна трансляція за посиланням</w:t>
            </w:r>
          </w:p>
        </w:tc>
        <w:tc>
          <w:tcPr>
            <w:tcW w:w="3142" w:type="dxa"/>
          </w:tcPr>
          <w:p>
            <w:pPr>
              <w:pStyle w:val="Compact"/>
            </w:pPr>
            <w:r>
              <w:rPr>
                <w:sz w:val="24"/>
                <w:szCs w:val="24"/>
              </w:rPr>
              <w:t xml:space="preserve">GET /streams/:streamId приватної трансляції</w:t>
            </w:r>
          </w:p>
        </w:tc>
        <w:tc>
          <w:tcPr>
            <w:tcW w:w="1973" w:type="dxa"/>
          </w:tcPr>
          <w:p>
            <w:pPr>
              <w:pStyle w:val="Compact"/>
            </w:pPr>
            <w:r>
              <w:rPr>
                <w:sz w:val="24"/>
                <w:szCs w:val="24"/>
              </w:rPr>
              <w:t xml:space="preserve">Статус: 200</w:t>
            </w:r>
          </w:p>
        </w:tc>
        <w:tc>
          <w:tcPr>
            <w:tcW w:w="2227" w:type="dxa"/>
          </w:tcPr>
          <w:p>
            <w:pPr>
              <w:pStyle w:val="Compact"/>
            </w:pPr>
            <w:r>
              <w:rPr>
                <w:sz w:val="24"/>
                <w:szCs w:val="24"/>
              </w:rPr>
              <w:t xml:space="preserve">Пройдено: 200</w:t>
            </w:r>
          </w:p>
        </w:tc>
      </w:tr>
      <w:tr>
        <w:tc>
          <w:tcPr>
            <w:tcW w:w="620" w:type="dxa"/>
          </w:tcPr>
          <w:p>
            <w:pPr>
              <w:pStyle w:val="Compact"/>
            </w:pPr>
            <w:r>
              <w:rPr>
                <w:sz w:val="24"/>
                <w:szCs w:val="24"/>
              </w:rPr>
              <w:t xml:space="preserve">П3</w:t>
            </w:r>
          </w:p>
        </w:tc>
        <w:tc>
          <w:tcPr>
            <w:tcW w:w="1959" w:type="dxa"/>
          </w:tcPr>
          <w:p>
            <w:pPr>
              <w:pStyle w:val="Compact"/>
            </w:pPr>
            <w:r>
              <w:rPr>
                <w:sz w:val="24"/>
                <w:szCs w:val="24"/>
              </w:rPr>
              <w:t xml:space="preserve">Неіснуюча трансляція</w:t>
            </w:r>
          </w:p>
        </w:tc>
        <w:tc>
          <w:tcPr>
            <w:tcW w:w="3142" w:type="dxa"/>
          </w:tcPr>
          <w:p>
            <w:pPr>
              <w:pStyle w:val="Compact"/>
            </w:pPr>
            <w:r>
              <w:rPr>
                <w:sz w:val="24"/>
                <w:szCs w:val="24"/>
              </w:rPr>
              <w:t xml:space="preserve">GET /streams/:streamId з випадковим UUID</w:t>
            </w:r>
          </w:p>
        </w:tc>
        <w:tc>
          <w:tcPr>
            <w:tcW w:w="1973" w:type="dxa"/>
          </w:tcPr>
          <w:p>
            <w:pPr>
              <w:pStyle w:val="Compact"/>
            </w:pPr>
            <w:r>
              <w:rPr>
                <w:sz w:val="24"/>
                <w:szCs w:val="24"/>
              </w:rPr>
              <w:t xml:space="preserve">Статус: 404</w:t>
            </w:r>
          </w:p>
        </w:tc>
        <w:tc>
          <w:tcPr>
            <w:tcW w:w="2227" w:type="dxa"/>
          </w:tcPr>
          <w:p>
            <w:pPr>
              <w:pStyle w:val="Compact"/>
            </w:pPr>
            <w:r>
              <w:rPr>
                <w:sz w:val="24"/>
                <w:szCs w:val="24"/>
              </w:rPr>
              <w:t xml:space="preserve">Пройдено: 404</w:t>
            </w:r>
          </w:p>
        </w:tc>
      </w:tr>
      <w:tr>
        <w:tc>
          <w:tcPr>
            <w:tcW w:w="620" w:type="dxa"/>
          </w:tcPr>
          <w:p>
            <w:pPr>
              <w:pStyle w:val="Compact"/>
            </w:pPr>
            <w:r>
              <w:rPr>
                <w:sz w:val="24"/>
                <w:szCs w:val="24"/>
              </w:rPr>
              <w:t xml:space="preserve">П4</w:t>
            </w:r>
          </w:p>
        </w:tc>
        <w:tc>
          <w:tcPr>
            <w:tcW w:w="1959" w:type="dxa"/>
          </w:tcPr>
          <w:p>
            <w:pPr>
              <w:pStyle w:val="Compact"/>
            </w:pPr>
            <w:r>
              <w:rPr>
                <w:sz w:val="24"/>
                <w:szCs w:val="24"/>
              </w:rPr>
              <w:t xml:space="preserve">Гість приєднується</w:t>
            </w:r>
          </w:p>
        </w:tc>
        <w:tc>
          <w:tcPr>
            <w:tcW w:w="3142" w:type="dxa"/>
          </w:tcPr>
          <w:p>
            <w:pPr>
              <w:pStyle w:val="Compact"/>
            </w:pPr>
            <w:r>
              <w:rPr>
                <w:sz w:val="24"/>
                <w:szCs w:val="24"/>
              </w:rPr>
              <w:t xml:space="preserve">joinStream; cookie гостя</w:t>
            </w:r>
          </w:p>
        </w:tc>
        <w:tc>
          <w:tcPr>
            <w:tcW w:w="1973" w:type="dxa"/>
          </w:tcPr>
          <w:p>
            <w:pPr>
              <w:pStyle w:val="Compact"/>
            </w:pPr>
            <w:r>
              <w:rPr>
                <w:sz w:val="24"/>
                <w:szCs w:val="24"/>
              </w:rPr>
              <w:t xml:space="preserve">Перелік потоків стрімера</w:t>
            </w:r>
          </w:p>
        </w:tc>
        <w:tc>
          <w:tcPr>
            <w:tcW w:w="2227" w:type="dxa"/>
          </w:tcPr>
          <w:p>
            <w:pPr>
              <w:pStyle w:val="Compact"/>
            </w:pPr>
            <w:r>
              <w:rPr>
                <w:sz w:val="24"/>
                <w:szCs w:val="24"/>
              </w:rPr>
              <w:t xml:space="preserve">Пройдено: один потік</w:t>
            </w:r>
          </w:p>
        </w:tc>
      </w:tr>
      <w:tr>
        <w:tc>
          <w:tcPr>
            <w:tcW w:w="620" w:type="dxa"/>
          </w:tcPr>
          <w:p>
            <w:pPr>
              <w:pStyle w:val="Compact"/>
            </w:pPr>
            <w:r>
              <w:rPr>
                <w:sz w:val="24"/>
                <w:szCs w:val="24"/>
              </w:rPr>
              <w:t xml:space="preserve">П5</w:t>
            </w:r>
          </w:p>
        </w:tc>
        <w:tc>
          <w:tcPr>
            <w:tcW w:w="1959" w:type="dxa"/>
          </w:tcPr>
          <w:p>
            <w:pPr>
              <w:pStyle w:val="Compact"/>
            </w:pPr>
            <w:r>
              <w:rPr>
                <w:sz w:val="24"/>
                <w:szCs w:val="24"/>
              </w:rPr>
              <w:t xml:space="preserve">Створення споживача</w:t>
            </w:r>
          </w:p>
        </w:tc>
        <w:tc>
          <w:tcPr>
            <w:tcW w:w="3142" w:type="dxa"/>
          </w:tcPr>
          <w:p>
            <w:pPr>
              <w:pStyle w:val="Compact"/>
            </w:pPr>
            <w:r>
              <w:rPr>
                <w:sz w:val="24"/>
                <w:szCs w:val="24"/>
              </w:rPr>
              <w:t xml:space="preserve">createTransport (recv), consume</w:t>
            </w:r>
          </w:p>
        </w:tc>
        <w:tc>
          <w:tcPr>
            <w:tcW w:w="1973" w:type="dxa"/>
          </w:tcPr>
          <w:p>
            <w:pPr>
              <w:pStyle w:val="Compact"/>
            </w:pPr>
            <w:r>
              <w:rPr>
                <w:sz w:val="24"/>
                <w:szCs w:val="24"/>
              </w:rPr>
              <w:t xml:space="preserve">Споживач відео</w:t>
            </w:r>
          </w:p>
        </w:tc>
        <w:tc>
          <w:tcPr>
            <w:tcW w:w="2227" w:type="dxa"/>
          </w:tcPr>
          <w:p>
            <w:pPr>
              <w:pStyle w:val="Compact"/>
            </w:pPr>
            <w:r>
              <w:rPr>
                <w:sz w:val="24"/>
                <w:szCs w:val="24"/>
              </w:rPr>
              <w:t xml:space="preserve">Пройдено: споживач video/VP8</w:t>
            </w:r>
          </w:p>
        </w:tc>
      </w:tr>
      <w:tr>
        <w:tc>
          <w:tcPr>
            <w:tcW w:w="620" w:type="dxa"/>
          </w:tcPr>
          <w:p>
            <w:pPr>
              <w:pStyle w:val="Compact"/>
            </w:pPr>
            <w:r>
              <w:rPr>
                <w:sz w:val="24"/>
                <w:szCs w:val="24"/>
              </w:rPr>
              <w:t xml:space="preserve">П6</w:t>
            </w:r>
          </w:p>
        </w:tc>
        <w:tc>
          <w:tcPr>
            <w:tcW w:w="1959" w:type="dxa"/>
          </w:tcPr>
          <w:p>
            <w:pPr>
              <w:pStyle w:val="Compact"/>
            </w:pPr>
            <w:r>
              <w:rPr>
                <w:sz w:val="24"/>
                <w:szCs w:val="24"/>
              </w:rPr>
              <w:t xml:space="preserve">Відтворення</w:t>
            </w:r>
          </w:p>
        </w:tc>
        <w:tc>
          <w:tcPr>
            <w:tcW w:w="3142" w:type="dxa"/>
          </w:tcPr>
          <w:p>
            <w:pPr>
              <w:pStyle w:val="Compact"/>
            </w:pPr>
            <w:r>
              <w:rPr>
                <w:sz w:val="24"/>
                <w:szCs w:val="24"/>
              </w:rPr>
              <w:t xml:space="preserve">Відкриття посилання в іншому браузері; гучність, «картинка в картинці», повний екран</w:t>
            </w:r>
          </w:p>
        </w:tc>
        <w:tc>
          <w:tcPr>
            <w:tcW w:w="1973" w:type="dxa"/>
          </w:tcPr>
          <w:p>
            <w:pPr>
              <w:pStyle w:val="Compact"/>
            </w:pPr>
            <w:r>
              <w:rPr>
                <w:sz w:val="24"/>
                <w:szCs w:val="24"/>
              </w:rPr>
              <w:t xml:space="preserve">Зображення і звук, усі елементи керування працюють</w:t>
            </w:r>
          </w:p>
        </w:tc>
        <w:tc>
          <w:tcPr>
            <w:tcW w:w="2227" w:type="dxa"/>
          </w:tcPr>
          <w:p>
            <w:pPr>
              <w:pStyle w:val="Compact"/>
            </w:pPr>
            <w:r>
              <w:rPr>
                <w:sz w:val="24"/>
                <w:szCs w:val="24"/>
              </w:rPr>
              <w:t xml:space="preserve">[ПОТРЕБУЄ УТОЧНЕННЯ: результат і браузер]</w:t>
            </w:r>
          </w:p>
        </w:tc>
      </w:tr>
      <w:tr>
        <w:tc>
          <w:tcPr>
            <w:tcW w:w="620" w:type="dxa"/>
          </w:tcPr>
          <w:p>
            <w:pPr>
              <w:pStyle w:val="Compact"/>
            </w:pPr>
            <w:r>
              <w:rPr>
                <w:sz w:val="24"/>
                <w:szCs w:val="24"/>
              </w:rPr>
              <w:t xml:space="preserve">П7</w:t>
            </w:r>
          </w:p>
        </w:tc>
        <w:tc>
          <w:tcPr>
            <w:tcW w:w="1959" w:type="dxa"/>
          </w:tcPr>
          <w:p>
            <w:pPr>
              <w:pStyle w:val="Compact"/>
            </w:pPr>
            <w:r>
              <w:rPr>
                <w:sz w:val="24"/>
                <w:szCs w:val="24"/>
              </w:rPr>
              <w:t xml:space="preserve">Мініатюри й сторінки</w:t>
            </w:r>
          </w:p>
        </w:tc>
        <w:tc>
          <w:tcPr>
            <w:tcW w:w="3142" w:type="dxa"/>
          </w:tcPr>
          <w:p>
            <w:pPr>
              <w:pStyle w:val="Compact"/>
            </w:pPr>
            <w:r>
              <w:rPr>
                <w:sz w:val="24"/>
                <w:szCs w:val="24"/>
              </w:rPr>
              <w:t xml:space="preserve">Понад 12 активних трансляцій</w:t>
            </w:r>
          </w:p>
        </w:tc>
        <w:tc>
          <w:tcPr>
            <w:tcW w:w="1973" w:type="dxa"/>
          </w:tcPr>
          <w:p>
            <w:pPr>
              <w:pStyle w:val="Compact"/>
            </w:pPr>
            <w:r>
              <w:rPr>
                <w:sz w:val="24"/>
                <w:szCs w:val="24"/>
              </w:rPr>
              <w:t xml:space="preserve">12 карток на сторінці з мініатюрами</w:t>
            </w:r>
          </w:p>
        </w:tc>
        <w:tc>
          <w:tcPr>
            <w:tcW w:w="2227" w:type="dxa"/>
          </w:tcPr>
          <w:p>
            <w:pPr>
              <w:pStyle w:val="Compact"/>
            </w:pPr>
            <w:r>
              <w:rPr>
                <w:sz w:val="24"/>
                <w:szCs w:val="24"/>
              </w:rPr>
              <w:t xml:space="preserve">[ПОТРЕБУЄ УТОЧНЕННЯ: результат ручного виконання]</w:t>
            </w:r>
          </w:p>
        </w:tc>
      </w:tr>
    </w:tbl>
    <w:bookmarkEnd w:id="189"/>
    <w:p>
      <w:pPr>
        <w:spacing w:before="480"/>
      </w:pPr>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620"/>
        <w:gridCol w:w="1745"/>
        <w:gridCol w:w="2517"/>
        <w:gridCol w:w="2970"/>
        <w:gridCol w:w="2069"/>
      </w:tblGrid>
      <w:tr>
        <w:trPr>
          <w:tblHeader w:val="on"/>
        </w:trPr>
        <w:tc>
          <w:tcPr>
            <w:tcW w:w="620" w:type="dxa"/>
          </w:tcPr>
          <w:p>
            <w:pPr>
              <w:pStyle w:val="Compact"/>
              <w:jc w:val="center"/>
            </w:pPr>
            <w:r>
              <w:rPr>
                <w:sz w:val="24"/>
                <w:szCs w:val="24"/>
              </w:rPr>
              <w:t xml:space="preserve">ID</w:t>
            </w:r>
          </w:p>
        </w:tc>
        <w:tc>
          <w:tcPr>
            <w:tcW w:w="1745" w:type="dxa"/>
          </w:tcPr>
          <w:p>
            <w:pPr>
              <w:pStyle w:val="Compact"/>
              <w:jc w:val="center"/>
            </w:pPr>
            <w:r>
              <w:rPr>
                <w:sz w:val="24"/>
                <w:szCs w:val="24"/>
              </w:rPr>
              <w:t xml:space="preserve">Сценарій</w:t>
            </w:r>
          </w:p>
        </w:tc>
        <w:tc>
          <w:tcPr>
            <w:tcW w:w="2517" w:type="dxa"/>
          </w:tcPr>
          <w:p>
            <w:pPr>
              <w:pStyle w:val="Compact"/>
              <w:jc w:val="center"/>
            </w:pPr>
            <w:r>
              <w:rPr>
                <w:sz w:val="24"/>
                <w:szCs w:val="24"/>
              </w:rPr>
              <w:t xml:space="preserve">Вхідні дані</w:t>
            </w:r>
          </w:p>
        </w:tc>
        <w:tc>
          <w:tcPr>
            <w:tcW w:w="2970" w:type="dxa"/>
          </w:tcPr>
          <w:p>
            <w:pPr>
              <w:pStyle w:val="Compact"/>
              <w:jc w:val="center"/>
            </w:pPr>
            <w:r>
              <w:rPr>
                <w:sz w:val="24"/>
                <w:szCs w:val="24"/>
              </w:rPr>
              <w:t xml:space="preserve">Очікуваний результат</w:t>
            </w:r>
          </w:p>
        </w:tc>
        <w:tc>
          <w:tcPr>
            <w:tcW w:w="2069"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З1</w:t>
            </w:r>
          </w:p>
        </w:tc>
        <w:tc>
          <w:tcPr>
            <w:tcW w:w="1745" w:type="dxa"/>
          </w:tcPr>
          <w:p>
            <w:pPr>
              <w:pStyle w:val="Compact"/>
            </w:pPr>
            <w:r>
              <w:rPr>
                <w:sz w:val="24"/>
                <w:szCs w:val="24"/>
              </w:rPr>
              <w:t xml:space="preserve">Втрата з’єднання стрімера</w:t>
            </w:r>
          </w:p>
        </w:tc>
        <w:tc>
          <w:tcPr>
            <w:tcW w:w="2517" w:type="dxa"/>
          </w:tcPr>
          <w:p>
            <w:pPr>
              <w:pStyle w:val="Compact"/>
            </w:pPr>
            <w:r>
              <w:rPr>
                <w:sz w:val="24"/>
                <w:szCs w:val="24"/>
              </w:rPr>
              <w:t xml:space="preserve">Розрив WebSocket стрімера</w:t>
            </w:r>
          </w:p>
        </w:tc>
        <w:tc>
          <w:tcPr>
            <w:tcW w:w="2970" w:type="dxa"/>
          </w:tcPr>
          <w:p>
            <w:pPr>
              <w:pStyle w:val="Compact"/>
            </w:pPr>
            <w:r>
              <w:rPr>
                <w:sz w:val="24"/>
                <w:szCs w:val="24"/>
              </w:rPr>
              <w:t xml:space="preserve">Глядач отримує подію streamerDisconnect</w:t>
            </w:r>
          </w:p>
        </w:tc>
        <w:tc>
          <w:tcPr>
            <w:tcW w:w="2069" w:type="dxa"/>
          </w:tcPr>
          <w:p>
            <w:pPr>
              <w:pStyle w:val="Compact"/>
            </w:pPr>
            <w:r>
              <w:rPr>
                <w:sz w:val="24"/>
                <w:szCs w:val="24"/>
              </w:rPr>
              <w:t xml:space="preserve">Пройдено: подію отримано через 2–4 мс</w:t>
            </w:r>
          </w:p>
        </w:tc>
      </w:tr>
      <w:tr>
        <w:tc>
          <w:tcPr>
            <w:tcW w:w="620" w:type="dxa"/>
          </w:tcPr>
          <w:p>
            <w:pPr>
              <w:pStyle w:val="Compact"/>
            </w:pPr>
            <w:r>
              <w:rPr>
                <w:sz w:val="24"/>
                <w:szCs w:val="24"/>
              </w:rPr>
              <w:t xml:space="preserve">З2</w:t>
            </w:r>
          </w:p>
        </w:tc>
        <w:tc>
          <w:tcPr>
            <w:tcW w:w="1745" w:type="dxa"/>
          </w:tcPr>
          <w:p>
            <w:pPr>
              <w:pStyle w:val="Compact"/>
            </w:pPr>
            <w:r>
              <w:rPr>
                <w:sz w:val="24"/>
                <w:szCs w:val="24"/>
              </w:rPr>
              <w:t xml:space="preserve">Стрімер не повернувся</w:t>
            </w:r>
          </w:p>
        </w:tc>
        <w:tc>
          <w:tcPr>
            <w:tcW w:w="2517" w:type="dxa"/>
          </w:tcPr>
          <w:p>
            <w:pPr>
              <w:pStyle w:val="Compact"/>
            </w:pPr>
            <w:r>
              <w:rPr>
                <w:sz w:val="24"/>
                <w:szCs w:val="24"/>
              </w:rPr>
              <w:t xml:space="preserve">Очікування після З1</w:t>
            </w:r>
          </w:p>
        </w:tc>
        <w:tc>
          <w:tcPr>
            <w:tcW w:w="2970" w:type="dxa"/>
          </w:tcPr>
          <w:p>
            <w:pPr>
              <w:pStyle w:val="Compact"/>
            </w:pPr>
            <w:r>
              <w:rPr>
                <w:sz w:val="24"/>
                <w:szCs w:val="24"/>
              </w:rPr>
              <w:t xml:space="preserve">Завершення після 5 спроб по 6 с, причина timeout</w:t>
            </w:r>
          </w:p>
        </w:tc>
        <w:tc>
          <w:tcPr>
            <w:tcW w:w="2069"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З3</w:t>
            </w:r>
          </w:p>
        </w:tc>
        <w:tc>
          <w:tcPr>
            <w:tcW w:w="1745" w:type="dxa"/>
          </w:tcPr>
          <w:p>
            <w:pPr>
              <w:pStyle w:val="Compact"/>
            </w:pPr>
            <w:r>
              <w:rPr>
                <w:sz w:val="24"/>
                <w:szCs w:val="24"/>
              </w:rPr>
              <w:t xml:space="preserve">Завершення стрімером</w:t>
            </w:r>
          </w:p>
        </w:tc>
        <w:tc>
          <w:tcPr>
            <w:tcW w:w="2517" w:type="dxa"/>
          </w:tcPr>
          <w:p>
            <w:pPr>
              <w:pStyle w:val="Compact"/>
            </w:pPr>
            <w:r>
              <w:rPr>
                <w:sz w:val="24"/>
                <w:szCs w:val="24"/>
              </w:rPr>
              <w:t xml:space="preserve">endStream</w:t>
            </w:r>
          </w:p>
        </w:tc>
        <w:tc>
          <w:tcPr>
            <w:tcW w:w="2970" w:type="dxa"/>
          </w:tcPr>
          <w:p>
            <w:pPr>
              <w:pStyle w:val="Compact"/>
            </w:pPr>
            <w:r>
              <w:rPr>
                <w:sz w:val="24"/>
                <w:szCs w:val="24"/>
              </w:rPr>
              <w:t xml:space="preserve">Глядач отримує подію streamEnd, причина streamer_stop</w:t>
            </w:r>
          </w:p>
        </w:tc>
        <w:tc>
          <w:tcPr>
            <w:tcW w:w="2069" w:type="dxa"/>
          </w:tcPr>
          <w:p>
            <w:pPr>
              <w:pStyle w:val="Compact"/>
            </w:pPr>
            <w:r>
              <w:rPr>
                <w:sz w:val="24"/>
                <w:szCs w:val="24"/>
              </w:rPr>
              <w:t xml:space="preserve">Пройдено</w:t>
            </w:r>
          </w:p>
        </w:tc>
      </w:tr>
      <w:tr>
        <w:tc>
          <w:tcPr>
            <w:tcW w:w="620" w:type="dxa"/>
          </w:tcPr>
          <w:p>
            <w:pPr>
              <w:pStyle w:val="Compact"/>
            </w:pPr>
            <w:r>
              <w:rPr>
                <w:sz w:val="24"/>
                <w:szCs w:val="24"/>
              </w:rPr>
              <w:t xml:space="preserve">З4</w:t>
            </w:r>
          </w:p>
        </w:tc>
        <w:tc>
          <w:tcPr>
            <w:tcW w:w="1745" w:type="dxa"/>
          </w:tcPr>
          <w:p>
            <w:pPr>
              <w:pStyle w:val="Compact"/>
            </w:pPr>
            <w:r>
              <w:rPr>
                <w:sz w:val="24"/>
                <w:szCs w:val="24"/>
              </w:rPr>
              <w:t xml:space="preserve">Сторонній користувач</w:t>
            </w:r>
          </w:p>
        </w:tc>
        <w:tc>
          <w:tcPr>
            <w:tcW w:w="2517" w:type="dxa"/>
          </w:tcPr>
          <w:p>
            <w:pPr>
              <w:pStyle w:val="Compact"/>
            </w:pPr>
            <w:r>
              <w:rPr>
                <w:sz w:val="24"/>
                <w:szCs w:val="24"/>
              </w:rPr>
              <w:t xml:space="preserve">Гість відкриває сокет трансляції іншого користувача і надсилає endStream</w:t>
            </w:r>
          </w:p>
        </w:tc>
        <w:tc>
          <w:tcPr>
            <w:tcW w:w="2970" w:type="dxa"/>
          </w:tcPr>
          <w:p>
            <w:pPr>
              <w:pStyle w:val="Compact"/>
            </w:pPr>
            <w:r>
              <w:rPr>
                <w:sz w:val="24"/>
                <w:szCs w:val="24"/>
              </w:rPr>
              <w:t xml:space="preserve">Відмова</w:t>
            </w:r>
          </w:p>
        </w:tc>
        <w:tc>
          <w:tcPr>
            <w:tcW w:w="2069" w:type="dxa"/>
          </w:tcPr>
          <w:p>
            <w:pPr>
              <w:pStyle w:val="Compact"/>
            </w:pPr>
            <w:r>
              <w:rPr>
                <w:sz w:val="24"/>
                <w:szCs w:val="24"/>
              </w:rPr>
              <w:t xml:space="preserve">Не пройдено: сокет відкрито, трансляцію завершено</w:t>
            </w:r>
          </w:p>
        </w:tc>
      </w:tr>
      <w:tr>
        <w:tc>
          <w:tcPr>
            <w:tcW w:w="620" w:type="dxa"/>
          </w:tcPr>
          <w:p>
            <w:pPr>
              <w:pStyle w:val="Compact"/>
            </w:pPr>
            <w:r>
              <w:rPr>
                <w:sz w:val="24"/>
                <w:szCs w:val="24"/>
              </w:rPr>
              <w:t xml:space="preserve">З5</w:t>
            </w:r>
          </w:p>
        </w:tc>
        <w:tc>
          <w:tcPr>
            <w:tcW w:w="1745" w:type="dxa"/>
          </w:tcPr>
          <w:p>
            <w:pPr>
              <w:pStyle w:val="Compact"/>
            </w:pPr>
            <w:r>
              <w:rPr>
                <w:sz w:val="24"/>
                <w:szCs w:val="24"/>
              </w:rPr>
              <w:t xml:space="preserve">Відновлення</w:t>
            </w:r>
          </w:p>
        </w:tc>
        <w:tc>
          <w:tcPr>
            <w:tcW w:w="2517" w:type="dxa"/>
          </w:tcPr>
          <w:p>
            <w:pPr>
              <w:pStyle w:val="Compact"/>
            </w:pPr>
            <w:r>
              <w:rPr>
                <w:sz w:val="24"/>
                <w:szCs w:val="24"/>
              </w:rPr>
              <w:t xml:space="preserve">Перезавантаження сторінки стрімера протягом 30 с</w:t>
            </w:r>
          </w:p>
        </w:tc>
        <w:tc>
          <w:tcPr>
            <w:tcW w:w="2970" w:type="dxa"/>
          </w:tcPr>
          <w:p>
            <w:pPr>
              <w:pStyle w:val="Compact"/>
            </w:pPr>
            <w:r>
              <w:rPr>
                <w:sz w:val="24"/>
                <w:szCs w:val="24"/>
              </w:rPr>
              <w:t xml:space="preserve">Подія streamerReconnected, зображення відновлюється</w:t>
            </w:r>
          </w:p>
        </w:tc>
        <w:tc>
          <w:tcPr>
            <w:tcW w:w="2069"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2026-10-07T03:18:00Z</dcterms:created>
  <dcterms:modified xsi:type="dcterms:W3CDTF">2026-10-07T03:18:00Z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