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 c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Санкт-Петербургский государственный университет</w:t>
      </w:r>
      <w:r/>
    </w:p>
    <w:p>
      <w:pPr>
        <w:jc w:val="center"/>
        <w:rPr>
          <w:spacing w:val="20"/>
        </w:rPr>
      </w:pPr>
      <w:r>
        <w:rPr>
          <w:spacing w:val="20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r>
        <w:rPr>
          <w:rFonts w:ascii="Times New Roman" w:hAnsi="Times New Roman" w:cs="Times New Roman"/>
          <w:b/>
          <w:spacing w:val="20"/>
        </w:rPr>
        <w:t xml:space="preserve">М</w:t>
      </w:r>
      <w:r>
        <w:rPr>
          <w:rFonts w:ascii="Times New Roman" w:hAnsi="Times New Roman" w:cs="Times New Roman"/>
          <w:b/>
          <w:spacing w:val="20"/>
        </w:rPr>
        <w:t xml:space="preserve"> А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УЧЕБНОЙ ДИСЦИПЛИНЫ</w:t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t xml:space="preserve">Математическая логика</w:t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t xml:space="preserve">Mathematical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20"/>
        </w:rPr>
        <w:t xml:space="preserve">Logic</w:t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Язык(и) обучения</w:t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</w:rPr>
        <w:t xml:space="preserve">русский</w:t>
      </w:r>
      <w:r/>
    </w:p>
    <w:p>
      <w:r/>
      <w:r/>
    </w:p>
    <w:p>
      <w:r/>
      <w:r/>
    </w:p>
    <w:p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5</w:t>
      </w:r>
      <w:r/>
    </w:p>
    <w:p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Регистрационный номер </w:t>
      </w:r>
      <w:r>
        <w:rPr>
          <w:rFonts w:ascii="Times New Roman" w:hAnsi="Times New Roman" w:cs="Times New Roman"/>
        </w:rPr>
        <w:t xml:space="preserve">рабочей программы: 002184</w:t>
      </w:r>
      <w:r/>
    </w:p>
    <w:p>
      <w:r>
        <w:rPr>
          <w:rFonts w:ascii="Times New Roman" w:hAnsi="Times New Roman" w:cs="Times New Roman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</w:r>
      <w:r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2023</w:t>
      </w:r>
      <w:r/>
    </w:p>
    <w:p>
      <w:pPr>
        <w:shd w:val="nil"/>
      </w:pPr>
      <w:r>
        <w:rPr>
          <w:rFonts w:ascii="Times New Roman" w:hAnsi="Times New Roman" w:cs="Times New Roman"/>
          <w:b/>
          <w:highlight w:val="none"/>
        </w:rPr>
        <w:br w:type="page" w:clear="all"/>
      </w:r>
      <w:r>
        <w:rPr>
          <w:rFonts w:ascii="Times New Roman" w:hAnsi="Times New Roman" w:cs="Times New Roman"/>
          <w:b/>
          <w:highlight w:val="none"/>
        </w:rPr>
      </w:r>
    </w:p>
    <w:p>
      <w:pPr>
        <w:ind w:firstLine="720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</w:rPr>
        <w:t xml:space="preserve">Раздел 1.</w:t>
      </w:r>
      <w:r>
        <w:rPr>
          <w:rFonts w:ascii="Times New Roman" w:hAnsi="Times New Roman" w:cs="Times New Roman"/>
          <w:b/>
        </w:rPr>
        <w:tab/>
        <w:t xml:space="preserve">Характеристики учебных занятий</w:t>
      </w:r>
      <w:r/>
    </w:p>
    <w:p>
      <w:r>
        <w:rPr>
          <w:rFonts w:ascii="Times New Roman" w:hAnsi="Times New Roman" w:cs="Times New Roman"/>
          <w:b/>
        </w:rPr>
        <w:t xml:space="preserve">1.1.</w:t>
      </w:r>
      <w:r>
        <w:rPr>
          <w:rFonts w:ascii="Times New Roman" w:hAnsi="Times New Roman" w:cs="Times New Roman"/>
          <w:b/>
        </w:rPr>
        <w:tab/>
        <w:t xml:space="preserve">Цели и задачи учебных занятий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«Математическая логика» входит в перечень обязательных дисциплин, формирующего основную подготовку </w:t>
      </w:r>
      <w:r>
        <w:rPr>
          <w:rFonts w:ascii="Times New Roman" w:hAnsi="Times New Roman" w:cs="Times New Roman"/>
        </w:rPr>
        <w:t xml:space="preserve">специалиста в области математических наук. Она представляет собой комплекс знаний умений и навыков, позволяющих овладеть математическими методами; развить у </w:t>
      </w:r>
      <w:r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 xml:space="preserve">навыки решения математических задач.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дисциплины является обучение </w:t>
      </w:r>
      <w:bookmarkStart w:id="0" w:name="_Hlk55307723"/>
      <w:r>
        <w:rPr>
          <w:rFonts w:ascii="Times New Roman" w:hAnsi="Times New Roman" w:cs="Times New Roman"/>
        </w:rPr>
        <w:t xml:space="preserve">обучающихся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 xml:space="preserve">методам</w:t>
      </w:r>
      <w:r>
        <w:rPr>
          <w:rFonts w:ascii="Times New Roman" w:hAnsi="Times New Roman" w:cs="Times New Roman"/>
        </w:rPr>
        <w:t xml:space="preserve"> математической логики; развитие у студентов доказательного, логического мышления; подготовка к восприятию других математических дисциплин.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задачей </w:t>
      </w:r>
      <w:r>
        <w:rPr>
          <w:rFonts w:ascii="Times New Roman" w:hAnsi="Times New Roman" w:cs="Times New Roman"/>
        </w:rPr>
        <w:t xml:space="preserve">курсa</w:t>
      </w:r>
      <w:r>
        <w:rPr>
          <w:rFonts w:ascii="Times New Roman" w:hAnsi="Times New Roman" w:cs="Times New Roman"/>
        </w:rPr>
        <w:t xml:space="preserve"> является изучение основных разделов математической логики; развитие навыков самостоятельного </w:t>
      </w:r>
      <w:r>
        <w:rPr>
          <w:rFonts w:ascii="Times New Roman" w:hAnsi="Times New Roman" w:cs="Times New Roman"/>
        </w:rPr>
        <w:t xml:space="preserve">решения задач; обеспечение базы для усвоения </w:t>
      </w:r>
      <w:r>
        <w:rPr>
          <w:rFonts w:ascii="Times New Roman" w:hAnsi="Times New Roman" w:cs="Times New Roman"/>
        </w:rPr>
        <w:t xml:space="preserve">формализованных спецификаций, алгоритмических методов и их компьютерных реализаций.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Отдельные параметры </w:t>
      </w:r>
      <w:r>
        <w:rPr>
          <w:rFonts w:ascii="Times New Roman" w:hAnsi="Times New Roman" w:cs="Times New Roman"/>
        </w:rPr>
        <w:t xml:space="preserve">односеместрового</w:t>
      </w:r>
      <w:r>
        <w:rPr>
          <w:rFonts w:ascii="Times New Roman" w:hAnsi="Times New Roman" w:cs="Times New Roman"/>
        </w:rPr>
        <w:t xml:space="preserve"> курса могут варьироваться по степени сложности в зависимости от начальной подготовки студ</w:t>
      </w:r>
      <w:r>
        <w:rPr>
          <w:rFonts w:ascii="Times New Roman" w:hAnsi="Times New Roman" w:cs="Times New Roman"/>
        </w:rPr>
        <w:t xml:space="preserve">ентов.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</w:t>
      </w:r>
      <w:r>
        <w:rPr>
          <w:rFonts w:ascii="Times New Roman" w:hAnsi="Times New Roman" w:cs="Times New Roman"/>
        </w:rPr>
        <w:t xml:space="preserve">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</w:t>
      </w:r>
      <w:r>
        <w:rPr>
          <w:rFonts w:ascii="Times New Roman" w:hAnsi="Times New Roman" w:cs="Times New Roman"/>
        </w:rPr>
        <w:t xml:space="preserve">ный принцип, который лежит в основе данной программы, — это следование концепции Европейского уровня работы с формализацией математических формулировок и тем образовательным стандартам, которые обозначены этим документом в рамках приобретения компетенций, </w:t>
      </w:r>
      <w:r>
        <w:rPr>
          <w:rFonts w:ascii="Times New Roman" w:hAnsi="Times New Roman" w:cs="Times New Roman"/>
        </w:rPr>
        <w:t xml:space="preserve">которые включают практические и теоретические компоненты.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окончании обучения </w:t>
      </w:r>
      <w:r>
        <w:rPr>
          <w:rFonts w:ascii="Times New Roman" w:hAnsi="Times New Roman" w:cs="Times New Roman"/>
        </w:rPr>
        <w:t xml:space="preserve">обучающи</w:t>
      </w:r>
      <w:r>
        <w:rPr>
          <w:rFonts w:ascii="Times New Roman" w:hAnsi="Times New Roman" w:cs="Times New Roman"/>
        </w:rPr>
        <w:t xml:space="preserve">е</w:t>
      </w:r>
      <w:r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 xml:space="preserve">должны знать содержание дисциплины </w:t>
      </w:r>
      <w:r>
        <w:rPr>
          <w:rFonts w:ascii="Times New Roman" w:hAnsi="Times New Roman" w:cs="Times New Roman"/>
        </w:rPr>
        <w:t xml:space="preserve">«</w:t>
      </w:r>
      <w:r>
        <w:rPr>
          <w:rFonts w:ascii="Times New Roman" w:hAnsi="Times New Roman" w:cs="Times New Roman"/>
        </w:rPr>
        <w:t xml:space="preserve">Математическая логика</w:t>
      </w:r>
      <w:r>
        <w:rPr>
          <w:rFonts w:ascii="Times New Roman" w:hAnsi="Times New Roman" w:cs="Times New Roman"/>
        </w:rPr>
        <w:t xml:space="preserve">»</w:t>
      </w:r>
      <w:r>
        <w:rPr>
          <w:rFonts w:ascii="Times New Roman" w:hAnsi="Times New Roman" w:cs="Times New Roman"/>
        </w:rPr>
        <w:t xml:space="preserve"> и иметь достаточно полное представление о возможностях применения ее разделов в различных прикладных областя</w:t>
      </w:r>
      <w:r>
        <w:rPr>
          <w:rFonts w:ascii="Times New Roman" w:hAnsi="Times New Roman" w:cs="Times New Roman"/>
        </w:rPr>
        <w:t xml:space="preserve">х науки и техники; уметь формализовывать условия и утверждения средствами математической логики и теории алгоритмов, строить выводы секвенций.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1.2.</w:t>
      </w:r>
      <w:r>
        <w:rPr>
          <w:rFonts w:ascii="Times New Roman" w:hAnsi="Times New Roman" w:cs="Times New Roman"/>
          <w:b/>
        </w:rPr>
        <w:tab/>
        <w:t xml:space="preserve">Требования подготовленности обучающегося к освоению содержания учебных занятий (</w:t>
      </w:r>
      <w:r>
        <w:rPr>
          <w:rFonts w:ascii="Times New Roman" w:hAnsi="Times New Roman" w:cs="Times New Roman"/>
          <w:b/>
        </w:rPr>
        <w:t xml:space="preserve">пререквизиты</w:t>
      </w:r>
      <w:r>
        <w:rPr>
          <w:rFonts w:ascii="Times New Roman" w:hAnsi="Times New Roman" w:cs="Times New Roman"/>
          <w:b/>
        </w:rPr>
        <w:t xml:space="preserve">)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дис</w:t>
      </w:r>
      <w:r>
        <w:rPr>
          <w:rFonts w:ascii="Times New Roman" w:hAnsi="Times New Roman" w:cs="Times New Roman"/>
        </w:rPr>
        <w:t xml:space="preserve">циплины рассчитана на </w:t>
      </w:r>
      <w:r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 xml:space="preserve">2–ого курса. Максимальная эффективность Программы будет обеспечена при следующем условии: студент владеет базовыми математическими понятиями, достаточными для работы с формулировками математических утверждений.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before="0" w:after="0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</w:rPr>
        <w:t xml:space="preserve">1.3.</w:t>
      </w:r>
      <w:r>
        <w:rPr>
          <w:rFonts w:ascii="Times New Roman" w:hAnsi="Times New Roman" w:cs="Times New Roman"/>
          <w:b/>
        </w:rPr>
        <w:tab/>
        <w:t xml:space="preserve">Перечен</w:t>
      </w:r>
      <w:r>
        <w:rPr>
          <w:rFonts w:ascii="Times New Roman" w:hAnsi="Times New Roman" w:cs="Times New Roman"/>
          <w:b/>
        </w:rPr>
        <w:t xml:space="preserve">ь результатов обучения (</w:t>
      </w:r>
      <w:r>
        <w:rPr>
          <w:rFonts w:ascii="Times New Roman" w:hAnsi="Times New Roman" w:cs="Times New Roman"/>
          <w:b/>
        </w:rPr>
        <w:t xml:space="preserve">learning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outcomes</w:t>
      </w:r>
      <w:r>
        <w:rPr>
          <w:rFonts w:ascii="Times New Roman" w:hAnsi="Times New Roman" w:cs="Times New Roman"/>
          <w:b/>
        </w:rPr>
        <w:t xml:space="preserve">)</w:t>
      </w:r>
      <w:r/>
    </w:p>
    <w:tbl>
      <w:tblPr>
        <w:tblStyle w:val="90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2694"/>
        <w:gridCol w:w="2126"/>
        <w:gridCol w:w="2835"/>
      </w:tblGrid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№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Наименование категории (группы) компетенций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10"/>
              <w:ind w:right="68"/>
              <w:jc w:val="center"/>
            </w:pPr>
            <w:r>
              <w:rPr>
                <w:szCs w:val="24"/>
                <w:lang w:val="ru-RU"/>
              </w:rPr>
              <w:t xml:space="preserve">Код и наименование компетенции</w:t>
            </w:r>
            <w:r/>
          </w:p>
          <w:p>
            <w:pPr>
              <w:pStyle w:val="910"/>
              <w:ind w:right="68"/>
              <w:jc w:val="center"/>
            </w:pPr>
            <w:r>
              <w:rPr>
                <w:i/>
                <w:szCs w:val="24"/>
                <w:lang w:val="ru-RU"/>
              </w:rPr>
            </w:r>
            <w:r>
              <w:rPr>
                <w:bCs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Планируемые результаты обучения, обеспечивающие формирование компетенции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1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Код индикатора и индикатор достижения универсальной компетенции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1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1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2</w:t>
            </w:r>
            <w:r>
              <w:rPr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3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1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4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10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 xml:space="preserve">Теоретические и практические основы профессиональной деятельности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10"/>
              <w:ind w:left="42" w:right="141"/>
              <w:jc w:val="left"/>
            </w:pPr>
            <w:r>
              <w:rPr>
                <w:lang w:val="ru-RU"/>
              </w:rPr>
              <w:t xml:space="preserve">ОПК-1 </w:t>
            </w:r>
            <w:r>
              <w:rPr>
                <w:lang w:val="ru-RU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</w:t>
            </w:r>
            <w:r>
              <w:rPr>
                <w:lang w:val="ru-RU"/>
              </w:rPr>
              <w:t xml:space="preserve">профессиональной деятельности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Имеет достаточно полное представление о возможностях применения разделов дисциплины «Математическая логика» в различных прикладных областях науки и техники</w:t>
            </w:r>
            <w:r>
              <w:rPr>
                <w:lang w:val="ru-RU"/>
              </w:rPr>
            </w:r>
            <w:r/>
          </w:p>
          <w:p>
            <w:pPr>
              <w:pStyle w:val="91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  <w:r/>
          </w:p>
          <w:p>
            <w:pPr>
              <w:pStyle w:val="91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Умеет применять основы математической логики для решения разнообразных математических задач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1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  <w:r/>
          </w:p>
          <w:p>
            <w:pPr>
              <w:pStyle w:val="91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</w:rPr>
              <w:t xml:space="preserve">Умеет формализовывать условия и утверждения средствами математической логики и теории алгоритмов, строить выводы секвенций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10"/>
              <w:ind w:left="42" w:right="141"/>
              <w:jc w:val="left"/>
            </w:pPr>
            <w:r>
              <w:rPr>
                <w:lang w:val="ru-RU"/>
              </w:rPr>
              <w:t xml:space="preserve">ОПК-1.002184.1. Формулирует и доказывает утверждения в виде формул математической логики</w:t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10"/>
              <w:ind w:left="42" w:right="14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10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Профессиональные компетенции (академические)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10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 </w:t>
            </w:r>
            <w:r>
              <w:rPr>
                <w:lang w:val="ru-RU"/>
              </w:rPr>
              <w:t xml:space="preserve"> Способен демонстрировать базовые знания математических и естественных наук, программирования и информационных технологий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1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Знает содержание дисциплины «Математическая логика»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10"/>
              <w:ind w:left="42" w:right="141"/>
              <w:jc w:val="left"/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ПКА-1.002184.1. Излагает и объясняет основные понятия и теоремы математической логики</w:t>
            </w:r>
            <w:r/>
          </w:p>
        </w:tc>
      </w:tr>
    </w:tbl>
    <w:p>
      <w:pPr>
        <w:ind w:firstLine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none"/>
        </w:rPr>
      </w:r>
      <w:r>
        <w:rPr>
          <w:rFonts w:ascii="Times New Roman" w:hAnsi="Times New Roman" w:cs="Times New Roman"/>
          <w:b/>
          <w:highlight w:val="none"/>
        </w:rPr>
      </w:r>
    </w:p>
    <w:p>
      <w:pPr>
        <w:ind w:left="720" w:firstLine="720"/>
        <w:spacing w:before="0" w:after="0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1.4.</w:t>
      </w:r>
      <w:r>
        <w:rPr>
          <w:rFonts w:ascii="Times New Roman" w:hAnsi="Times New Roman" w:cs="Times New Roman"/>
          <w:b/>
        </w:rPr>
        <w:tab/>
        <w:t xml:space="preserve">Перечень и объём активных и интерактивных форм учебных заняти</w:t>
      </w:r>
      <w:r>
        <w:rPr>
          <w:rFonts w:ascii="Times New Roman" w:hAnsi="Times New Roman" w:cs="Times New Roman"/>
          <w:b/>
        </w:rPr>
        <w:t xml:space="preserve">й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Аудиторная учебная работа: лекции в объеме 2 часа в неделю; практические занятия в объеме 2 часа в неделю, включая выполнение текущих и контрольных заданий.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  <w:r/>
    </w:p>
    <w:p>
      <w:r>
        <w:br w:type="page" w:clear="all"/>
      </w:r>
      <w:r/>
    </w:p>
    <w:p>
      <w:r>
        <w:rPr>
          <w:rFonts w:ascii="Times New Roman" w:hAnsi="Times New Roman" w:cs="Times New Roman"/>
          <w:b/>
        </w:rPr>
        <w:t xml:space="preserve">Раздел 2.</w:t>
      </w:r>
      <w:r>
        <w:rPr>
          <w:rFonts w:ascii="Times New Roman" w:hAnsi="Times New Roman" w:cs="Times New Roman"/>
          <w:b/>
        </w:rPr>
        <w:tab/>
        <w:t xml:space="preserve">Организация, структура и содержание учебных занятий</w:t>
      </w:r>
      <w:r/>
    </w:p>
    <w:p>
      <w:r>
        <w:rPr>
          <w:rFonts w:ascii="Times New Roman" w:hAnsi="Times New Roman" w:cs="Times New Roman"/>
          <w:b/>
        </w:rPr>
        <w:t xml:space="preserve">2.1.</w:t>
      </w:r>
      <w:r>
        <w:rPr>
          <w:rFonts w:ascii="Times New Roman" w:hAnsi="Times New Roman" w:cs="Times New Roman"/>
          <w:b/>
        </w:rPr>
        <w:tab/>
        <w:t xml:space="preserve">Организация учебных занятий</w:t>
      </w:r>
      <w:r/>
    </w:p>
    <w:p>
      <w:pPr>
        <w:jc w:val="left"/>
      </w:pPr>
      <w:r>
        <w:rPr>
          <w:rFonts w:ascii="Times New Roman" w:hAnsi="Times New Roman" w:cs="Times New Roman"/>
          <w:b/>
        </w:rPr>
        <w:t xml:space="preserve">2.1.1 Основной курс</w:t>
      </w:r>
      <w:r>
        <w:rPr>
          <w:rFonts w:ascii="Times New Roman" w:hAnsi="Times New Roman" w:cs="Times New Roman"/>
          <w:b/>
        </w:rPr>
        <w:br/>
      </w:r>
      <w:r/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900"/>
        <w:gridCol w:w="492"/>
        <w:gridCol w:w="430"/>
        <w:gridCol w:w="493"/>
        <w:gridCol w:w="600"/>
        <w:gridCol w:w="442"/>
        <w:gridCol w:w="450"/>
        <w:gridCol w:w="421"/>
        <w:gridCol w:w="421"/>
        <w:gridCol w:w="600"/>
        <w:gridCol w:w="452"/>
        <w:gridCol w:w="600"/>
        <w:gridCol w:w="600"/>
        <w:gridCol w:w="13"/>
        <w:gridCol w:w="587"/>
        <w:gridCol w:w="469"/>
        <w:gridCol w:w="469"/>
        <w:gridCol w:w="600"/>
        <w:gridCol w:w="11"/>
        <w:gridCol w:w="584"/>
        <w:gridCol w:w="16"/>
        <w:gridCol w:w="415"/>
      </w:tblGrid>
      <w:tr>
        <w:trPr>
          <w:trHeight w:val="315"/>
        </w:trPr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</w:pPr>
            <w:r>
              <w:t xml:space="preserve">Трудоёмкость, объёмы учебной работы и наполняемость групп обучающихся 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  <w:r/>
          </w:p>
        </w:tc>
        <w:tc>
          <w:tcPr>
            <w:gridSpan w:val="13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95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Контактная работа обучающихся с преподавателем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128" w:type="dxa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Самостоятельная работа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форм учебных занятий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Трудоёмкость</w:t>
            </w:r>
            <w:r/>
          </w:p>
        </w:tc>
      </w:tr>
      <w:tr>
        <w:trPr>
          <w:trHeight w:val="2128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семинары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консультации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 xml:space="preserve">занятия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работы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46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работы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коллоквиумы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5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 xml:space="preserve">аттестация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51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аттестация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 </w:t>
            </w:r>
            <w:r>
              <w:rPr>
                <w:sz w:val="16"/>
                <w:szCs w:val="16"/>
              </w:rPr>
              <w:t xml:space="preserve">руководством</w:t>
            </w:r>
            <w:r>
              <w:rPr>
                <w:sz w:val="16"/>
                <w:szCs w:val="16"/>
              </w:rPr>
              <w:br/>
              <w:t xml:space="preserve">преподавателя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5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 xml:space="preserve">преподавателя</w:t>
            </w:r>
            <w:r/>
          </w:p>
        </w:tc>
        <w:tc>
          <w:tcPr>
            <w:gridSpan w:val="2"/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53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с использованием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методических материалов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02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 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33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аттестация 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3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</w:t>
            </w:r>
            <w:r>
              <w:rPr>
                <w:sz w:val="16"/>
                <w:szCs w:val="16"/>
              </w:rPr>
              <w:t xml:space="preserve">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t xml:space="preserve">ОСНОВНАЯ ТРАЕКТОРИЯ</w:t>
            </w:r>
            <w:r/>
          </w:p>
        </w:tc>
      </w:tr>
      <w:tr>
        <w:trPr/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t xml:space="preserve">Форма обуч</w:t>
            </w:r>
            <w:r>
              <w:t xml:space="preserve">ения: очная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4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2-100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2-100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10-25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2-100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621"/>
        <w:gridCol w:w="1249"/>
        <w:gridCol w:w="1489"/>
        <w:gridCol w:w="1243"/>
        <w:gridCol w:w="1670"/>
        <w:gridCol w:w="1164"/>
        <w:gridCol w:w="1176"/>
      </w:tblGrid>
      <w:tr>
        <w:trPr>
          <w:trHeight w:val="50"/>
        </w:trPr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Виды, формы и сроки текущего контроля успеваемости и промежуточной аттестации</w:t>
            </w:r>
            <w:r/>
          </w:p>
        </w:tc>
      </w:tr>
      <w:tr>
        <w:trPr>
          <w:trHeight w:val="30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 xml:space="preserve">модуля  в</w:t>
            </w:r>
            <w:r>
              <w:rPr>
                <w:sz w:val="20"/>
                <w:szCs w:val="20"/>
              </w:rPr>
              <w:t xml:space="preserve"> составе дисциплины, практики и т.п.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306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текущего контроля успеваемости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27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промежуточной аттестации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58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итоговой аттестации</w:t>
            </w:r>
            <w:r/>
          </w:p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(только для прогр</w:t>
            </w:r>
            <w:r>
              <w:rPr>
                <w:sz w:val="16"/>
                <w:szCs w:val="16"/>
              </w:rPr>
              <w:t xml:space="preserve">амм итоговой аттестации и дополнительных образовательных программ)</w:t>
            </w:r>
            <w:r/>
          </w:p>
        </w:tc>
      </w:tr>
      <w:tr>
        <w:trPr>
          <w:trHeight w:val="30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6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70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1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95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3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t xml:space="preserve">ОСНОВНАЯ ТРАЕКТОРИЯ</w:t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t xml:space="preserve">Форма обучения: очная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4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6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70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1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Экзамен</w:t>
            </w:r>
            <w:r/>
          </w:p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устно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95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графику промежуточной аттестации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3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r>
        <w:rPr>
          <w:rFonts w:ascii="Times New Roman" w:hAnsi="Times New Roman" w:cs="Times New Roman"/>
          <w:b/>
        </w:rPr>
        <w:t xml:space="preserve">2.2.   Структура и содержание </w:t>
      </w:r>
      <w:r>
        <w:rPr>
          <w:rFonts w:ascii="Times New Roman" w:hAnsi="Times New Roman" w:cs="Times New Roman"/>
          <w:b/>
        </w:rPr>
        <w:t xml:space="preserve">учебных занятий</w:t>
      </w:r>
      <w:r/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color w:val="auto"/>
          <w:lang w:val="en-US"/>
        </w:rPr>
        <w:t xml:space="preserve">4</w:t>
      </w:r>
      <w:r/>
    </w:p>
    <w:tbl>
      <w:tblPr>
        <w:tblStyle w:val="909"/>
        <w:tblW w:w="9659" w:type="dxa"/>
        <w:tblInd w:w="-147" w:type="dxa"/>
        <w:tblLook w:val="04A0" w:firstRow="1" w:lastRow="0" w:firstColumn="1" w:lastColumn="0" w:noHBand="0" w:noVBand="1"/>
      </w:tblPr>
      <w:tblGrid>
        <w:gridCol w:w="688"/>
        <w:gridCol w:w="3701"/>
        <w:gridCol w:w="3853"/>
        <w:gridCol w:w="1417"/>
      </w:tblGrid>
      <w:tr>
        <w:trPr/>
        <w:tc>
          <w:tcPr>
            <w:shd w:val="clear" w:color="auto" w:fill="auto"/>
            <w:tcW w:w="68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п</w:t>
            </w:r>
            <w:r>
              <w:rPr>
                <w:rFonts w:ascii="Times New Roman" w:hAnsi="Times New Roman" w:cs="Times New Roman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п</w:t>
            </w:r>
            <w:r/>
          </w:p>
        </w:tc>
        <w:tc>
          <w:tcPr>
            <w:shd w:val="clear" w:color="auto" w:fill="auto"/>
            <w:tcW w:w="370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темы (раздела, части)</w:t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Вид учебных занятий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часов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</w:t>
            </w:r>
            <w:r>
              <w:rPr>
                <w:rFonts w:ascii="Times New Roman" w:hAnsi="Times New Roman" w:cs="Times New Roman"/>
              </w:rPr>
              <w:t xml:space="preserve">.</w:t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Основы логических исчислений</w:t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лекции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18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занятия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18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32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</w:rPr>
              <w:t xml:space="preserve">.</w:t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Основы </w:t>
            </w:r>
            <w:r>
              <w:rPr>
                <w:rFonts w:ascii="Times New Roman" w:hAnsi="Times New Roman" w:cs="Times New Roman"/>
              </w:rPr>
              <w:t xml:space="preserve">теории алгоритмов</w:t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лекции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12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занятия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12</w:t>
            </w:r>
            <w:r/>
          </w:p>
        </w:tc>
      </w:tr>
      <w:tr>
        <w:trPr>
          <w:trHeight w:val="367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20</w:t>
            </w:r>
            <w:r/>
          </w:p>
        </w:tc>
      </w:tr>
      <w:tr>
        <w:trPr>
          <w:trHeight w:val="254"/>
        </w:trPr>
        <w:tc>
          <w:tcPr>
            <w:shd w:val="clear" w:color="auto" w:fill="auto"/>
            <w:tcW w:w="688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III</w:t>
            </w:r>
            <w:r>
              <w:rPr>
                <w:rFonts w:ascii="Times New Roman" w:hAnsi="Times New Roman" w:cs="Times New Roman"/>
              </w:rPr>
              <w:t xml:space="preserve">.</w:t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Промежуточная аттестация</w:t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</w:t>
            </w:r>
            <w:r>
              <w:rPr>
                <w:rFonts w:ascii="Times New Roman" w:hAnsi="Times New Roman" w:cs="Times New Roman"/>
              </w:rPr>
              <w:t xml:space="preserve">онсультация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/>
          </w:p>
        </w:tc>
      </w:tr>
      <w:tr>
        <w:trPr>
          <w:trHeight w:val="254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</w:t>
            </w:r>
            <w:r/>
          </w:p>
        </w:tc>
      </w:tr>
      <w:tr>
        <w:trPr>
          <w:trHeight w:val="233"/>
        </w:trPr>
        <w:tc>
          <w:tcPr>
            <w:shd w:val="clear" w:color="auto" w:fill="auto"/>
            <w:tcW w:w="688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701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385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экзамен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</w:t>
            </w:r>
            <w:r/>
          </w:p>
        </w:tc>
      </w:tr>
      <w:tr>
        <w:trPr>
          <w:trHeight w:val="527"/>
        </w:trPr>
        <w:tc>
          <w:tcPr>
            <w:gridSpan w:val="3"/>
            <w:shd w:val="clear" w:color="auto" w:fill="auto"/>
            <w:tcW w:w="824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Итого</w:t>
            </w:r>
            <w:r/>
          </w:p>
        </w:tc>
        <w:tc>
          <w:tcPr>
            <w:shd w:val="clear" w:color="auto" w:fill="auto"/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144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 обучения состоит из двух частей: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Основы логических </w:t>
      </w:r>
      <w:r>
        <w:rPr>
          <w:rFonts w:ascii="Times New Roman" w:hAnsi="Times New Roman" w:cs="Times New Roman"/>
        </w:rPr>
        <w:t xml:space="preserve">исчислений – 36 часов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Основы теории алгоритмов – 24 часа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Основы логических исчислений – 36 часов (18 ч. лекций, 18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.)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Лекции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  </w:t>
      </w:r>
      <w:r>
        <w:rPr>
          <w:rFonts w:ascii="Times New Roman" w:hAnsi="Times New Roman" w:cs="Times New Roman"/>
        </w:rPr>
        <w:t xml:space="preserve">Введение:  1</w:t>
      </w:r>
      <w:r>
        <w:rPr>
          <w:rFonts w:ascii="Times New Roman" w:hAnsi="Times New Roman" w:cs="Times New Roman"/>
        </w:rPr>
        <w:t xml:space="preserve"> ч. лекций.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История возникновения и развития математической логики в широком смысле этого сл</w:t>
      </w:r>
      <w:r>
        <w:rPr>
          <w:rFonts w:ascii="Times New Roman" w:hAnsi="Times New Roman" w:cs="Times New Roman"/>
        </w:rPr>
        <w:t xml:space="preserve">ова.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 Исчисление </w:t>
      </w:r>
      <w:r>
        <w:rPr>
          <w:rFonts w:ascii="Times New Roman" w:hAnsi="Times New Roman" w:cs="Times New Roman"/>
        </w:rPr>
        <w:t xml:space="preserve">высказываний:  5</w:t>
      </w:r>
      <w:r>
        <w:rPr>
          <w:rFonts w:ascii="Times New Roman" w:hAnsi="Times New Roman" w:cs="Times New Roman"/>
        </w:rPr>
        <w:t xml:space="preserve"> ч. лекций.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пропозициональной формулы. Понятие </w:t>
      </w:r>
      <w:r>
        <w:rPr>
          <w:rFonts w:ascii="Times New Roman" w:hAnsi="Times New Roman" w:cs="Times New Roman"/>
        </w:rPr>
        <w:t xml:space="preserve">кванторной</w:t>
      </w:r>
      <w:r>
        <w:rPr>
          <w:rFonts w:ascii="Times New Roman" w:hAnsi="Times New Roman" w:cs="Times New Roman"/>
        </w:rPr>
        <w:t xml:space="preserve"> пропозициональной формулы. Равнозначность пропозициональных формул. </w:t>
      </w:r>
      <w:r>
        <w:rPr>
          <w:rFonts w:ascii="Times New Roman" w:hAnsi="Times New Roman" w:cs="Times New Roman"/>
        </w:rPr>
        <w:t xml:space="preserve">Выразимость</w:t>
      </w:r>
      <w:r>
        <w:rPr>
          <w:rFonts w:ascii="Times New Roman" w:hAnsi="Times New Roman" w:cs="Times New Roman"/>
        </w:rPr>
        <w:t xml:space="preserve"> булевых функций через пропозициональную формулу. Секвенция и ее логическа</w:t>
      </w:r>
      <w:r>
        <w:rPr>
          <w:rFonts w:ascii="Times New Roman" w:hAnsi="Times New Roman" w:cs="Times New Roman"/>
        </w:rPr>
        <w:t xml:space="preserve">я и числовая интерпретация. </w:t>
      </w:r>
      <w:r>
        <w:rPr>
          <w:rFonts w:ascii="Times New Roman" w:hAnsi="Times New Roman" w:cs="Times New Roman"/>
        </w:rPr>
        <w:t xml:space="preserve">Секвенциальное</w:t>
      </w:r>
      <w:r>
        <w:rPr>
          <w:rFonts w:ascii="Times New Roman" w:hAnsi="Times New Roman" w:cs="Times New Roman"/>
        </w:rPr>
        <w:t xml:space="preserve"> исчисление высказываний. Метод резолюций для исчисления высказываний.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Исчисление предикатов: 6 ч. лекций.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терма. Атомарная формула. Формула исчисления предикатов. Секвенция и ее формульный образ. </w:t>
      </w:r>
      <w:r>
        <w:rPr>
          <w:rFonts w:ascii="Times New Roman" w:hAnsi="Times New Roman" w:cs="Times New Roman"/>
        </w:rPr>
        <w:t xml:space="preserve">Секв</w:t>
      </w:r>
      <w:r>
        <w:rPr>
          <w:rFonts w:ascii="Times New Roman" w:hAnsi="Times New Roman" w:cs="Times New Roman"/>
        </w:rPr>
        <w:t xml:space="preserve">енциальное</w:t>
      </w:r>
      <w:r>
        <w:rPr>
          <w:rFonts w:ascii="Times New Roman" w:hAnsi="Times New Roman" w:cs="Times New Roman"/>
        </w:rPr>
        <w:t xml:space="preserve"> исчисление предикатов. Метод резолюций для исчисления предикатов.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Аксиоматические теории: 6 ч. лекций.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Исчисление предикатов с равенством (аксиомы равенства и согласованности с равенством).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Формальная арифметика. Аксиомы элементарной теории чисел (формальной арифметики). Первая теорема Геделя о неполноте арифметики. Вторая теорема Геделя о неполноте арифме</w:t>
      </w:r>
      <w:r>
        <w:rPr>
          <w:rFonts w:ascii="Times New Roman" w:hAnsi="Times New Roman" w:cs="Times New Roman"/>
        </w:rPr>
        <w:t xml:space="preserve">тики. </w:t>
      </w:r>
      <w:r>
        <w:rPr>
          <w:rFonts w:ascii="Times New Roman" w:hAnsi="Times New Roman" w:cs="Times New Roman"/>
        </w:rPr>
        <w:t xml:space="preserve">Гиперчисла</w:t>
      </w:r>
      <w:r>
        <w:rPr>
          <w:rFonts w:ascii="Times New Roman" w:hAnsi="Times New Roman" w:cs="Times New Roman"/>
        </w:rPr>
        <w:t xml:space="preserve">. Элементы нестандартного анализа. Парадокс Рассела в наивной теории множеств. Аксиоматические теории множеств: Теория типов Рассела и аксиоматическая теория множеств Цермело-Френкеля. Аксиоматические теории множеств как расширение формальн</w:t>
      </w:r>
      <w:r>
        <w:rPr>
          <w:rFonts w:ascii="Times New Roman" w:hAnsi="Times New Roman" w:cs="Times New Roman"/>
        </w:rPr>
        <w:t xml:space="preserve">ой арифметики.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данного этапа обучения – Овладение практическими навыками логической формализации утверждений и доказательствами в логических </w:t>
      </w:r>
      <w:r>
        <w:rPr>
          <w:rFonts w:ascii="Times New Roman" w:hAnsi="Times New Roman" w:cs="Times New Roman"/>
        </w:rPr>
        <w:t xml:space="preserve">секвенциальных</w:t>
      </w:r>
      <w:r>
        <w:rPr>
          <w:rFonts w:ascii="Times New Roman" w:hAnsi="Times New Roman" w:cs="Times New Roman"/>
        </w:rPr>
        <w:t xml:space="preserve"> исчислениях.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Знания и умения по завершении профессионально-ориентированного модуля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концу дан</w:t>
      </w:r>
      <w:r>
        <w:rPr>
          <w:rFonts w:ascii="Times New Roman" w:hAnsi="Times New Roman" w:cs="Times New Roman"/>
        </w:rPr>
        <w:t xml:space="preserve">ного этапа обучения студент должен: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уметь формализовывать условия и утверждения средствами математической логики;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уметь строить выводы секвенций.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Основы теории алгоритмов – 24 часа (12 ч. лекций, 12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.)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Элементы теории </w:t>
      </w:r>
      <w:r>
        <w:rPr>
          <w:rFonts w:ascii="Times New Roman" w:hAnsi="Times New Roman" w:cs="Times New Roman"/>
        </w:rPr>
        <w:t xml:space="preserve">алгоритмов: 8 ч. лекций.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Различные варианты математического понятия алгоритма: примитивно-рекурсивные функции, частично-рекурсивные функции, общерекурсивные функции, тезис </w:t>
      </w:r>
      <w:r>
        <w:rPr>
          <w:rFonts w:ascii="Times New Roman" w:hAnsi="Times New Roman" w:cs="Times New Roman"/>
        </w:rPr>
        <w:t xml:space="preserve">Чёрча</w:t>
      </w:r>
      <w:r>
        <w:rPr>
          <w:rFonts w:ascii="Times New Roman" w:hAnsi="Times New Roman" w:cs="Times New Roman"/>
        </w:rPr>
        <w:t xml:space="preserve">, машина Тьюринга, тезис Тьюринга-</w:t>
      </w:r>
      <w:r>
        <w:rPr>
          <w:rFonts w:ascii="Times New Roman" w:hAnsi="Times New Roman" w:cs="Times New Roman"/>
        </w:rPr>
        <w:t xml:space="preserve">Чёрча</w:t>
      </w:r>
      <w:r>
        <w:rPr>
          <w:rFonts w:ascii="Times New Roman" w:hAnsi="Times New Roman" w:cs="Times New Roman"/>
        </w:rPr>
        <w:t xml:space="preserve">, недетерминированная машина Тьюринга, Т</w:t>
      </w:r>
      <w:r>
        <w:rPr>
          <w:rFonts w:ascii="Times New Roman" w:hAnsi="Times New Roman" w:cs="Times New Roman"/>
        </w:rPr>
        <w:t xml:space="preserve">еоремы о числе шагов машины Тьюринга, моделирующей многоленточную или недетерминированную машину Тьюринга, нормальный алгоритм, принцип нормализации Маркова. Данные для алгоритмов. Программы на языке Паскаль как алгоритмы.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Простейшие теоремы о невозможнос</w:t>
      </w:r>
      <w:r>
        <w:rPr>
          <w:rFonts w:ascii="Times New Roman" w:hAnsi="Times New Roman" w:cs="Times New Roman"/>
        </w:rPr>
        <w:t xml:space="preserve">ти алгоритмов. Понятие массовой проблемы. Алгоритмическая неразрешимость простейших массовых проблем: проблема применимости, </w:t>
      </w:r>
      <w:r>
        <w:rPr>
          <w:rFonts w:ascii="Times New Roman" w:hAnsi="Times New Roman" w:cs="Times New Roman"/>
        </w:rPr>
        <w:t xml:space="preserve">непродолжимость</w:t>
      </w:r>
      <w:r>
        <w:rPr>
          <w:rFonts w:ascii="Times New Roman" w:hAnsi="Times New Roman" w:cs="Times New Roman"/>
        </w:rPr>
        <w:t xml:space="preserve"> универсального алгоритма до всюду применимого, неразрешимость проблемы </w:t>
      </w:r>
      <w:r>
        <w:rPr>
          <w:rFonts w:ascii="Times New Roman" w:hAnsi="Times New Roman" w:cs="Times New Roman"/>
        </w:rPr>
        <w:t xml:space="preserve">общезначимости</w:t>
      </w:r>
      <w:r>
        <w:rPr>
          <w:rFonts w:ascii="Times New Roman" w:hAnsi="Times New Roman" w:cs="Times New Roman"/>
        </w:rPr>
        <w:t xml:space="preserve"> в исчислении предикатов.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</w:t>
      </w:r>
      <w:r>
        <w:rPr>
          <w:rFonts w:ascii="Times New Roman" w:hAnsi="Times New Roman" w:cs="Times New Roman"/>
        </w:rPr>
        <w:t xml:space="preserve"> Элементы теории сложности алгоритмов: 4 ч. </w:t>
      </w:r>
      <w:r>
        <w:rPr>
          <w:rFonts w:ascii="Times New Roman" w:hAnsi="Times New Roman" w:cs="Times New Roman"/>
        </w:rPr>
        <w:t xml:space="preserve">лекций .</w:t>
      </w:r>
      <w:r>
        <w:rPr>
          <w:rFonts w:ascii="Times New Roman" w:hAnsi="Times New Roman" w:cs="Times New Roman"/>
        </w:rPr>
        <w:t xml:space="preserve">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вычислительной сложности алгоритма и задачи как функции от длины записи исходных данных.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иерархии по времени и памяти детерминированных и недетерминированных машин Тьюринга. Определе</w:t>
      </w:r>
      <w:r>
        <w:rPr>
          <w:rFonts w:ascii="Times New Roman" w:hAnsi="Times New Roman" w:cs="Times New Roman"/>
        </w:rPr>
        <w:t xml:space="preserve">ние и примеры NP-полных </w:t>
      </w:r>
      <w:r>
        <w:rPr>
          <w:rFonts w:ascii="Times New Roman" w:hAnsi="Times New Roman" w:cs="Times New Roman"/>
        </w:rPr>
        <w:t xml:space="preserve">и  PSPACE</w:t>
      </w:r>
      <w:r>
        <w:rPr>
          <w:rFonts w:ascii="Times New Roman" w:hAnsi="Times New Roman" w:cs="Times New Roman"/>
        </w:rPr>
        <w:t xml:space="preserve">-полных задач.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данного этапа обучения – Овладение практическими навыками построения программ для основных математических понятий алгоритма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Знания и умения по завершении профессионально-ориентированного модуля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конц</w:t>
      </w:r>
      <w:r>
        <w:rPr>
          <w:rFonts w:ascii="Times New Roman" w:hAnsi="Times New Roman" w:cs="Times New Roman"/>
        </w:rPr>
        <w:t xml:space="preserve">у данного этапа обучения студент должен: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</w:t>
      </w:r>
      <w:r>
        <w:rPr>
          <w:rFonts w:ascii="Times New Roman" w:hAnsi="Times New Roman" w:cs="Times New Roman"/>
        </w:rPr>
        <w:tab/>
        <w:t xml:space="preserve">Знать основные типы команд машин Тьюринга и нормальных алгоритмов;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</w:t>
      </w:r>
      <w:r>
        <w:rPr>
          <w:rFonts w:ascii="Times New Roman" w:hAnsi="Times New Roman" w:cs="Times New Roman"/>
        </w:rPr>
        <w:tab/>
        <w:t xml:space="preserve">приобрести навыки построения </w:t>
      </w:r>
      <w:r>
        <w:rPr>
          <w:rFonts w:ascii="Times New Roman" w:hAnsi="Times New Roman" w:cs="Times New Roman"/>
        </w:rPr>
        <w:t xml:space="preserve">программ  машин</w:t>
      </w:r>
      <w:r>
        <w:rPr>
          <w:rFonts w:ascii="Times New Roman" w:hAnsi="Times New Roman" w:cs="Times New Roman"/>
        </w:rPr>
        <w:t xml:space="preserve"> Тьюринга и нормальных алгоритмов.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Практические занятия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Основы логических исчислений.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 Исчи</w:t>
      </w:r>
      <w:r>
        <w:rPr>
          <w:rFonts w:ascii="Times New Roman" w:hAnsi="Times New Roman" w:cs="Times New Roman"/>
        </w:rPr>
        <w:t xml:space="preserve">сление </w:t>
      </w:r>
      <w:r>
        <w:rPr>
          <w:rFonts w:ascii="Times New Roman" w:hAnsi="Times New Roman" w:cs="Times New Roman"/>
        </w:rPr>
        <w:t xml:space="preserve">высказываний:  6</w:t>
      </w:r>
      <w:r>
        <w:rPr>
          <w:rFonts w:ascii="Times New Roman" w:hAnsi="Times New Roman" w:cs="Times New Roman"/>
        </w:rPr>
        <w:t xml:space="preserve">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Таблицы истинности и равносильные преобразования пропозициональной формулы.  </w:t>
      </w:r>
      <w:r>
        <w:rPr>
          <w:rFonts w:ascii="Times New Roman" w:hAnsi="Times New Roman" w:cs="Times New Roman"/>
        </w:rPr>
        <w:t xml:space="preserve">Выразимость</w:t>
      </w:r>
      <w:r>
        <w:rPr>
          <w:rFonts w:ascii="Times New Roman" w:hAnsi="Times New Roman" w:cs="Times New Roman"/>
        </w:rPr>
        <w:t xml:space="preserve"> булевых функций через пропозициональные формулы. Формализация текстов естественного языка. Построение вывода в </w:t>
      </w:r>
      <w:r>
        <w:rPr>
          <w:rFonts w:ascii="Times New Roman" w:hAnsi="Times New Roman" w:cs="Times New Roman"/>
        </w:rPr>
        <w:t xml:space="preserve">секвенциальном</w:t>
      </w:r>
      <w:r>
        <w:rPr>
          <w:rFonts w:ascii="Times New Roman" w:hAnsi="Times New Roman" w:cs="Times New Roman"/>
        </w:rPr>
        <w:t xml:space="preserve"> ис</w:t>
      </w:r>
      <w:r>
        <w:rPr>
          <w:rFonts w:ascii="Times New Roman" w:hAnsi="Times New Roman" w:cs="Times New Roman"/>
        </w:rPr>
        <w:t xml:space="preserve">числении высказываний. Доказательство методом резолюций для исчисления высказываний.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Исчисление </w:t>
      </w:r>
      <w:r>
        <w:rPr>
          <w:rFonts w:ascii="Times New Roman" w:hAnsi="Times New Roman" w:cs="Times New Roman"/>
        </w:rPr>
        <w:t xml:space="preserve">предикатов:  10</w:t>
      </w:r>
      <w:r>
        <w:rPr>
          <w:rFonts w:ascii="Times New Roman" w:hAnsi="Times New Roman" w:cs="Times New Roman"/>
        </w:rPr>
        <w:t xml:space="preserve">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Формализация утверждений с помощью формул исчисления предикатов. Построение вывода в </w:t>
      </w:r>
      <w:r>
        <w:rPr>
          <w:rFonts w:ascii="Times New Roman" w:hAnsi="Times New Roman" w:cs="Times New Roman"/>
        </w:rPr>
        <w:t xml:space="preserve">секвенциальном</w:t>
      </w:r>
      <w:r>
        <w:rPr>
          <w:rFonts w:ascii="Times New Roman" w:hAnsi="Times New Roman" w:cs="Times New Roman"/>
        </w:rPr>
        <w:t xml:space="preserve"> исчислении предикатов. Доказательство методом резолюций для исчисления предикатов.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Проверочная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 </w:t>
      </w:r>
      <w:r>
        <w:rPr>
          <w:rFonts w:ascii="Times New Roman" w:hAnsi="Times New Roman" w:cs="Times New Roman"/>
        </w:rPr>
        <w:t xml:space="preserve">работа по темам </w:t>
      </w:r>
      <w:r>
        <w:rPr>
          <w:rFonts w:ascii="Times New Roman" w:hAnsi="Times New Roman" w:cs="Times New Roman"/>
          <w:lang w:val="en-US"/>
        </w:rPr>
        <w:t xml:space="preserve">II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 xml:space="preserve">III</w:t>
      </w:r>
      <w:r>
        <w:rPr>
          <w:rFonts w:ascii="Times New Roman" w:hAnsi="Times New Roman" w:cs="Times New Roman"/>
        </w:rPr>
        <w:t xml:space="preserve"> – 2 часа.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данного этапа обуч</w:t>
      </w:r>
      <w:r>
        <w:rPr>
          <w:rFonts w:ascii="Times New Roman" w:hAnsi="Times New Roman" w:cs="Times New Roman"/>
        </w:rPr>
        <w:t xml:space="preserve">ения – Овладение практическими навыками логической формализации утверждений и доказательств в логических </w:t>
      </w:r>
      <w:r>
        <w:rPr>
          <w:rFonts w:ascii="Times New Roman" w:hAnsi="Times New Roman" w:cs="Times New Roman"/>
        </w:rPr>
        <w:t xml:space="preserve">секвенциальных</w:t>
      </w:r>
      <w:r>
        <w:rPr>
          <w:rFonts w:ascii="Times New Roman" w:hAnsi="Times New Roman" w:cs="Times New Roman"/>
        </w:rPr>
        <w:t xml:space="preserve"> исчислениях и методом резолюций.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Основы теории алгоритмов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Элементы теории алгоритмов: 8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Программирование на маши</w:t>
      </w:r>
      <w:r>
        <w:rPr>
          <w:rFonts w:ascii="Times New Roman" w:hAnsi="Times New Roman" w:cs="Times New Roman"/>
        </w:rPr>
        <w:t xml:space="preserve">нах Тьюринга. Построение нормальных алгоритмов. Построение нормальных алгоритмов с </w:t>
      </w:r>
      <w:r>
        <w:rPr>
          <w:rFonts w:ascii="Times New Roman" w:hAnsi="Times New Roman" w:cs="Times New Roman"/>
        </w:rPr>
        <w:t xml:space="preserve">однопосылочными</w:t>
      </w:r>
      <w:r>
        <w:rPr>
          <w:rFonts w:ascii="Times New Roman" w:hAnsi="Times New Roman" w:cs="Times New Roman"/>
        </w:rPr>
        <w:t xml:space="preserve"> правилами Поста.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 Элементы теории сложности </w:t>
      </w:r>
      <w:r>
        <w:rPr>
          <w:rFonts w:ascii="Times New Roman" w:hAnsi="Times New Roman" w:cs="Times New Roman"/>
        </w:rPr>
        <w:t xml:space="preserve">алгоритмов:  2</w:t>
      </w:r>
      <w:r>
        <w:rPr>
          <w:rFonts w:ascii="Times New Roman" w:hAnsi="Times New Roman" w:cs="Times New Roman"/>
        </w:rPr>
        <w:t xml:space="preserve"> ч. </w:t>
      </w:r>
      <w:r>
        <w:rPr>
          <w:rFonts w:ascii="Times New Roman" w:hAnsi="Times New Roman" w:cs="Times New Roman"/>
        </w:rPr>
        <w:t xml:space="preserve">практ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зан</w:t>
      </w:r>
      <w:r>
        <w:rPr>
          <w:rFonts w:ascii="Times New Roman" w:hAnsi="Times New Roman" w:cs="Times New Roman"/>
        </w:rPr>
        <w:t xml:space="preserve">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задач по оценке числа шагов алгоритмов.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Проверочная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 </w:t>
      </w:r>
      <w:r>
        <w:rPr>
          <w:rFonts w:ascii="Times New Roman" w:hAnsi="Times New Roman" w:cs="Times New Roman"/>
        </w:rPr>
        <w:t xml:space="preserve">работа по темам V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  –</w:t>
      </w:r>
      <w:r>
        <w:rPr>
          <w:rFonts w:ascii="Times New Roman" w:hAnsi="Times New Roman" w:cs="Times New Roman"/>
        </w:rPr>
        <w:t xml:space="preserve"> 2 часа.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Темы для изучения и обсуждения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Применение математической логики в математическом анализе, алгебре и геометрии.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Применение теории сложности алгоритмов в программировании.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Формы контроля: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Текущий контроль (по завершении первого мод</w:t>
      </w:r>
      <w:r>
        <w:rPr>
          <w:rFonts w:ascii="Times New Roman" w:hAnsi="Times New Roman" w:cs="Times New Roman"/>
        </w:rPr>
        <w:t xml:space="preserve">уля) </w:t>
      </w:r>
      <w:r>
        <w:rPr>
          <w:rFonts w:ascii="Times New Roman" w:hAnsi="Times New Roman" w:cs="Times New Roman"/>
        </w:rPr>
        <w:t xml:space="preserve">—  п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роверочная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 </w:t>
      </w:r>
      <w:r>
        <w:rPr>
          <w:rFonts w:ascii="Times New Roman" w:hAnsi="Times New Roman" w:cs="Times New Roman"/>
        </w:rPr>
        <w:t xml:space="preserve"> работа.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Итоговый контроль (в конце семестра) — устный экзамен.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Темы для самостоятельной работы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Доказательство утверждений в аксиоматической элементарной теории чисел.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Доказательство утверждений в </w:t>
      </w:r>
      <w:r>
        <w:rPr>
          <w:rFonts w:ascii="Times New Roman" w:hAnsi="Times New Roman" w:cs="Times New Roman"/>
        </w:rPr>
        <w:t xml:space="preserve">аксиоматической теории множеств Цермело-Френкеля.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  <w:bCs/>
        </w:rPr>
        <w:t xml:space="preserve">Раздел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Обеспечение учебных занятий</w:t>
      </w:r>
      <w:r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3.1. Методическое обеспечение учебной дисциплины</w:t>
      </w:r>
      <w:r/>
    </w:p>
    <w:p>
      <w:r>
        <w:rPr>
          <w:rFonts w:ascii="Times New Roman" w:hAnsi="Times New Roman" w:cs="Times New Roman"/>
          <w:b/>
        </w:rPr>
        <w:t xml:space="preserve">3.1.1.</w:t>
      </w:r>
      <w:r>
        <w:rPr>
          <w:rFonts w:ascii="Times New Roman" w:hAnsi="Times New Roman" w:cs="Times New Roman"/>
          <w:b/>
        </w:rPr>
        <w:tab/>
        <w:t xml:space="preserve"> Методические указания по освоению дисциплины</w:t>
      </w:r>
      <w:r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Методические материалы включают в себя следующие типы </w:t>
      </w:r>
      <w:r>
        <w:rPr>
          <w:rFonts w:ascii="Times New Roman" w:hAnsi="Times New Roman" w:cs="Times New Roman"/>
        </w:rPr>
        <w:t xml:space="preserve">материалов: методические указания для </w:t>
      </w:r>
      <w:r>
        <w:rPr>
          <w:rFonts w:ascii="Times New Roman" w:hAnsi="Times New Roman" w:cs="Times New Roman"/>
        </w:rPr>
        <w:t xml:space="preserve">обучающихся</w:t>
      </w:r>
      <w:r>
        <w:rPr>
          <w:rFonts w:ascii="Times New Roman" w:hAnsi="Times New Roman" w:cs="Times New Roman"/>
        </w:rPr>
        <w:t xml:space="preserve">, Интернет-ресурсы, электронные учебные пособия</w:t>
      </w:r>
      <w:r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3.1.2.</w:t>
      </w:r>
      <w:r>
        <w:rPr>
          <w:rFonts w:ascii="Times New Roman" w:hAnsi="Times New Roman" w:cs="Times New Roman"/>
          <w:b/>
        </w:rPr>
        <w:tab/>
        <w:t xml:space="preserve"> Методическое обеспечение самостоятельной работы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 </w:t>
      </w:r>
      <w:r>
        <w:rPr>
          <w:rFonts w:ascii="Times New Roman" w:hAnsi="Times New Roman" w:cs="Times New Roman"/>
        </w:rPr>
        <w:t xml:space="preserve">обучающихся</w:t>
      </w:r>
      <w:r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</w:t>
      </w:r>
      <w:r>
        <w:rPr>
          <w:rFonts w:ascii="Times New Roman" w:hAnsi="Times New Roman" w:cs="Times New Roman"/>
        </w:rPr>
        <w:t xml:space="preserve">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</w:t>
      </w:r>
      <w:r>
        <w:rPr>
          <w:rFonts w:ascii="Times New Roman" w:hAnsi="Times New Roman" w:cs="Times New Roman"/>
        </w:rPr>
        <w:t xml:space="preserve">бного времени при очной форме обучения. Время, отводимое на самостоятельную работу, должно использоваться студентами для наиболее полного освоения учебной дисциплины. Следовательно, организация эффективной внеаудиторной самостоятельной работы в процессе об</w:t>
      </w:r>
      <w:r>
        <w:rPr>
          <w:rFonts w:ascii="Times New Roman" w:hAnsi="Times New Roman" w:cs="Times New Roman"/>
        </w:rPr>
        <w:t xml:space="preserve">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</w:t>
      </w:r>
      <w:r>
        <w:rPr>
          <w:rFonts w:ascii="Times New Roman" w:hAnsi="Times New Roman" w:cs="Times New Roman"/>
        </w:rPr>
        <w:t xml:space="preserve">аниями, с другой стороны.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числу методических пособий относятся: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учебно-тематический план работы, в котором определена тематика и виды самостоятельной работы и указан рекомендуемый объем материала и время его освоения;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 методические рекомендации </w:t>
      </w:r>
      <w:r>
        <w:rPr>
          <w:rFonts w:ascii="Times New Roman" w:hAnsi="Times New Roman" w:cs="Times New Roman"/>
        </w:rPr>
        <w:t xml:space="preserve">и указания по самостоятельной работе;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 </w:t>
      </w:r>
      <w:r/>
    </w:p>
    <w:p>
      <w:r>
        <w:rPr>
          <w:rFonts w:ascii="Times New Roman" w:hAnsi="Times New Roman" w:cs="Times New Roman"/>
          <w:b/>
        </w:rPr>
        <w:t xml:space="preserve">3.1.3</w:t>
      </w:r>
      <w:r>
        <w:rPr>
          <w:rFonts w:ascii="Times New Roman" w:hAnsi="Times New Roman" w:cs="Times New Roman"/>
          <w:b/>
        </w:rPr>
        <w:tab/>
        <w:t xml:space="preserve">Метод</w:t>
      </w:r>
      <w:r>
        <w:rPr>
          <w:rFonts w:ascii="Times New Roman" w:hAnsi="Times New Roman" w:cs="Times New Roman"/>
          <w:b/>
        </w:rPr>
        <w:t xml:space="preserve">ика проведения текущего контроля успеваемости и промежуточной аттестации и критерии оценивания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Текущий контроль осуществляется в результате обсуждения со студентами пройденного материала, а также проведения проверочных работ. В результате активного участия</w:t>
      </w:r>
      <w:r>
        <w:rPr>
          <w:rFonts w:ascii="Times New Roman" w:hAnsi="Times New Roman" w:cs="Times New Roman"/>
        </w:rPr>
        <w:t xml:space="preserve"> в обсуждениях студент может получить дополнительный балл к итоговой аттестации. Каждая успешно выполненная проверочная работа упрощает процесс сдачи экзамена.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на экзамене формируется следующим образом.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Учитываются результаты проверочных работ или </w:t>
      </w:r>
      <w:r>
        <w:rPr>
          <w:rFonts w:ascii="Times New Roman" w:hAnsi="Times New Roman" w:cs="Times New Roman"/>
        </w:rPr>
        <w:t xml:space="preserve">решение типовых задач до получения экзаменационного билета (не более 2 часов на решение типовых задач).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Экзаменационный билет содержит 3 вопроса. Процесс сдачи экзамена происходит следующим образом.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Сразу после получения студентом билета в течение 3 – </w:t>
      </w:r>
      <w:r>
        <w:rPr>
          <w:rFonts w:ascii="Times New Roman" w:hAnsi="Times New Roman" w:cs="Times New Roman"/>
        </w:rPr>
        <w:t xml:space="preserve">5 минут проверяется знание основных определений и формулировок теорем, входящих в билет. В зависимости от верности ответов студент может получить оценки «неудовлетворительно» (если не знает 2 из 3-х определений или формулировок), «удовлетворительно» (если </w:t>
      </w:r>
      <w:r>
        <w:rPr>
          <w:rFonts w:ascii="Times New Roman" w:hAnsi="Times New Roman" w:cs="Times New Roman"/>
        </w:rPr>
        <w:t xml:space="preserve">знает 3 определения или формулировки из билета и согласен с этой оценкой) или уйти на место и в течение 40 минут подготовиться к полному ответу на билет.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- После подготовки к ответу студент должен продемонстрировать умение связно излагать основные вопросы </w:t>
      </w:r>
      <w:r>
        <w:rPr>
          <w:rFonts w:ascii="Times New Roman" w:hAnsi="Times New Roman" w:cs="Times New Roman"/>
        </w:rPr>
        <w:t xml:space="preserve">курса, в частности, доказывать теоремы. Если содержание ответа не соответствует содержанию курса, то студент получает оценку «удовлетворительно». При грамотном изложении содержания билета студент может (при его согласии) получить оценку «хорошо» или получи</w:t>
      </w:r>
      <w:r>
        <w:rPr>
          <w:rFonts w:ascii="Times New Roman" w:hAnsi="Times New Roman" w:cs="Times New Roman"/>
        </w:rPr>
        <w:t xml:space="preserve">ть нестандартную задачу по темам курса (время решения такой задачи ограничено временем экзамена, но не более 2 часов) для получения оценки «отлично. В качестве решения нестандартной задачи может быть учтено активное участие в обсуждениях материала или реше</w:t>
      </w:r>
      <w:r>
        <w:rPr>
          <w:rFonts w:ascii="Times New Roman" w:hAnsi="Times New Roman" w:cs="Times New Roman"/>
        </w:rPr>
        <w:t xml:space="preserve">ние нестандартных задач во время аудиторной работы. Если нестандартная задача не решена, то студент получает оценку «хорошо».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отлично</w:t>
      </w:r>
      <w:r>
        <w:rPr>
          <w:rFonts w:ascii="Times New Roman" w:hAnsi="Times New Roman" w:cs="Times New Roman"/>
          <w:bCs/>
        </w:rPr>
        <w:t xml:space="preserve">»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 xml:space="preserve">A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и решение дополнительной задачи или активное обсуждение </w:t>
      </w:r>
      <w:r>
        <w:rPr>
          <w:rFonts w:ascii="Times New Roman" w:hAnsi="Times New Roman" w:cs="Times New Roman"/>
          <w:bCs/>
        </w:rPr>
        <w:t xml:space="preserve">материала во время занятий.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Cs/>
        </w:rPr>
        <w:t xml:space="preserve">»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 xml:space="preserve">B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и отказ на получение дополнительной задачи (или её неправильное решение).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Cs/>
        </w:rPr>
        <w:t xml:space="preserve">»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 xml:space="preserve">C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</w:t>
      </w:r>
      <w:r>
        <w:rPr>
          <w:rFonts w:ascii="Times New Roman" w:hAnsi="Times New Roman" w:cs="Times New Roman"/>
          <w:bCs/>
        </w:rPr>
        <w:t xml:space="preserve">с небольшими неточностями.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</w:t>
      </w:r>
      <w:r>
        <w:rPr>
          <w:rFonts w:ascii="Times New Roman" w:hAnsi="Times New Roman" w:cs="Times New Roman"/>
          <w:bCs/>
        </w:rPr>
        <w:t xml:space="preserve">ценка «</w:t>
      </w:r>
      <w:r>
        <w:rPr>
          <w:rFonts w:ascii="Times New Roman" w:hAnsi="Times New Roman" w:cs="Times New Roman"/>
          <w:b/>
          <w:bCs/>
        </w:rPr>
        <w:t xml:space="preserve">удовлетворительно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D</w:t>
      </w:r>
      <w:r>
        <w:rPr>
          <w:rFonts w:ascii="Times New Roman" w:hAnsi="Times New Roman" w:cs="Times New Roman"/>
          <w:bCs/>
        </w:rPr>
        <w:t xml:space="preserve">)</w:t>
      </w:r>
      <w:r>
        <w:rPr>
          <w:rFonts w:ascii="Times New Roman" w:hAnsi="Times New Roman" w:cs="Times New Roman"/>
          <w:bCs/>
        </w:rPr>
        <w:t xml:space="preserve"> ставится за знание основных формулировок (по одной из каждого вопроса) и отказ </w:t>
      </w:r>
      <w:r>
        <w:rPr>
          <w:rFonts w:ascii="Times New Roman" w:hAnsi="Times New Roman" w:cs="Times New Roman"/>
          <w:bCs/>
        </w:rPr>
        <w:t xml:space="preserve">на  полный</w:t>
      </w:r>
      <w:r>
        <w:rPr>
          <w:rFonts w:ascii="Times New Roman" w:hAnsi="Times New Roman" w:cs="Times New Roman"/>
          <w:bCs/>
        </w:rPr>
        <w:t xml:space="preserve"> ответ на вопросы билета или  неудовлетворительный ответ на него.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удовлетворительно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</w:rPr>
        <w:t xml:space="preserve">E</w:t>
      </w:r>
      <w:r>
        <w:rPr>
          <w:rFonts w:ascii="Times New Roman" w:hAnsi="Times New Roman" w:cs="Times New Roman"/>
          <w:bCs/>
        </w:rPr>
        <w:t xml:space="preserve">)</w:t>
      </w:r>
      <w:r>
        <w:rPr>
          <w:rFonts w:ascii="Times New Roman" w:hAnsi="Times New Roman" w:cs="Times New Roman"/>
          <w:bCs/>
        </w:rPr>
        <w:t xml:space="preserve"> ставится за знание основных формулировок</w:t>
      </w:r>
      <w:r>
        <w:rPr>
          <w:rFonts w:ascii="Times New Roman" w:hAnsi="Times New Roman" w:cs="Times New Roman"/>
          <w:bCs/>
        </w:rPr>
        <w:t xml:space="preserve"> (по одной из каждого вопроса) с подсказками со стороны преподавателя.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неудовлетворительно</w:t>
      </w:r>
      <w:r>
        <w:rPr>
          <w:rFonts w:ascii="Times New Roman" w:hAnsi="Times New Roman" w:cs="Times New Roman"/>
          <w:bCs/>
        </w:rPr>
        <w:t xml:space="preserve">»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 xml:space="preserve">F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в остальных случаях.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</w:rPr>
        <w:t xml:space="preserve">3.1.4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проведения текущего контроля успеваемости и промежуточной аттестации (контрольно-измерит</w:t>
      </w:r>
      <w:r>
        <w:rPr>
          <w:rFonts w:ascii="Times New Roman" w:hAnsi="Times New Roman" w:cs="Times New Roman"/>
          <w:b/>
        </w:rPr>
        <w:t xml:space="preserve">ельные материалы, оценочные средства)</w:t>
      </w:r>
      <w:r/>
    </w:p>
    <w:p>
      <w:pPr>
        <w:rPr>
          <w:rFonts w:ascii="Times New Roman" w:hAnsi="Times New Roman" w:cs="Times New Roman"/>
          <w:b/>
          <w:bCs/>
          <w:i/>
          <w:highlight w:val="none"/>
        </w:rPr>
      </w:pPr>
      <w:r>
        <w:rPr>
          <w:rFonts w:ascii="Times New Roman" w:hAnsi="Times New Roman" w:cs="Times New Roman"/>
          <w:b/>
          <w:highlight w:val="none"/>
        </w:rPr>
        <w:tab/>
      </w:r>
      <w:r>
        <w:rPr>
          <w:rFonts w:ascii="Times New Roman" w:hAnsi="Times New Roman" w:cs="Times New Roman"/>
          <w:b/>
          <w:i/>
          <w:iCs/>
          <w:highlight w:val="none"/>
        </w:rPr>
        <w:t xml:space="preserve">Примерный перечень вопросов к экзамену</w:t>
      </w:r>
      <w:r>
        <w:rPr>
          <w:bCs/>
          <w:i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Пропозициональные формулы. Таблицы истинности. Равносильные формулы. Основные равносильности. Тавтологии и противоречия. Теорема о ДНФ.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Понятия исчисления и формальной теории. Вывод, выводимая формула, полнота и непротиворечивость. Допустимое правило.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Секвенциальное исчисление высказываний. Допустимые правила секвенциального исчисления высказываний.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Теоремы о семантическом обосновании секвенциального исчисления высказываний (связь между выводимостью и тавтологичностью).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Полнота и непротиворечивость секвенциального исчисления высказываний.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Метод резолюций для исчисления высказываний. Обоснование доказательства следования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bidi="en-US"/>
        </w:rPr>
        <w:t xml:space="preserve">A1, ... , An 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val="en-US" w:bidi="en-US"/>
        </w:rPr>
        <w:t xml:space="preserve">=&gt; 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bidi="en-US"/>
        </w:rPr>
        <w:t xml:space="preserve"> B1, ... , Bk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Предикатные формулы: терм, атомарная формула, предикатная формула. Область действия  квантора,  свободные и связанные вхождения предметной переменной в формулу.  Терм, свободный для подстановки в формулу вместо свободных вхождений  предметной переменной.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Интерпретации. Общезначимые и выполнимые формулы, противоречия.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Смысл формулы с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bidi="en-US"/>
        </w:rPr>
        <w:t xml:space="preserve">n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 свободными переменными в заданной интерпретации.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Секвенциальное исчисление предикатов. Необходимость соблюдения ограничений на кванторные правила (примеры).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color w:val="auto"/>
          <w:sz w:val="24"/>
          <w:szCs w:val="24"/>
          <w:lang w:val="ru-RU" w:eastAsia="zh-CN" w:bidi="en-US"/>
        </w:rPr>
        <w:t xml:space="preserve">Полнота и непротиворечивость секвенциального исчисления предикатов.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Метод резолюций для исчисления предикатов. Обоснование доказательства следствия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bidi="en-US"/>
        </w:rPr>
        <w:t xml:space="preserve">A1, ... , An 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val="en-US" w:bidi="en-US"/>
        </w:rPr>
        <w:t xml:space="preserve">=&gt; </w:t>
      </w:r>
      <w:r>
        <w:rPr>
          <w:rFonts w:ascii="Times New Roman" w:hAnsi="Times New Roman" w:eastAsia="Symbol" w:cs="Times New Roman"/>
          <w:i/>
          <w:iCs/>
          <w:sz w:val="24"/>
          <w:szCs w:val="24"/>
          <w:lang w:bidi="en-US"/>
        </w:rPr>
        <w:t xml:space="preserve"> B1, ... , Bk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 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Понятие формальной теории. Формальные теории с равенством (примеры). Аксиомы для равенства и аксиомы согласования с равенством.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Формальная арифметика (аксиоматическая теория чисел).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Первая теорема Геделя.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Вторая теорема Геделя.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Консервативность расширения формальной арифметики бесконечно большими числами.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Парадокс Рассела в наивной теории множеств. Его отсутствие в аксиоматических теориях множеств.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Теория типов Рассела.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Аксиоматическая теория множеств Цермело-Френкеля.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Ординальные числа.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Конструктивные объекты. Формулы Бэкуса.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Примеры математических понятий алгоритма.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Тезис Чёрча, тезис Тьюринга-Чёрча, принцип нормализации Маркова.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Соотношения числа шагов машины Тьюринга и её модификаций, решающих одну и ту же задачу.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Теорема о композиции машин Тьюринга.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Теоремы о невозможности построения алгоритма.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Массовые проблемы. Алгоритмическая разрешимость/неразрешимость массовой проблемы.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Теоремы об алгоритмической неразрешимости задач: самоприменимость алгоритма, самоанулируемость алгоритма, применимость алгоритма к данным, общезначимость формулы исчисления предикатов.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Вычислительная сложность алгоритма, верхняя и нижняя оценки сложности алгоритма. Верхняя оценка вычислительной сложности задачи.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2"/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Классы сложности. Соотношения между классами </w:t>
      </w:r>
      <w:r>
        <w:rPr>
          <w:rFonts w:ascii="Times New Roman" w:hAnsi="Times New Roman" w:eastAsia="Symbol" w:cs="Times New Roman"/>
          <w:b/>
          <w:bCs/>
          <w:sz w:val="24"/>
          <w:szCs w:val="24"/>
          <w:lang w:bidi="en-US"/>
        </w:rPr>
        <w:t xml:space="preserve">P,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eastAsia="Symbol" w:cs="Times New Roman"/>
          <w:b/>
          <w:bCs/>
          <w:sz w:val="24"/>
          <w:szCs w:val="24"/>
          <w:lang w:bidi="en-US"/>
        </w:rPr>
        <w:t xml:space="preserve">NP 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и</w:t>
      </w:r>
      <w:r>
        <w:rPr>
          <w:rFonts w:ascii="Times New Roman" w:hAnsi="Times New Roman" w:eastAsia="Symbol" w:cs="Times New Roman"/>
          <w:b/>
          <w:bCs/>
          <w:sz w:val="24"/>
          <w:szCs w:val="24"/>
          <w:lang w:bidi="en-US"/>
        </w:rPr>
        <w:t xml:space="preserve"> P-</w:t>
      </w:r>
      <w:r>
        <w:rPr>
          <w:rFonts w:ascii="Times New Roman" w:hAnsi="Times New Roman" w:eastAsia="Symbol" w:cs="Times New Roman"/>
          <w:b/>
          <w:bCs/>
          <w:sz w:val="24"/>
          <w:szCs w:val="24"/>
          <w:lang w:val="en-US" w:bidi="en-US"/>
        </w:rPr>
        <w:t xml:space="preserve">SPACE</w:t>
      </w: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Основные различия между классами предикатов и классами функций.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Полиномиальная сводимость и полиномиальная эквивалентность.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bidi="en-US"/>
        </w:rPr>
        <w:t xml:space="preserve">Понятие N</w:t>
      </w:r>
      <w:r>
        <w:rPr>
          <w:rFonts w:ascii="Times New Roman" w:hAnsi="Times New Roman" w:eastAsia="Symbol" w:cs="Times New Roman"/>
          <w:sz w:val="24"/>
          <w:szCs w:val="24"/>
          <w:lang w:val="en-US" w:bidi="en-US"/>
        </w:rPr>
        <w:t xml:space="preserve">P-полной задачи.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Примеры </w:t>
      </w:r>
      <w:r>
        <w:rPr>
          <w:rFonts w:ascii="Times New Roman" w:hAnsi="Times New Roman" w:eastAsia="Symbol" w:cs="Times New Roman"/>
          <w:sz w:val="24"/>
          <w:szCs w:val="24"/>
          <w:lang w:val="en-US" w:bidi="en-US"/>
        </w:rPr>
        <w:t xml:space="preserve">NP-</w:t>
      </w: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полных задач.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Наилучшая в настоящее время оценка числа шагов решения </w:t>
      </w:r>
      <w:r>
        <w:rPr>
          <w:rFonts w:ascii="Times New Roman" w:hAnsi="Times New Roman" w:eastAsia="Symbol" w:cs="Times New Roman"/>
          <w:sz w:val="24"/>
          <w:szCs w:val="24"/>
          <w:lang w:val="en-US" w:bidi="en-US"/>
        </w:rPr>
        <w:t xml:space="preserve">NP-</w:t>
      </w: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полной задачи.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3171"/>
        <w:numPr>
          <w:ilvl w:val="0"/>
          <w:numId w:val="1"/>
        </w:numPr>
        <w:spacing w:before="0" w:after="0"/>
        <w:tabs>
          <w:tab w:val="left" w:pos="720" w:leader="none"/>
        </w:tabs>
        <w:rPr>
          <w:sz w:val="22"/>
          <w:szCs w:val="22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Псевдополиномиальные алгоритмы.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rFonts w:ascii="Times New Roman" w:hAnsi="Times New Roman" w:cs="Times New Roman"/>
          <w:b/>
          <w:bCs/>
          <w:i/>
          <w:highlight w:val="none"/>
        </w:rPr>
      </w:pPr>
      <w:r>
        <w:rPr>
          <w:rFonts w:ascii="Times New Roman" w:hAnsi="Times New Roman" w:cs="Times New Roman"/>
          <w:b/>
          <w:i/>
          <w:iCs/>
          <w:highlight w:val="none"/>
        </w:rPr>
        <w:t xml:space="preserve">Примеры задач для контрольных работ</w:t>
      </w:r>
      <w:r>
        <w:rPr>
          <w:rFonts w:ascii="Times New Roman" w:hAnsi="Times New Roman" w:cs="Times New Roman"/>
          <w:b/>
          <w:i/>
          <w:iCs/>
          <w:highlight w:val="none"/>
        </w:rPr>
      </w:r>
    </w:p>
    <w:p>
      <w:pPr>
        <w:pStyle w:val="1_3171"/>
        <w:numPr>
          <w:ilvl w:val="0"/>
          <w:numId w:val="4"/>
        </w:numPr>
        <w:spacing w:before="0" w:after="0"/>
        <w:tabs>
          <w:tab w:val="left" w:pos="720" w:leader="none"/>
        </w:tabs>
        <w:rPr>
          <w:rFonts w:ascii="Times New Roman" w:hAnsi="Times New Roman" w:eastAsia="Symbol" w:cs="Times New Roman"/>
          <w:sz w:val="24"/>
          <w:szCs w:val="24"/>
          <w:lang w:val="ru-RU" w:bidi="en-US"/>
          <w14:ligatures w14:val="none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Проверить выводимость формулы, построив вывод в секвенциальном исчислении предикатов. Если формула не выводима, то указать, какая именно из двух импликаций не является выводимой. Для этой импликации указать:</w:t>
      </w: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</w:r>
    </w:p>
    <w:p>
      <w:pPr>
        <w:pStyle w:val="1_3171"/>
        <w:numPr>
          <w:ilvl w:val="1"/>
          <w:numId w:val="4"/>
        </w:numPr>
        <w:spacing w:before="0" w:after="0"/>
        <w:tabs>
          <w:tab w:val="left" w:pos="720" w:leader="none"/>
        </w:tabs>
        <w:rPr>
          <w:rFonts w:ascii="Times New Roman" w:hAnsi="Times New Roman" w:eastAsia="Symbol" w:cs="Times New Roman"/>
          <w:sz w:val="24"/>
          <w:szCs w:val="24"/>
          <w:lang w:val="ru-RU" w:bidi="en-US"/>
          <w14:ligatures w14:val="none"/>
        </w:rPr>
      </w:pPr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  <w:t xml:space="preserve">Ограничения на входящие в неё формулы, при которых секвенция выводима.</w:t>
      </w:r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</w:r>
    </w:p>
    <w:p>
      <w:pPr>
        <w:pStyle w:val="1_3171"/>
        <w:numPr>
          <w:ilvl w:val="1"/>
          <w:numId w:val="4"/>
        </w:numPr>
        <w:spacing w:before="0" w:after="0"/>
        <w:tabs>
          <w:tab w:val="left" w:pos="720" w:leader="none"/>
        </w:tabs>
        <w:rPr>
          <w:rFonts w:ascii="Times New Roman" w:hAnsi="Times New Roman" w:eastAsia="Symbol" w:cs="Times New Roman"/>
          <w:sz w:val="24"/>
          <w:szCs w:val="24"/>
          <w:lang w:val="ru-RU" w:bidi="en-US"/>
          <w14:ligatures w14:val="none"/>
        </w:rPr>
      </w:pPr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  <w:t xml:space="preserve">Доказать, что эта импликация не является общезначимой.</w:t>
      </w:r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</w:r>
    </w:p>
    <w:p>
      <w:pPr>
        <w:pStyle w:val="1_3171"/>
        <w:ind w:left="720" w:firstLine="0"/>
        <w:jc w:val="center"/>
        <w:spacing w:before="0" w:after="0"/>
        <w:tabs>
          <w:tab w:val="left" w:pos="720" w:leader="none"/>
        </w:tabs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  <w14:ligatures w14:val="none"/>
        </w:rPr>
      </w:pPr>
      <w:r/>
      <m:oMath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∃</m:t>
            </m:r>
            <m:r>
              <w:rPr>
                <w:rFonts w:ascii="Cambria Math" w:hAnsi="Cambria Math" w:eastAsia="Cambria Math" w:cs="Cambria Math"/>
              </w:rPr>
              <m:rPr/>
              <m:t>xA</m:t>
            </m:r>
            <m:r>
              <w:rPr>
                <w:rFonts w:ascii="Cambria Math" w:hAnsi="Cambria Math" w:eastAsia="Cambria Math" w:cs="Cambria Math"/>
              </w:rPr>
              <m:rPr/>
              <m:t>→</m:t>
            </m:r>
            <m:r>
              <w:rPr>
                <w:rFonts w:ascii="Cambria Math" w:hAnsi="Cambria Math" w:eastAsia="Cambria Math" w:cs="Cambria Math"/>
              </w:rPr>
              <m:rPr/>
              <m:t>B</m:t>
            </m:r>
          </m:e>
        </m: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⟷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∀</m:t>
        </m:r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 (</m:t>
        </m:r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→</m:t>
        </m:r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  <w:t xml:space="preserve"> </w:t>
      </w:r>
      <w:r>
        <w:rPr>
          <w:rFonts w:ascii="Times New Roman" w:hAnsi="Times New Roman" w:eastAsia="Symbol" w:cs="Times New Roman"/>
          <w:sz w:val="24"/>
          <w:szCs w:val="24"/>
          <w:highlight w:val="none"/>
          <w:lang w:val="ru-RU" w:bidi="en-US"/>
        </w:rPr>
      </w:r>
    </w:p>
    <w:p>
      <w:pPr>
        <w:pStyle w:val="1_3171"/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Times New Roman" w:hAnsi="Times New Roman" w:eastAsia="Symbol" w:cs="Times New Roman"/>
          <w:sz w:val="24"/>
          <w:szCs w:val="24"/>
          <w:lang w:val="ru-RU" w:bidi="en-US"/>
          <w14:ligatures w14:val="none"/>
        </w:rPr>
      </w:pP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  <w:t xml:space="preserve">Записать каждое утверждение формулой и доказать выводимость последнего факта из предыдущих: «Всякое рациональное число есть вещественное число. Существуют рациональные числа. Следовательно, существуют вещественные числа.».</w:t>
      </w:r>
      <w:r>
        <w:rPr>
          <w:rFonts w:ascii="Times New Roman" w:hAnsi="Times New Roman" w:eastAsia="Symbol" w:cs="Times New Roman"/>
          <w:sz w:val="24"/>
          <w:szCs w:val="24"/>
          <w:lang w:val="ru-RU" w:bidi="en-US"/>
        </w:rPr>
      </w:r>
    </w:p>
    <w:p>
      <w:r>
        <w:rPr>
          <w:rFonts w:ascii="Times New Roman" w:hAnsi="Times New Roman" w:cs="Times New Roman"/>
          <w:b/>
          <w:bCs/>
          <w:i/>
          <w:iCs/>
        </w:rPr>
        <w:t xml:space="preserve">Соответствие индикаторов достижения компетенций и контрольно-измерительных материалов</w:t>
      </w:r>
      <w:r/>
      <w:r/>
    </w:p>
    <w:p>
      <w:r>
        <w:rPr>
          <w:rFonts w:ascii="Times New Roman" w:hAnsi="Times New Roman" w:cs="Times New Roman"/>
          <w:b/>
          <w:bCs/>
          <w:i/>
          <w:iCs/>
        </w:rPr>
      </w:r>
      <w:r>
        <w:rPr>
          <w:rFonts w:ascii="Times New Roman" w:hAnsi="Times New Roman" w:cs="Times New Roman"/>
          <w:b/>
          <w:bCs/>
          <w:i/>
          <w:iCs/>
        </w:rPr>
      </w:r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26"/>
        <w:gridCol w:w="5968"/>
        <w:gridCol w:w="3182"/>
      </w:tblGrid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индикатора и индикатор достижения универсальной компетенции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Контрольно-измерительные материалы (КИМ) (тестовые вопросы, контрольные задания, кейсы и пр.)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color="ffffff" w:fill="ffffff"/>
            <w:tcW w:w="4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10"/>
              <w:ind w:right="43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lang w:val="ru-RU"/>
              </w:rPr>
              <w:t xml:space="preserve">ОПК-1.002184.1. Формулирует и доказывает утверждения в виде формул математической логики</w:t>
            </w:r>
            <w:r/>
            <w:r>
              <w:rPr>
                <w:szCs w:val="24"/>
                <w:lang w:val="ru-RU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Примеры задач для контрольных работ</w:t>
            </w:r>
            <w:r/>
          </w:p>
        </w:tc>
      </w:tr>
      <w:tr>
        <w:trPr/>
        <w:tc>
          <w:tcPr>
            <w:shd w:val="clear" w:color="ffffff" w:fill="ffffff"/>
            <w:tcW w:w="4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10"/>
              <w:ind w:right="43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lang w:val="ru-RU"/>
              </w:rPr>
              <w:t xml:space="preserve">ПКА-1.002184.1. Излагает и объясняет основные понятия и теоремы математической логики</w:t>
            </w:r>
            <w:r/>
            <w:r>
              <w:rPr>
                <w:szCs w:val="24"/>
                <w:lang w:val="ru-RU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Примерный перечень вопросов к экзамену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r/>
      <w:r/>
    </w:p>
    <w:p>
      <w:r>
        <w:rPr>
          <w:rFonts w:ascii="Times New Roman" w:hAnsi="Times New Roman" w:cs="Times New Roman"/>
          <w:b/>
        </w:rPr>
        <w:t xml:space="preserve"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обучающимися содержания и качества учебного процесса</w:t>
      </w:r>
      <w:r/>
    </w:p>
    <w:p>
      <w:pPr>
        <w:ind w:firstLine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3.2.</w:t>
      </w:r>
      <w:r>
        <w:rPr>
          <w:rFonts w:ascii="Times New Roman" w:hAnsi="Times New Roman" w:cs="Times New Roman"/>
          <w:b/>
        </w:rPr>
        <w:tab/>
        <w:t xml:space="preserve">Кадровое обеспечение</w:t>
      </w:r>
      <w:r/>
    </w:p>
    <w:p>
      <w:r>
        <w:rPr>
          <w:rFonts w:ascii="Times New Roman" w:hAnsi="Times New Roman" w:cs="Times New Roman"/>
          <w:b/>
        </w:rPr>
        <w:t xml:space="preserve">3.2.1</w:t>
      </w:r>
      <w:r>
        <w:rPr>
          <w:rFonts w:ascii="Times New Roman" w:hAnsi="Times New Roman" w:cs="Times New Roman"/>
          <w:b/>
        </w:rPr>
        <w:tab/>
        <w:t xml:space="preserve">Образование и (или) квалификация штатных преподавателей и иных лиц, допущенных к проведению учебных зан</w:t>
      </w:r>
      <w:r>
        <w:rPr>
          <w:rFonts w:ascii="Times New Roman" w:hAnsi="Times New Roman" w:cs="Times New Roman"/>
          <w:b/>
        </w:rPr>
        <w:t xml:space="preserve">ятий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К преподаванию дисциплины могут быть допущены преподаватели, имеющие диплом о высшем образовании и </w:t>
      </w:r>
      <w:r>
        <w:rPr>
          <w:rFonts w:ascii="Times New Roman" w:hAnsi="Times New Roman"/>
        </w:rPr>
        <w:t xml:space="preserve">владеющие знаниями в области математической логики и теории алгоритмов</w:t>
      </w:r>
      <w:r>
        <w:rPr>
          <w:rFonts w:ascii="Times New Roman" w:hAnsi="Times New Roman" w:cs="Times New Roman"/>
        </w:rPr>
        <w:t xml:space="preserve">.</w:t>
      </w:r>
      <w:r/>
    </w:p>
    <w:p>
      <w:r>
        <w:rPr>
          <w:rFonts w:ascii="Times New Roman" w:hAnsi="Times New Roman" w:cs="Times New Roman"/>
          <w:b/>
        </w:rPr>
        <w:t xml:space="preserve">3.2.2  Обеспечение</w:t>
      </w:r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Специальных тр</w:t>
      </w:r>
      <w:r>
        <w:rPr>
          <w:rFonts w:ascii="Times New Roman" w:hAnsi="Times New Roman" w:cs="Times New Roman"/>
        </w:rPr>
        <w:t xml:space="preserve">ебований нет</w:t>
      </w:r>
      <w:r/>
    </w:p>
    <w:p>
      <w:r>
        <w:rPr>
          <w:rFonts w:ascii="Times New Roman" w:hAnsi="Times New Roman" w:cs="Times New Roman"/>
          <w:b/>
        </w:rPr>
        <w:t xml:space="preserve">3.3.</w:t>
      </w:r>
      <w:r>
        <w:rPr>
          <w:rFonts w:ascii="Times New Roman" w:hAnsi="Times New Roman" w:cs="Times New Roman"/>
          <w:b/>
        </w:rPr>
        <w:tab/>
        <w:t xml:space="preserve">Материально-техническое обеспечение</w:t>
      </w:r>
      <w:r/>
    </w:p>
    <w:p>
      <w:r>
        <w:rPr>
          <w:rFonts w:ascii="Times New Roman" w:hAnsi="Times New Roman" w:cs="Times New Roman"/>
          <w:b/>
        </w:rPr>
        <w:t xml:space="preserve">3.3.1</w:t>
      </w:r>
      <w:r>
        <w:rPr>
          <w:rFonts w:ascii="Times New Roman" w:hAnsi="Times New Roman" w:cs="Times New Roman"/>
          <w:b/>
        </w:rPr>
        <w:tab/>
        <w:t xml:space="preserve">Характеристики аудиторий (помещений, мест) для проведения занятий</w:t>
      </w:r>
      <w:r/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</w:p>
    <w:p>
      <w:r>
        <w:rPr>
          <w:rFonts w:ascii="Times New Roman" w:hAnsi="Times New Roman" w:cs="Times New Roman"/>
          <w:b/>
        </w:rPr>
        <w:t xml:space="preserve">3.3.2</w:t>
      </w:r>
      <w:r>
        <w:rPr>
          <w:rFonts w:ascii="Times New Roman" w:hAnsi="Times New Roman" w:cs="Times New Roman"/>
          <w:b/>
        </w:rPr>
        <w:tab/>
        <w:t xml:space="preserve">Характеристики </w:t>
      </w:r>
      <w:r>
        <w:rPr>
          <w:rFonts w:ascii="Times New Roman" w:hAnsi="Times New Roman" w:cs="Times New Roman"/>
          <w:b/>
        </w:rPr>
        <w:t xml:space="preserve">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/>
    </w:p>
    <w:p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>
        <w:rPr>
          <w:rFonts w:ascii="Times New Roman" w:hAnsi="Times New Roman" w:cs="Times New Roman"/>
          <w:sz w:val="24"/>
          <w:szCs w:val="24"/>
        </w:rPr>
        <w:t xml:space="preserve">Антивирус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Касперского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/>
      <w:r/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3.3.3</w:t>
      </w:r>
      <w:r>
        <w:rPr>
          <w:rFonts w:ascii="Times New Roman" w:hAnsi="Times New Roman" w:cs="Times New Roman"/>
          <w:b/>
        </w:rPr>
        <w:tab/>
        <w:t xml:space="preserve">Характеристики специализированного оборудования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Специальных требований нет.</w:t>
      </w:r>
      <w:r/>
    </w:p>
    <w:p>
      <w:r>
        <w:rPr>
          <w:rFonts w:ascii="Times New Roman" w:hAnsi="Times New Roman" w:cs="Times New Roman"/>
          <w:b/>
        </w:rPr>
        <w:t xml:space="preserve">3.3.4</w:t>
      </w:r>
      <w:r>
        <w:rPr>
          <w:rFonts w:ascii="Times New Roman" w:hAnsi="Times New Roman" w:cs="Times New Roman"/>
          <w:b/>
        </w:rPr>
        <w:tab/>
        <w:t xml:space="preserve">Характе</w:t>
      </w:r>
      <w:r>
        <w:rPr>
          <w:rFonts w:ascii="Times New Roman" w:hAnsi="Times New Roman" w:cs="Times New Roman"/>
          <w:b/>
        </w:rPr>
        <w:t xml:space="preserve">ристики специализированного программного обеспечения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Специальных требований нет.</w:t>
      </w:r>
      <w:r/>
    </w:p>
    <w:p>
      <w:r>
        <w:rPr>
          <w:rFonts w:ascii="Times New Roman" w:hAnsi="Times New Roman" w:cs="Times New Roman"/>
          <w:b/>
        </w:rPr>
        <w:t xml:space="preserve">3.3.5</w:t>
      </w:r>
      <w:r>
        <w:rPr>
          <w:rFonts w:ascii="Times New Roman" w:hAnsi="Times New Roman" w:cs="Times New Roman"/>
          <w:b/>
        </w:rPr>
        <w:tab/>
        <w:t xml:space="preserve">Перечень и объёмы требуемых расходных материалов</w:t>
      </w:r>
      <w:r/>
    </w:p>
    <w:p>
      <w:pPr>
        <w:ind w:firstLine="720"/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  <w:t xml:space="preserve">Мел в количестве не менее 1 куска на 1 академический час</w:t>
      </w:r>
      <w:r/>
      <w:r>
        <w:rPr>
          <w:rFonts w:ascii="Times New Roman" w:hAnsi="Times New Roman" w:cs="Times New Roman"/>
        </w:rPr>
        <w:t xml:space="preserve">.</w:t>
      </w:r>
      <w:r/>
    </w:p>
    <w:p>
      <w:r>
        <w:rPr>
          <w:rFonts w:ascii="Times New Roman" w:hAnsi="Times New Roman" w:cs="Times New Roman"/>
          <w:b/>
        </w:rPr>
        <w:t xml:space="preserve">3.4.</w:t>
      </w:r>
      <w:r>
        <w:rPr>
          <w:rFonts w:ascii="Times New Roman" w:hAnsi="Times New Roman" w:cs="Times New Roman"/>
          <w:b/>
        </w:rPr>
        <w:tab/>
        <w:t xml:space="preserve">Информационное обеспечение</w:t>
      </w:r>
      <w:r/>
    </w:p>
    <w:p>
      <w:r>
        <w:rPr>
          <w:rFonts w:ascii="Times New Roman" w:hAnsi="Times New Roman" w:cs="Times New Roman"/>
          <w:b/>
        </w:rPr>
        <w:t xml:space="preserve">3.4.1</w:t>
      </w:r>
      <w:r>
        <w:rPr>
          <w:rFonts w:ascii="Times New Roman" w:hAnsi="Times New Roman" w:cs="Times New Roman"/>
          <w:b/>
        </w:rPr>
        <w:tab/>
        <w:t xml:space="preserve">Список обязательной литературы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Клини С. Математиче</w:t>
      </w:r>
      <w:r>
        <w:rPr>
          <w:rFonts w:ascii="Times New Roman" w:hAnsi="Times New Roman" w:cs="Times New Roman"/>
        </w:rPr>
        <w:t xml:space="preserve">ская логика. – М., Наука, 1965. 391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 Элементы математической логики и ее приложения к теории </w:t>
      </w:r>
      <w:r>
        <w:rPr>
          <w:rFonts w:ascii="Times New Roman" w:hAnsi="Times New Roman" w:cs="Times New Roman"/>
        </w:rPr>
        <w:t xml:space="preserve">субрекурсивных</w:t>
      </w:r>
      <w:r>
        <w:rPr>
          <w:rFonts w:ascii="Times New Roman" w:hAnsi="Times New Roman" w:cs="Times New Roman"/>
        </w:rPr>
        <w:t xml:space="preserve"> алгоритмов. – Л., ЛГУ, 1980. 192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Н.К., Тишков А.В. Логики </w:t>
      </w:r>
      <w:r>
        <w:rPr>
          <w:rFonts w:ascii="Times New Roman" w:hAnsi="Times New Roman" w:cs="Times New Roman"/>
        </w:rPr>
        <w:t xml:space="preserve">конечнозначных</w:t>
      </w:r>
      <w:r>
        <w:rPr>
          <w:rFonts w:ascii="Times New Roman" w:hAnsi="Times New Roman" w:cs="Times New Roman"/>
        </w:rPr>
        <w:t xml:space="preserve"> предикатов на основе неравенств. – Изд-</w:t>
      </w:r>
      <w:r>
        <w:rPr>
          <w:rFonts w:ascii="Times New Roman" w:hAnsi="Times New Roman" w:cs="Times New Roman"/>
        </w:rPr>
        <w:t xml:space="preserve">во С.-Петербургского университета, 2000. 268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Косовская Т.М. Обучение формализации и проверке правильности рассуждений средствами исчислений высказываний и предикатов. Учебное пособие. СПб: Изд-во С.-</w:t>
      </w:r>
      <w:r>
        <w:rPr>
          <w:rFonts w:ascii="Times New Roman" w:hAnsi="Times New Roman" w:cs="Times New Roman"/>
        </w:rPr>
        <w:t xml:space="preserve">Петерб</w:t>
      </w:r>
      <w:r>
        <w:rPr>
          <w:rFonts w:ascii="Times New Roman" w:hAnsi="Times New Roman" w:cs="Times New Roman"/>
        </w:rPr>
        <w:t xml:space="preserve">. ун-та, 2013. 127 c.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 Осно</w:t>
      </w:r>
      <w:r>
        <w:rPr>
          <w:rFonts w:ascii="Times New Roman" w:hAnsi="Times New Roman" w:cs="Times New Roman"/>
        </w:rPr>
        <w:t xml:space="preserve">вы теории элементарных алгоритмов. – Л., ЛГУ, 1987. 152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Мальцев А.И. Алгоритмы и рекурсивные функции. – М., Наука, 1965. 391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Гэри М., Джонсон Д. Вычислительные машины и </w:t>
      </w:r>
      <w:r>
        <w:rPr>
          <w:rFonts w:ascii="Times New Roman" w:hAnsi="Times New Roman" w:cs="Times New Roman"/>
        </w:rPr>
        <w:t xml:space="preserve">труднорешаемые</w:t>
      </w:r>
      <w:r>
        <w:rPr>
          <w:rFonts w:ascii="Times New Roman" w:hAnsi="Times New Roman" w:cs="Times New Roman"/>
        </w:rPr>
        <w:t xml:space="preserve"> задачи. – М., Мир, 1982. 416 с.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3.4.2</w:t>
      </w:r>
      <w:r>
        <w:rPr>
          <w:rFonts w:ascii="Times New Roman" w:hAnsi="Times New Roman" w:cs="Times New Roman"/>
          <w:b/>
        </w:rPr>
        <w:tab/>
        <w:t xml:space="preserve">Список </w:t>
      </w:r>
      <w:r>
        <w:rPr>
          <w:rFonts w:ascii="Times New Roman" w:hAnsi="Times New Roman" w:cs="Times New Roman"/>
          <w:b/>
        </w:rPr>
        <w:t xml:space="preserve">дополнительной литературы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Лавров И.А., Максимова Л.Л. Задачи по теории множеств, математической логике и теории алгоритмов. – М., Наука, 2001. 256 с. (и др. издания)</w:t>
      </w:r>
      <w:r/>
    </w:p>
    <w:p>
      <w:r>
        <w:rPr>
          <w:rFonts w:ascii="Times New Roman" w:hAnsi="Times New Roman" w:cs="Times New Roman"/>
          <w:b/>
        </w:rPr>
        <w:t xml:space="preserve">3.4.3</w:t>
      </w:r>
      <w:r>
        <w:rPr>
          <w:rFonts w:ascii="Times New Roman" w:hAnsi="Times New Roman" w:cs="Times New Roman"/>
          <w:b/>
        </w:rPr>
        <w:tab/>
        <w:t xml:space="preserve">Перечень иных информационных источников</w:t>
      </w:r>
      <w:r/>
    </w:p>
    <w:p>
      <w:pPr>
        <w:pStyle w:val="646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http://www.library.spbu.ru/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46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http://www.library.spbu.ru/cgi-bin/irbis64r/cgiirbis_64.exe?C21COM=F&amp;I21DBN=IBIS&amp;P21DBN=IBIS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46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http://cufts.library.spbu.ru/CRDB/SPBGU/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4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 w:tooltip="http://cufts.library.spbu.ru/CRDB/SPBGU/browse?name=rures&amp;resource_type=8" w:history="1">
        <w:r>
          <w:rPr>
            <w:rStyle w:val="781"/>
            <w:rFonts w:ascii="Times New Roman" w:hAnsi="Times New Roman" w:cs="Times New Roman"/>
            <w:sz w:val="24"/>
            <w:szCs w:val="24"/>
          </w:rPr>
          <w:t xml:space="preserve">http://cufts.library.spbu.ru/CRDB/SPBGU/browse?name=rures&amp;resource_type=8</w:t>
        </w:r>
      </w:hyperlink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</w:pPr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Раздел 4. Разработчик</w:t>
      </w:r>
      <w:r>
        <w:rPr>
          <w:rFonts w:ascii="Times New Roman" w:hAnsi="Times New Roman" w:cs="Times New Roman"/>
          <w:b/>
        </w:rPr>
        <w:t xml:space="preserve">и программы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Косовская Т.М.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</w:t>
      </w:r>
      <w:r>
        <w:rPr>
          <w:rFonts w:ascii="Times New Roman" w:hAnsi="Times New Roman" w:cs="Times New Roman"/>
        </w:rPr>
        <w:t xml:space="preserve">.ф.м.н</w:t>
      </w:r>
      <w:r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 xml:space="preserve">доц.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</w:t>
      </w:r>
      <w:r>
        <w:rPr>
          <w:rFonts w:ascii="Times New Roman" w:hAnsi="Times New Roman" w:cs="Times New Roman"/>
        </w:rPr>
        <w:t xml:space="preserve">роф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</w:t>
      </w:r>
      <w:hyperlink r:id="rId11" w:tooltip="mailto:t.kosovskaya@spbu.ru" w:history="1">
        <w:r>
          <w:rPr>
            <w:rFonts w:ascii="Times New Roman" w:hAnsi="Times New Roman" w:cs="Times New Roman"/>
            <w:lang w:val="en-US"/>
          </w:rPr>
          <w:t xml:space="preserve">t</w:t>
        </w:r>
        <w:r>
          <w:rPr>
            <w:rFonts w:ascii="Times New Roman" w:hAnsi="Times New Roman" w:cs="Times New Roman"/>
          </w:rPr>
          <w:t xml:space="preserve">.kosov</w:t>
        </w:r>
        <w:r>
          <w:rPr>
            <w:rFonts w:ascii="Times New Roman" w:hAnsi="Times New Roman" w:cs="Times New Roman"/>
            <w:lang w:val="en-US"/>
          </w:rPr>
          <w:t xml:space="preserve">skaya</w:t>
        </w:r>
        <w:r>
          <w:rPr>
            <w:rFonts w:ascii="Times New Roman" w:hAnsi="Times New Roman" w:cs="Times New Roman"/>
          </w:rPr>
          <w:t xml:space="preserve">@</w:t>
        </w:r>
        <w:r>
          <w:rPr>
            <w:rFonts w:ascii="Times New Roman" w:hAnsi="Times New Roman" w:cs="Times New Roman"/>
            <w:lang w:val="en-US"/>
          </w:rPr>
          <w:t xml:space="preserve">spbu</w:t>
        </w:r>
        <w:r>
          <w:rPr>
            <w:rFonts w:ascii="Times New Roman" w:hAnsi="Times New Roman" w:cs="Times New Roman"/>
          </w:rPr>
          <w:t xml:space="preserve">.</w:t>
        </w:r>
        <w:r>
          <w:rPr>
            <w:rFonts w:ascii="Times New Roman" w:hAnsi="Times New Roman" w:cs="Times New Roman"/>
            <w:lang w:val="en-US"/>
          </w:rPr>
          <w:t xml:space="preserve">ru</w:t>
        </w:r>
      </w:hyperlink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 +7 (812</w:t>
      </w:r>
      <w:r>
        <w:rPr>
          <w:rFonts w:ascii="Times New Roman" w:hAnsi="Times New Roman" w:cs="Times New Roman"/>
        </w:rPr>
        <w:t xml:space="preserve">)  428</w:t>
      </w:r>
      <w:r>
        <w:rPr>
          <w:rFonts w:ascii="Times New Roman" w:hAnsi="Times New Roman" w:cs="Times New Roman"/>
        </w:rPr>
        <w:t xml:space="preserve"> 42 33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1" w:bottom="1134" w:left="1701" w:header="709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Lucida Sans Unicode">
    <w:panose1 w:val="020B0603030804020204"/>
  </w:font>
  <w:font w:name="helvetica">
    <w:panose1 w:val="020B0604020202020204"/>
  </w:font>
  <w:font w:name="Courier New">
    <w:panose1 w:val="02070409020205020404"/>
  </w:font>
  <w:font w:name="Mangal">
    <w:panose1 w:val="02020603050405020304"/>
  </w:font>
  <w:font w:name="Wingdings">
    <w:panose1 w:val="05010000000000000000"/>
  </w:font>
  <w:font w:name="Liberation Sans">
    <w:panose1 w:val="020B0604020202020204"/>
  </w:font>
  <w:font w:name="Tahoma">
    <w:panose1 w:val="020B0506030602030204"/>
  </w:font>
  <w:font w:name="Cambria">
    <w:panose1 w:val="02020603050405020304"/>
  </w:font>
  <w:font w:name="Calibri">
    <w:panose1 w:val="020F0502020204030204"/>
  </w:font>
  <w:font w:name="Microsoft YaHei">
    <w:panose1 w:val="020F0502020204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eastAsia="Symbol" w:cs="Symbol"/>
        <w:b w:val="0"/>
        <w:bCs w:val="0"/>
        <w:color w:val="auto"/>
        <w:sz w:val="24"/>
        <w:szCs w:val="24"/>
        <w:lang w:val="ru-RU" w:eastAsia="en-US" w:bidi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eastAsia="Symbol" w:cs="Symbol"/>
        <w:b w:val="0"/>
        <w:bCs w:val="0"/>
        <w:color w:val="auto"/>
        <w:sz w:val="24"/>
        <w:szCs w:val="24"/>
        <w:lang w:val="ru-RU" w:eastAsia="en-US" w:bidi="en-US"/>
      </w:rPr>
    </w:lvl>
    <w:lvl w:ilvl="1">
      <w:start w:val="1"/>
      <w:numFmt w:val="bullet"/>
      <w:isLgl w:val="false"/>
      <w:suff w:val="tab"/>
      <w:lvlText w:val="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eastAsia="Symbol" w:cs="Symbol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List Paragraph"/>
    <w:basedOn w:val="797"/>
    <w:uiPriority w:val="34"/>
    <w:qFormat/>
    <w:pPr>
      <w:contextualSpacing/>
      <w:ind w:left="720"/>
    </w:pPr>
  </w:style>
  <w:style w:type="paragraph" w:styleId="647">
    <w:name w:val="No Spacing"/>
    <w:uiPriority w:val="1"/>
    <w:qFormat/>
    <w:pPr>
      <w:spacing w:before="0" w:after="0" w:line="240" w:lineRule="auto"/>
    </w:pPr>
  </w:style>
  <w:style w:type="paragraph" w:styleId="648">
    <w:name w:val="Title"/>
    <w:basedOn w:val="797"/>
    <w:next w:val="797"/>
    <w:link w:val="83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9">
    <w:name w:val="Subtitle"/>
    <w:basedOn w:val="797"/>
    <w:next w:val="797"/>
    <w:link w:val="650"/>
    <w:uiPriority w:val="11"/>
    <w:qFormat/>
    <w:pPr>
      <w:spacing w:before="200" w:after="200"/>
    </w:pPr>
    <w:rPr>
      <w:sz w:val="24"/>
      <w:szCs w:val="24"/>
    </w:rPr>
  </w:style>
  <w:style w:type="character" w:styleId="650">
    <w:name w:val="Subtitle Char"/>
    <w:basedOn w:val="807"/>
    <w:link w:val="649"/>
    <w:uiPriority w:val="11"/>
    <w:rPr>
      <w:sz w:val="24"/>
      <w:szCs w:val="24"/>
    </w:rPr>
  </w:style>
  <w:style w:type="paragraph" w:styleId="651">
    <w:name w:val="Quote"/>
    <w:basedOn w:val="797"/>
    <w:next w:val="797"/>
    <w:link w:val="652"/>
    <w:uiPriority w:val="29"/>
    <w:qFormat/>
    <w:pPr>
      <w:ind w:left="720" w:right="720"/>
    </w:pPr>
    <w:rPr>
      <w:i/>
    </w:rPr>
  </w:style>
  <w:style w:type="character" w:styleId="652">
    <w:name w:val="Quote Char"/>
    <w:link w:val="651"/>
    <w:uiPriority w:val="29"/>
    <w:rPr>
      <w:i/>
    </w:rPr>
  </w:style>
  <w:style w:type="paragraph" w:styleId="653">
    <w:name w:val="Intense Quote"/>
    <w:basedOn w:val="797"/>
    <w:next w:val="797"/>
    <w:link w:val="6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4">
    <w:name w:val="Intense Quote Char"/>
    <w:link w:val="653"/>
    <w:uiPriority w:val="30"/>
    <w:rPr>
      <w:i/>
    </w:rPr>
  </w:style>
  <w:style w:type="character" w:styleId="655">
    <w:name w:val="Caption Char"/>
    <w:basedOn w:val="882"/>
    <w:link w:val="887"/>
    <w:uiPriority w:val="99"/>
  </w:style>
  <w:style w:type="table" w:styleId="656">
    <w:name w:val="Table Grid Light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2">
    <w:name w:val="Grid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4">
    <w:name w:val="Grid Table 4 - Accent 1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5">
    <w:name w:val="Grid Table 4 - Accent 2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6">
    <w:name w:val="Grid Table 4 - Accent 3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7">
    <w:name w:val="Grid Table 4 - Accent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8">
    <w:name w:val="Grid Table 4 - Accent 5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9">
    <w:name w:val="Grid Table 4 - Accent 6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0">
    <w:name w:val="Grid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1">
    <w:name w:val="Grid Table 5 Dark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2">
    <w:name w:val="Grid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3">
    <w:name w:val="Grid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4">
    <w:name w:val="Grid Table 5 Dark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7">
    <w:name w:val="Grid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9">
    <w:name w:val="List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0">
    <w:name w:val="List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1">
    <w:name w:val="List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2">
    <w:name w:val="List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3">
    <w:name w:val="List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4">
    <w:name w:val="List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5">
    <w:name w:val="List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7">
    <w:name w:val="List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8">
    <w:name w:val="List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List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0">
    <w:name w:val="List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List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2">
    <w:name w:val="List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3">
    <w:name w:val="List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5">
    <w:name w:val="List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6">
    <w:name w:val="List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7">
    <w:name w:val="List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8">
    <w:name w:val="List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9">
    <w:name w:val="List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0">
    <w:name w:val="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1">
    <w:name w:val="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2">
    <w:name w:val="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63">
    <w:name w:val="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64">
    <w:name w:val="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65">
    <w:name w:val="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66">
    <w:name w:val="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67">
    <w:name w:val="Bordered &amp; 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Bordered &amp; 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Bordered &amp; 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Bordered &amp; 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Bordered &amp; 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Bordered &amp; 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Bordered &amp; 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5">
    <w:name w:val="Bordered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6">
    <w:name w:val="Bordered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7">
    <w:name w:val="Bordered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8">
    <w:name w:val="Bordered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9">
    <w:name w:val="Bordered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0">
    <w:name w:val="Bordered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character" w:styleId="782">
    <w:name w:val="footnote reference"/>
    <w:basedOn w:val="807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pPr>
      <w:spacing w:after="0" w:line="240" w:lineRule="auto"/>
    </w:pPr>
    <w:rPr>
      <w:sz w:val="20"/>
    </w:r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basedOn w:val="807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  <w:pPr>
      <w:ind w:firstLine="720"/>
      <w:jc w:val="both"/>
      <w:spacing w:before="120" w:after="120"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798">
    <w:name w:val="Heading 1"/>
    <w:basedOn w:val="797"/>
    <w:next w:val="797"/>
    <w:link w:val="847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799">
    <w:name w:val="Heading 2"/>
    <w:basedOn w:val="797"/>
    <w:next w:val="797"/>
    <w:link w:val="842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00">
    <w:name w:val="Heading 3"/>
    <w:basedOn w:val="797"/>
    <w:next w:val="797"/>
    <w:link w:val="844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01">
    <w:name w:val="Heading 4"/>
    <w:basedOn w:val="797"/>
    <w:next w:val="797"/>
    <w:link w:val="869"/>
    <w:uiPriority w:val="99"/>
    <w:qFormat/>
    <w:pPr>
      <w:ind w:left="360"/>
      <w:keepNext/>
      <w:outlineLvl w:val="3"/>
    </w:pPr>
    <w:rPr>
      <w:szCs w:val="20"/>
    </w:rPr>
  </w:style>
  <w:style w:type="paragraph" w:styleId="802">
    <w:name w:val="Heading 5"/>
    <w:basedOn w:val="797"/>
    <w:next w:val="797"/>
    <w:link w:val="870"/>
    <w:uiPriority w:val="99"/>
    <w:qFormat/>
    <w:pPr>
      <w:keepLines/>
      <w:keepNext/>
      <w:spacing w:before="200"/>
      <w:outlineLvl w:val="4"/>
    </w:pPr>
    <w:rPr>
      <w:rFonts w:ascii="Cambria" w:hAnsi="Cambria"/>
      <w:color w:val="243f60"/>
    </w:rPr>
  </w:style>
  <w:style w:type="paragraph" w:styleId="803">
    <w:name w:val="Heading 6"/>
    <w:basedOn w:val="797"/>
    <w:next w:val="797"/>
    <w:link w:val="871"/>
    <w:uiPriority w:val="99"/>
    <w:qFormat/>
    <w:pPr>
      <w:keepNext/>
      <w:outlineLvl w:val="5"/>
    </w:pPr>
    <w:rPr>
      <w:szCs w:val="20"/>
    </w:rPr>
  </w:style>
  <w:style w:type="paragraph" w:styleId="804">
    <w:name w:val="Heading 7"/>
    <w:basedOn w:val="797"/>
    <w:next w:val="797"/>
    <w:link w:val="872"/>
    <w:uiPriority w:val="99"/>
    <w:qFormat/>
    <w:pPr>
      <w:keepNext/>
      <w:outlineLvl w:val="6"/>
    </w:pPr>
    <w:rPr>
      <w:b/>
      <w:bCs/>
      <w:sz w:val="16"/>
      <w:szCs w:val="26"/>
    </w:rPr>
  </w:style>
  <w:style w:type="paragraph" w:styleId="805">
    <w:name w:val="Heading 8"/>
    <w:basedOn w:val="797"/>
    <w:next w:val="797"/>
    <w:link w:val="873"/>
    <w:uiPriority w:val="99"/>
    <w:qFormat/>
    <w:pPr>
      <w:keepNext/>
      <w:outlineLvl w:val="7"/>
    </w:pPr>
    <w:rPr>
      <w:b/>
      <w:bCs/>
      <w:sz w:val="16"/>
    </w:rPr>
  </w:style>
  <w:style w:type="paragraph" w:styleId="806">
    <w:name w:val="Heading 9"/>
    <w:basedOn w:val="797"/>
    <w:next w:val="797"/>
    <w:link w:val="874"/>
    <w:uiPriority w:val="99"/>
    <w:qFormat/>
    <w:pPr>
      <w:keepLines/>
      <w:keepNext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07" w:default="1">
    <w:name w:val="Default Paragraph Font"/>
    <w:uiPriority w:val="1"/>
    <w:semiHidden/>
    <w:unhideWhenUsed/>
  </w:style>
  <w:style w:type="table" w:styleId="8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9" w:default="1">
    <w:name w:val="No List"/>
    <w:uiPriority w:val="99"/>
    <w:semiHidden/>
    <w:unhideWhenUsed/>
  </w:style>
  <w:style w:type="character" w:styleId="810" w:customStyle="1">
    <w:name w:val="Heading 2 Char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11" w:customStyle="1">
    <w:name w:val="Heading 3 Char"/>
    <w:uiPriority w:val="9"/>
    <w:semiHidden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812" w:customStyle="1">
    <w:name w:val="Heading 4 Char"/>
    <w:uiPriority w:val="9"/>
    <w:semiHidden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813" w:customStyle="1">
    <w:name w:val="Heading 5 Char"/>
    <w:uiPriority w:val="9"/>
    <w:semiHidden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814" w:customStyle="1">
    <w:name w:val="Heading 6 Char"/>
    <w:uiPriority w:val="9"/>
    <w:semiHidden/>
    <w:qFormat/>
    <w:rPr>
      <w:rFonts w:ascii="Calibri" w:hAnsi="Calibri" w:eastAsia="Times New Roman" w:cs="Times New Roman"/>
      <w:b/>
      <w:bCs/>
    </w:rPr>
  </w:style>
  <w:style w:type="character" w:styleId="815" w:customStyle="1">
    <w:name w:val="Heading 7 Char"/>
    <w:uiPriority w:val="9"/>
    <w:semiHidden/>
    <w:qFormat/>
    <w:rPr>
      <w:rFonts w:ascii="Calibri" w:hAnsi="Calibri" w:eastAsia="Times New Roman" w:cs="Times New Roman"/>
      <w:sz w:val="24"/>
      <w:szCs w:val="24"/>
    </w:rPr>
  </w:style>
  <w:style w:type="character" w:styleId="816" w:customStyle="1">
    <w:name w:val="Heading 8 Char"/>
    <w:uiPriority w:val="9"/>
    <w:semiHidden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817" w:customStyle="1">
    <w:name w:val="Heading 9 Char"/>
    <w:uiPriority w:val="9"/>
    <w:semiHidden/>
    <w:qFormat/>
    <w:rPr>
      <w:rFonts w:ascii="Cambria" w:hAnsi="Cambria" w:eastAsia="Times New Roman" w:cs="Times New Roman"/>
    </w:rPr>
  </w:style>
  <w:style w:type="character" w:styleId="818" w:customStyle="1">
    <w:name w:val="Heading 1 Char"/>
    <w:uiPriority w:val="9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819" w:customStyle="1">
    <w:name w:val="Заголовок 1 Знак"/>
    <w:uiPriority w:val="99"/>
    <w:qFormat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20" w:customStyle="1">
    <w:name w:val="Верхний колонтитул Знак2"/>
    <w:link w:val="886"/>
    <w:uiPriority w:val="99"/>
    <w:qFormat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821" w:customStyle="1">
    <w:name w:val="Основной текст с отступом Знак4"/>
    <w:link w:val="892"/>
    <w:uiPriority w:val="99"/>
    <w:qFormat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822" w:customStyle="1">
    <w:name w:val="Заголовок 4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23" w:customStyle="1">
    <w:name w:val="Заголовок 5 Знак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24" w:customStyle="1">
    <w:name w:val="Заголовок 6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25" w:customStyle="1">
    <w:name w:val="Заголовок 7 Знак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26" w:customStyle="1">
    <w:name w:val="Заголовок 8 Знак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27" w:customStyle="1">
    <w:name w:val="Заголовок 9 Знак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28" w:customStyle="1">
    <w:name w:val="Текст выноски Знак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829" w:customStyle="1">
    <w:name w:val="Balloon Text Char"/>
    <w:uiPriority w:val="99"/>
    <w:semiHidden/>
    <w:qFormat/>
    <w:rPr>
      <w:sz w:val="0"/>
      <w:szCs w:val="0"/>
    </w:rPr>
  </w:style>
  <w:style w:type="character" w:styleId="830" w:customStyle="1">
    <w:name w:val="Верхний колонтитул Знак"/>
    <w:uiPriority w:val="99"/>
    <w:qFormat/>
    <w:rPr>
      <w:rFonts w:eastAsia="Times New Roman" w:cs="Arial Unicode MS"/>
      <w:color w:val="000000"/>
      <w:sz w:val="24"/>
      <w:szCs w:val="24"/>
      <w:u w:val="none"/>
      <w:lang w:eastAsia="ru-RU"/>
    </w:rPr>
  </w:style>
  <w:style w:type="character" w:styleId="831" w:customStyle="1">
    <w:name w:val="Header Char"/>
    <w:uiPriority w:val="99"/>
    <w:semiHidden/>
    <w:qFormat/>
    <w:rPr>
      <w:sz w:val="24"/>
      <w:szCs w:val="24"/>
    </w:rPr>
  </w:style>
  <w:style w:type="character" w:styleId="832" w:customStyle="1">
    <w:name w:val="Нижний колонтитул Знак"/>
    <w:uiPriority w:val="99"/>
    <w:qFormat/>
    <w:rPr>
      <w:rFonts w:ascii="Arial Unicode MS" w:hAnsi="Arial Unicode MS" w:eastAsia="Times New Roman" w:cs="Arial Unicode MS"/>
      <w:color w:val="000000"/>
      <w:sz w:val="24"/>
      <w:szCs w:val="24"/>
      <w:u w:val="none"/>
      <w:lang w:eastAsia="ru-RU"/>
    </w:rPr>
  </w:style>
  <w:style w:type="character" w:styleId="833" w:customStyle="1">
    <w:name w:val="Footer Char"/>
    <w:uiPriority w:val="99"/>
    <w:semiHidden/>
    <w:qFormat/>
    <w:rPr>
      <w:sz w:val="24"/>
      <w:szCs w:val="24"/>
    </w:rPr>
  </w:style>
  <w:style w:type="character" w:styleId="834" w:customStyle="1">
    <w:name w:val="Основной текст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35" w:customStyle="1">
    <w:name w:val="Body Text Char"/>
    <w:uiPriority w:val="99"/>
    <w:semiHidden/>
    <w:qFormat/>
    <w:rPr>
      <w:sz w:val="24"/>
      <w:szCs w:val="24"/>
    </w:rPr>
  </w:style>
  <w:style w:type="character" w:styleId="836" w:customStyle="1">
    <w:name w:val="Текст сноски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37" w:customStyle="1">
    <w:name w:val="Footnote Text Char"/>
    <w:uiPriority w:val="99"/>
    <w:semiHidden/>
    <w:qFormat/>
    <w:rPr>
      <w:sz w:val="20"/>
      <w:szCs w:val="20"/>
    </w:rPr>
  </w:style>
  <w:style w:type="character" w:styleId="838" w:customStyle="1">
    <w:name w:val="Title Char"/>
    <w:uiPriority w:val="10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839" w:customStyle="1">
    <w:name w:val="Название Знак"/>
    <w:uiPriority w:val="99"/>
    <w:qFormat/>
    <w:rPr>
      <w:rFonts w:eastAsia="Times New Roman" w:cs="Times New Roman"/>
      <w:sz w:val="28"/>
      <w:szCs w:val="28"/>
      <w:lang w:eastAsia="ru-RU"/>
    </w:rPr>
  </w:style>
  <w:style w:type="character" w:styleId="840" w:customStyle="1">
    <w:name w:val="Основной текст с отступом Знак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41" w:customStyle="1">
    <w:name w:val="Body Text Indent Char"/>
    <w:uiPriority w:val="99"/>
    <w:semiHidden/>
    <w:qFormat/>
    <w:rPr>
      <w:sz w:val="24"/>
      <w:szCs w:val="24"/>
    </w:rPr>
  </w:style>
  <w:style w:type="character" w:styleId="842" w:customStyle="1">
    <w:name w:val="Заголовок 2 Знак"/>
    <w:link w:val="799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43" w:customStyle="1">
    <w:name w:val="Body Text Indent 2 Char"/>
    <w:uiPriority w:val="99"/>
    <w:semiHidden/>
    <w:qFormat/>
    <w:rPr>
      <w:sz w:val="24"/>
      <w:szCs w:val="24"/>
    </w:rPr>
  </w:style>
  <w:style w:type="character" w:styleId="844" w:customStyle="1">
    <w:name w:val="Заголовок 3 Знак"/>
    <w:link w:val="800"/>
    <w:uiPriority w:val="99"/>
    <w:qFormat/>
    <w:rPr>
      <w:rFonts w:eastAsia="Times New Roman" w:cs="Times New Roman"/>
      <w:sz w:val="16"/>
      <w:szCs w:val="16"/>
      <w:lang w:eastAsia="ru-RU"/>
    </w:rPr>
  </w:style>
  <w:style w:type="character" w:styleId="845" w:customStyle="1">
    <w:name w:val="Body Text Indent 3 Char"/>
    <w:uiPriority w:val="99"/>
    <w:semiHidden/>
    <w:qFormat/>
    <w:rPr>
      <w:sz w:val="16"/>
      <w:szCs w:val="16"/>
    </w:rPr>
  </w:style>
  <w:style w:type="character" w:styleId="846" w:customStyle="1">
    <w:name w:val="Указатель Знак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47" w:customStyle="1">
    <w:name w:val="Заголовок 1 Знак3"/>
    <w:link w:val="798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848" w:customStyle="1">
    <w:name w:val="Нижний колонтитул Знак1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49" w:customStyle="1">
    <w:name w:val="Нижний колонтитул Знак3"/>
    <w:link w:val="887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50" w:customStyle="1">
    <w:name w:val="Текст сноски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51" w:customStyle="1">
    <w:name w:val="Основной текст с отступом Знак1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52" w:customStyle="1">
    <w:name w:val="Основной текст с отступом 2 Знак1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53" w:customStyle="1">
    <w:name w:val="Основной текст с отступом 3 Знак1"/>
    <w:uiPriority w:val="99"/>
    <w:qFormat/>
    <w:rPr>
      <w:rFonts w:eastAsia="Times New Roman" w:cs="Times New Roman"/>
      <w:sz w:val="16"/>
      <w:szCs w:val="16"/>
      <w:lang w:eastAsia="ru-RU"/>
    </w:rPr>
  </w:style>
  <w:style w:type="character" w:styleId="854" w:customStyle="1">
    <w:name w:val="Заголовок 1 Знак1"/>
    <w:uiPriority w:val="99"/>
    <w:qFormat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55" w:customStyle="1">
    <w:name w:val="Заголовок 2 Знак1"/>
    <w:uiPriority w:val="99"/>
    <w:qFormat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856" w:customStyle="1">
    <w:name w:val="Заголовок 3 Знак1"/>
    <w:uiPriority w:val="99"/>
    <w:qFormat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857" w:customStyle="1">
    <w:name w:val="Заголовок 4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58" w:customStyle="1">
    <w:name w:val="Заголовок 5 Знак1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59" w:customStyle="1">
    <w:name w:val="Заголовок 6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60" w:customStyle="1">
    <w:name w:val="Заголовок 7 Знак1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61" w:customStyle="1">
    <w:name w:val="Заголовок 8 Знак1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62" w:customStyle="1">
    <w:name w:val="Заголовок 9 Знак1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63" w:customStyle="1">
    <w:name w:val="Название Знак1"/>
    <w:uiPriority w:val="99"/>
    <w:qFormat/>
    <w:rPr>
      <w:rFonts w:eastAsia="Times New Roman" w:cs="Times New Roman"/>
      <w:sz w:val="28"/>
      <w:szCs w:val="28"/>
      <w:lang w:eastAsia="ru-RU"/>
    </w:rPr>
  </w:style>
  <w:style w:type="character" w:styleId="864" w:customStyle="1">
    <w:name w:val="Интернет-ссылка"/>
    <w:basedOn w:val="807"/>
    <w:uiPriority w:val="99"/>
    <w:unhideWhenUsed/>
    <w:rPr>
      <w:color w:val="0000ff" w:themeColor="hyperlink"/>
      <w:u w:val="single"/>
    </w:rPr>
  </w:style>
  <w:style w:type="character" w:styleId="865" w:customStyle="1">
    <w:name w:val="Основной текст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66" w:customStyle="1">
    <w:name w:val="Заголовок 1 Знак2"/>
    <w:uiPriority w:val="99"/>
    <w:qFormat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67" w:customStyle="1">
    <w:name w:val="Заголовок 2 Знак2"/>
    <w:uiPriority w:val="99"/>
    <w:qFormat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868" w:customStyle="1">
    <w:name w:val="Заголовок 3 Знак2"/>
    <w:uiPriority w:val="99"/>
    <w:qFormat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869" w:customStyle="1">
    <w:name w:val="Заголовок 4 Знак2"/>
    <w:link w:val="80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0" w:customStyle="1">
    <w:name w:val="Заголовок 5 Знак2"/>
    <w:link w:val="802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71" w:customStyle="1">
    <w:name w:val="Заголовок 6 Знак2"/>
    <w:link w:val="803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2" w:customStyle="1">
    <w:name w:val="Заголовок 7 Знак2"/>
    <w:link w:val="804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73" w:customStyle="1">
    <w:name w:val="Заголовок 8 Знак2"/>
    <w:link w:val="805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74" w:customStyle="1">
    <w:name w:val="Заголовок 9 Знак2"/>
    <w:link w:val="806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75" w:customStyle="1">
    <w:name w:val="Основной текст Знак2"/>
    <w:link w:val="880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6" w:customStyle="1">
    <w:name w:val="Текст сноски Знак2"/>
    <w:link w:val="888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7" w:customStyle="1">
    <w:name w:val="Основной текст с отступом 2 Знак2"/>
    <w:link w:val="896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78" w:customStyle="1">
    <w:name w:val="Основной текст с отступом 3 Знак2"/>
    <w:uiPriority w:val="99"/>
    <w:qFormat/>
    <w:rPr>
      <w:rFonts w:eastAsia="Times New Roman" w:cs="Times New Roman"/>
      <w:sz w:val="16"/>
      <w:szCs w:val="16"/>
      <w:lang w:eastAsia="ru-RU"/>
    </w:rPr>
  </w:style>
  <w:style w:type="paragraph" w:styleId="879" w:customStyle="1">
    <w:name w:val="Заголовок1"/>
    <w:basedOn w:val="797"/>
    <w:next w:val="880"/>
    <w:qFormat/>
    <w:pPr>
      <w:keepNext/>
      <w:spacing w:before="240"/>
    </w:pPr>
    <w:rPr>
      <w:rFonts w:ascii="Liberation Sans" w:hAnsi="Liberation Sans" w:eastAsia="Microsoft YaHei" w:cs="Mangal"/>
      <w:sz w:val="28"/>
      <w:szCs w:val="28"/>
    </w:rPr>
  </w:style>
  <w:style w:type="paragraph" w:styleId="880">
    <w:name w:val="Body Text"/>
    <w:basedOn w:val="797"/>
    <w:link w:val="875"/>
    <w:uiPriority w:val="99"/>
    <w:pPr>
      <w:spacing w:before="0" w:after="140" w:line="288" w:lineRule="auto"/>
    </w:pPr>
    <w:rPr>
      <w:szCs w:val="20"/>
    </w:rPr>
  </w:style>
  <w:style w:type="paragraph" w:styleId="881">
    <w:name w:val="List"/>
    <w:basedOn w:val="880"/>
    <w:rPr>
      <w:rFonts w:cs="Mangal"/>
    </w:rPr>
  </w:style>
  <w:style w:type="paragraph" w:styleId="882">
    <w:name w:val="Caption"/>
    <w:basedOn w:val="797"/>
    <w:next w:val="797"/>
    <w:uiPriority w:val="99"/>
    <w:qFormat/>
    <w:rPr>
      <w:szCs w:val="20"/>
    </w:rPr>
  </w:style>
  <w:style w:type="paragraph" w:styleId="883">
    <w:name w:val="index heading"/>
    <w:basedOn w:val="797"/>
    <w:qFormat/>
    <w:pPr>
      <w:suppressLineNumbers/>
    </w:pPr>
    <w:rPr>
      <w:rFonts w:cs="Mangal"/>
    </w:rPr>
  </w:style>
  <w:style w:type="paragraph" w:styleId="884">
    <w:name w:val="Balloon Text"/>
    <w:basedOn w:val="797"/>
    <w:uiPriority w:val="99"/>
    <w:semiHidden/>
    <w:qFormat/>
    <w:rPr>
      <w:rFonts w:ascii="Tahoma" w:hAnsi="Tahoma" w:cs="Tahoma"/>
      <w:sz w:val="16"/>
      <w:szCs w:val="16"/>
    </w:rPr>
  </w:style>
  <w:style w:type="paragraph" w:styleId="885" w:customStyle="1">
    <w:name w:val="Верхний и нижний колонтитулы"/>
    <w:basedOn w:val="797"/>
    <w:qFormat/>
  </w:style>
  <w:style w:type="paragraph" w:styleId="886">
    <w:name w:val="Header"/>
    <w:basedOn w:val="797"/>
    <w:link w:val="820"/>
    <w:uiPriority w:val="99"/>
    <w:pPr>
      <w:jc w:val="left"/>
    </w:pPr>
  </w:style>
  <w:style w:type="paragraph" w:styleId="887">
    <w:name w:val="Footer"/>
    <w:basedOn w:val="797"/>
    <w:link w:val="849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</w:style>
  <w:style w:type="paragraph" w:styleId="888">
    <w:name w:val="footnote text"/>
    <w:basedOn w:val="797"/>
    <w:link w:val="876"/>
    <w:uiPriority w:val="99"/>
    <w:rPr>
      <w:sz w:val="20"/>
      <w:szCs w:val="20"/>
    </w:rPr>
  </w:style>
  <w:style w:type="paragraph" w:styleId="889" w:customStyle="1">
    <w:name w:val="Абзац списка1"/>
    <w:basedOn w:val="797"/>
    <w:uiPriority w:val="99"/>
    <w:qFormat/>
    <w:pPr>
      <w:contextualSpacing/>
      <w:ind w:left="720"/>
      <w:spacing w:after="200" w:line="276" w:lineRule="auto"/>
    </w:pPr>
    <w:rPr>
      <w:rFonts w:ascii="Calibri" w:hAnsi="Calibri"/>
      <w:sz w:val="22"/>
      <w:szCs w:val="22"/>
    </w:rPr>
  </w:style>
  <w:style w:type="paragraph" w:styleId="890" w:customStyle="1">
    <w:name w:val="Без интервала1"/>
    <w:qFormat/>
    <w:rPr>
      <w:sz w:val="24"/>
    </w:rPr>
  </w:style>
  <w:style w:type="paragraph" w:styleId="891" w:customStyle="1">
    <w:name w:val="Заголовок2"/>
    <w:basedOn w:val="797"/>
    <w:uiPriority w:val="99"/>
    <w:qFormat/>
    <w:pPr>
      <w:jc w:val="center"/>
    </w:pPr>
    <w:rPr>
      <w:sz w:val="28"/>
      <w:szCs w:val="28"/>
    </w:rPr>
  </w:style>
  <w:style w:type="paragraph" w:styleId="892">
    <w:name w:val="Body Text Indent"/>
    <w:basedOn w:val="797"/>
    <w:link w:val="821"/>
    <w:uiPriority w:val="99"/>
    <w:rPr>
      <w:b/>
      <w:bCs/>
      <w:sz w:val="28"/>
      <w:szCs w:val="28"/>
    </w:rPr>
  </w:style>
  <w:style w:type="paragraph" w:styleId="893">
    <w:name w:val="Body Text Indent 2"/>
    <w:basedOn w:val="797"/>
    <w:uiPriority w:val="99"/>
    <w:qFormat/>
    <w:pPr>
      <w:ind w:left="283"/>
      <w:spacing w:line="480" w:lineRule="auto"/>
    </w:pPr>
  </w:style>
  <w:style w:type="paragraph" w:styleId="894">
    <w:name w:val="Body Text Indent 3"/>
    <w:basedOn w:val="797"/>
    <w:uiPriority w:val="99"/>
    <w:qFormat/>
    <w:pPr>
      <w:ind w:left="283"/>
    </w:pPr>
    <w:rPr>
      <w:sz w:val="16"/>
      <w:szCs w:val="16"/>
    </w:rPr>
  </w:style>
  <w:style w:type="paragraph" w:styleId="895" w:customStyle="1">
    <w:name w:val="Нижний колонтитул Знак2"/>
    <w:uiPriority w:val="99"/>
    <w:qFormat/>
    <w:rPr>
      <w:sz w:val="24"/>
    </w:rPr>
  </w:style>
  <w:style w:type="paragraph" w:styleId="896" w:customStyle="1">
    <w:name w:val="Основной текст с отступом Знак2"/>
    <w:link w:val="877"/>
    <w:uiPriority w:val="99"/>
    <w:qFormat/>
    <w:rPr>
      <w:rFonts w:ascii="Calibri" w:hAnsi="Calibri" w:eastAsia="Calibri" w:cs="Arial"/>
      <w:color w:val="00000a"/>
      <w:sz w:val="24"/>
    </w:rPr>
  </w:style>
  <w:style w:type="paragraph" w:styleId="897" w:customStyle="1">
    <w:name w:val="Body"/>
    <w:qFormat/>
    <w:rPr>
      <w:rFonts w:ascii="Helvetica" w:hAnsi="Helvetica" w:eastAsia="Calibri" w:cs="Arial Unicode MS"/>
      <w:color w:val="000000"/>
      <w:sz w:val="24"/>
    </w:rPr>
  </w:style>
  <w:style w:type="paragraph" w:styleId="898" w:customStyle="1">
    <w:name w:val="Основной текст (5)1"/>
    <w:qFormat/>
    <w:pPr>
      <w:spacing w:after="240" w:line="278" w:lineRule="exact"/>
      <w:shd w:val="clear" w:color="auto" w:fill="ffffff"/>
    </w:pPr>
    <w:rPr>
      <w:rFonts w:ascii="Calibri" w:hAnsi="Calibri" w:eastAsia="Calibri" w:cs="Arial Unicode MS"/>
      <w:i/>
      <w:iCs/>
      <w:color w:val="000000"/>
      <w:sz w:val="23"/>
      <w:szCs w:val="23"/>
    </w:rPr>
  </w:style>
  <w:style w:type="paragraph" w:styleId="899" w:customStyle="1">
    <w:name w:val="Table Style 2"/>
    <w:qFormat/>
    <w:rPr>
      <w:rFonts w:ascii="Helvetica" w:hAnsi="Helvetica" w:eastAsia="Helvetica" w:cs="Helvetica"/>
      <w:color w:val="000000"/>
      <w:sz w:val="24"/>
    </w:rPr>
  </w:style>
  <w:style w:type="paragraph" w:styleId="900" w:customStyle="1">
    <w:name w:val="Заголовок 71"/>
    <w:qFormat/>
    <w:pPr>
      <w:jc w:val="both"/>
      <w:spacing w:before="120" w:after="120"/>
    </w:pPr>
    <w:rPr>
      <w:rFonts w:ascii="Calibri" w:hAnsi="Calibri" w:eastAsia="Times New Roman" w:cs="Arial"/>
      <w:color w:val="000000"/>
      <w:sz w:val="24"/>
    </w:rPr>
  </w:style>
  <w:style w:type="paragraph" w:styleId="901" w:customStyle="1">
    <w:name w:val="Основной текст с отступом Знак3"/>
    <w:uiPriority w:val="99"/>
    <w:qFormat/>
    <w:rPr>
      <w:rFonts w:ascii="Calibri" w:hAnsi="Calibri" w:eastAsia="Calibri" w:cs="Arial"/>
      <w:color w:val="00000a"/>
      <w:sz w:val="24"/>
    </w:rPr>
  </w:style>
  <w:style w:type="table" w:styleId="902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3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4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5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6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7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8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09">
    <w:name w:val="Table Grid"/>
    <w:basedOn w:val="808"/>
    <w:uiPriority w:val="59"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0" w:customStyle="1">
    <w:name w:val="Table Paragraph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paragraph" w:styleId="1_3171" w:customStyle="1">
    <w:name w:val="Основной текст"/>
    <w:basedOn w:val="603"/>
    <w:next w:val="638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2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Lucida Sans Unicode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paragraph" w:styleId="1_3172" w:customStyle="1">
    <w:name w:val="Text body"/>
    <w:basedOn w:val="647"/>
    <w:next w:val="648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2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Lucida Sans Unicode" w:cs="Tahom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://cufts.library.spbu.ru/CRDB/SPBGU/browse?name=rures&amp;resource_type=8" TargetMode="External"/><Relationship Id="rId11" Type="http://schemas.openxmlformats.org/officeDocument/2006/relationships/hyperlink" Target="mailto:t.kosovskaya@spbu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dc:language>ru-RU</dc:language>
  <cp:lastModifiedBy>Yurii Litvinov</cp:lastModifiedBy>
  <cp:revision>18</cp:revision>
  <dcterms:created xsi:type="dcterms:W3CDTF">2019-04-12T13:00:00Z</dcterms:created>
  <dcterms:modified xsi:type="dcterms:W3CDTF">2023-08-31T13:51:00Z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