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Приложение №</w:t>
      </w:r>
    </w:p>
    <w:p>
      <w:pPr/>
      <w:r>
        <w:rPr/>
        <w:t xml:space="preserve">К договору №</w:t>
      </w:r>
    </w:p>
    <w:p>
      <w:pPr/>
      <w:r>
        <w:rPr/>
        <w:t xml:space="preserve">От</w:t>
      </w:r>
    </w:p>
    <w:p>
      <w:pPr/>
      <w:r>
        <w:rPr>
          <w:b w:val="1"/>
          <w:bCs w:val="1"/>
        </w:rPr>
        <w:t xml:space="preserve">УТВЕРДЖДАЮ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  <w:noWrap/>
          </w:tcPr>
          <w:p>
            <w:pPr/>
            <w:r>
              <w:rPr/>
              <w:t xml:space="preserve">Заказчик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СОГЛАСОВАНО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Белорусский государственный университет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ООО «ИЗИСКОМ»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Проректор по экономике и материально-техническому развитию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Директор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______________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______________А.В. Лукьянович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м.п.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м.п.</w:t>
            </w:r>
          </w:p>
        </w:tc>
      </w:tr>
    </w:tbl>
    <w:p>
      <w:pPr/>
      <w:r>
        <w:rPr>
          <w:b w:val="1"/>
          <w:bCs w:val="1"/>
        </w:rPr>
        <w:t xml:space="preserve">ТЕХНИЧЕСКОЕ ЗАДАНИЕ</w:t>
      </w:r>
    </w:p>
    <w:p>
      <w:pPr/>
      <w:r>
        <w:rPr/>
        <w:t xml:space="preserve">1. Цель выполнения заказных работ: .</w:t>
      </w:r>
    </w:p>
    <w:p>
      <w:pPr/>
      <w:r>
        <w:rPr/>
        <w:t xml:space="preserve">2. Местоположение обследуемого объекта: .</w:t>
      </w:r>
    </w:p>
    <w:p>
      <w:pPr/>
      <w:r>
        <w:rPr/>
        <w:t xml:space="preserve">3. Технико-экономические показатели объекта обследования:</w:t>
      </w:r>
    </w:p>
    <w:tbl>
      <w:tblGrid>
        <w:gridCol w:w="1000" w:type="dxa"/>
        <w:gridCol w:w="3000" w:type="dxa"/>
        <w:gridCol w:w="1000" w:type="dxa"/>
      </w:tblGrid>
      <w:tr>
        <w:trPr/>
        <w:tc>
          <w:tcPr>
            <w:tcW w:w="100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Наименование показателя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Значение показателя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Категория сложности здания</w:t>
            </w:r>
          </w:p>
        </w:tc>
        <w:tc>
          <w:tcPr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Строительный объем, м³</w:t>
            </w:r>
          </w:p>
        </w:tc>
        <w:tc>
          <w:tcPr>
            <w:noWrap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Этажность</w:t>
            </w:r>
          </w:p>
        </w:tc>
        <w:tc>
          <w:tcPr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Высота здания, м</w:t>
            </w:r>
          </w:p>
        </w:tc>
        <w:tc>
          <w:tcPr>
            <w:noWrap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Высота этажа, м</w:t>
            </w:r>
          </w:p>
        </w:tc>
        <w:tc>
          <w:tcPr>
            <w:noWrap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4. Заказчик: Белорусский государственный университет</w:t>
      </w:r>
    </w:p>
    <w:p>
      <w:pPr/>
      <w:r>
        <w:rPr/>
        <w:t xml:space="preserve">5. Подрядчик: ООО «ИЗИСКОМ»</w:t>
      </w:r>
    </w:p>
    <w:p>
      <w:pPr/>
      <w:r>
        <w:rPr/>
        <w:t xml:space="preserve">6. Количество экземпляров технического заключения по результатам выполнения работ, необходимые Заказчику: 01 (один) на бумажном носителе.</w:t>
      </w:r>
    </w:p>
    <w:p>
      <w:pPr/>
      <w:r>
        <w:rPr/>
        <w:t xml:space="preserve">7. Перечень выполняемых работ по сбору исходных данных:</w:t>
      </w:r>
    </w:p>
    <w:tbl>
      <w:tblGrid>
        <w:gridCol w:w="1000" w:type="dxa"/>
        <w:gridCol w:w="3000" w:type="dxa"/>
        <w:gridCol w:w="2000" w:type="dxa"/>
      </w:tblGrid>
      <w:tr>
        <w:trPr/>
        <w:tc>
          <w:tcPr>
            <w:tcW w:w="100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Наименование конструкций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Да/Нет (Категория сложности)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Фундаменты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Стены и перегородки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Полы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Колонны, столбы, стойки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Подкрановые и тормозные конструкции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Перекрытия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Покрытие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Кровля</w:t>
            </w:r>
          </w:p>
        </w:tc>
        <w:tc>
          <w:tcPr>
            <w:noWrap/>
          </w:tcPr>
          <w:p>
            <w:pPr/>
            <w:r>
              <w:rPr/>
              <w:t xml:space="preserve">Да</w:t>
            </w:r>
          </w:p>
        </w:tc>
      </w:tr>
    </w:tbl>
    <w:p>
      <w:pPr/>
      <w:r>
        <w:rPr/>
        <w:t xml:space="preserve">Категория сложности работ по сбору исходных данных: 1</w:t>
      </w:r>
    </w:p>
    <w:p>
      <w:pPr/>
      <w:r>
        <w:rPr/>
        <w:t xml:space="preserve">8. Перечень выполняемых обмерных работ и особые к ним требования:</w:t>
      </w:r>
    </w:p>
    <w:tbl>
      <w:tblGrid>
        <w:gridCol w:w="1000" w:type="dxa"/>
        <w:gridCol w:w="3000" w:type="dxa"/>
        <w:gridCol w:w="2000" w:type="dxa"/>
      </w:tblGrid>
      <w:tr>
        <w:trPr/>
        <w:tc>
          <w:tcPr>
            <w:tcW w:w="100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Виды работ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Да/Нет (Категория сложности)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Конструкция фундаментов по выполненным шурфам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Планы этажей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Фасады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Разрезы, сечения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План кровли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Схема раскладки стропильных и подстропильных конструкций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Схемы расположения несущих элементов перекрытий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Схемы расположения несущих элементов покрытия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</w:tbl>
    <w:p>
      <w:pPr/>
      <w:r>
        <w:rPr/>
        <w:t xml:space="preserve">Категория сложности обмерных работ:</w:t>
      </w:r>
    </w:p>
    <w:p>
      <w:pPr/>
      <w:r>
        <w:rPr/>
        <w:t xml:space="preserve">9. Перечень выполняемых обследовательских работ и особые к ним требования:</w:t>
      </w:r>
    </w:p>
    <w:tbl>
      <w:tblGrid>
        <w:gridCol w:w="1000" w:type="dxa"/>
        <w:gridCol w:w="3000" w:type="dxa"/>
        <w:gridCol w:w="2000" w:type="dxa"/>
      </w:tblGrid>
      <w:tr>
        <w:trPr/>
        <w:tc>
          <w:tcPr>
            <w:tcW w:w="100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Наименование конструкций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Да/Нет (Категория сложности)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Фундаменты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Стены и перегородки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Полы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Колонны, столбы, стойки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Подкрановые и тормозные конструкции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Перекрытия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Покрытие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Кровля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</w:tbl>
    <w:p>
      <w:pPr/>
      <w:r>
        <w:rPr/>
        <w:t xml:space="preserve">Категория сложности работ по определению технического состояния строительных конструкций:</w:t>
      </w:r>
    </w:p>
    <w:p>
      <w:pPr/>
      <w:r>
        <w:rPr/>
        <w:t xml:space="preserve">10. Разработка рекомендаций и технических решений по ремонту и усилению строительных конструкций в следующем объеме: заключение о состоянии строительных конструкций с выводами и рекомендациями.</w:t>
      </w:r>
    </w:p>
    <w:tbl>
      <w:tblGrid>
        <w:gridCol w:w="1000" w:type="dxa"/>
        <w:gridCol w:w="3000" w:type="dxa"/>
        <w:gridCol w:w="2000" w:type="dxa"/>
      </w:tblGrid>
      <w:tr>
        <w:trPr/>
        <w:tc>
          <w:tcPr>
            <w:tcW w:w="100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Наименование конструкций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Да/Нет (Категория сложности)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Фундаменты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Стены и перегородки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Полы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Колонны, столбы, стойки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Подкрановые и тормозные конструкции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Перекрытия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Покрытие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Кровля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</w:tbl>
    <w:p>
      <w:pPr/>
      <w:r>
        <w:rPr/>
        <w:t xml:space="preserve">Категория сложности работ по разработке рекомендаций:</w:t>
      </w:r>
    </w:p>
    <w:p>
      <w:pPr/>
      <w:r>
        <w:rPr/>
        <w:t xml:space="preserve">11. Перечень выполняемых работ по обследованию инженерных сетей:</w:t>
      </w:r>
    </w:p>
    <w:tbl>
      <w:tblGrid>
        <w:gridCol w:w="1000" w:type="dxa"/>
        <w:gridCol w:w="3000" w:type="dxa"/>
        <w:gridCol w:w="2000" w:type="dxa"/>
      </w:tblGrid>
      <w:tr>
        <w:trPr/>
        <w:tc>
          <w:tcPr>
            <w:tcW w:w="100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Наименование конструкций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Да/Нет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Водопровод и канализация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Электроснабжение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Отопление и вентиляция</w:t>
            </w:r>
          </w:p>
        </w:tc>
        <w:tc>
          <w:tcPr>
            <w:noWrap/>
          </w:tcPr>
          <w:p>
            <w:pPr/>
            <w:r>
              <w:rPr/>
              <w:t xml:space="preserve">Нет</w:t>
            </w:r>
          </w:p>
        </w:tc>
      </w:tr>
    </w:tbl>
    <w:p>
      <w:pPr/>
      <w:r>
        <w:rPr/>
        <w:t xml:space="preserve">12. Перечень предоставляемой технической документации на здание: техпаспорт.</w:t>
      </w:r>
    </w:p>
    <w:p>
      <w:pPr/>
      <w:r>
        <w:rPr/>
        <w:t xml:space="preserve">13. Качество обмерно-обследовательских работ должно соответствовать нормативным требованиям ТКП 45-1.04-306-2016 «Техническое состояние и техническое обслуживание зданий и сооружений. Общие требования».</w:t>
      </w:r>
    </w:p>
    <w:p>
      <w:pPr/>
      <w:r>
        <w:rPr/>
        <w:t xml:space="preserve">14. Наличие корректирующих коэффициентов при проведении работ: Расположение конструкций перекрытия или покрытия на высоте ≤1,6м (К18.205).</w:t>
      </w:r>
    </w:p>
    <w:p>
      <w:pPr/>
      <w:r>
        <w:rPr/>
        <w:t xml:space="preserve">15. Вскрытие и заделка строительных конструкций производится силами Заказчика.</w:t>
      </w:r>
    </w:p>
    <w:p>
      <w:pPr/>
      <w:r>
        <w:rPr/>
        <w:t xml:space="preserve">16. Дополнительные условия:</w:t>
      </w:r>
    </w:p>
    <w:p>
      <w:pPr/>
      <w:r>
        <w:rPr/>
        <w:t xml:space="preserve">Для определения технического состояния элементов, вскрытие которых в условиях эксплуатации объекта не представляется возможным, техническое обследование этих элементов осуществляется после обеспечения ЗАКАЗЧИКОМ доступа (п.5.10 П4-04 к СНБ 1.03.02-96). В случае невыполнения вышеуказанного оценка технического состояния производится на основании визуального осмотра видимых частей конструкций.</w:t>
      </w:r>
    </w:p>
    <w:p>
      <w:pPr/>
      <w:r>
        <w:rPr/>
        <w:t xml:space="preserve">Задание к исполнению принял:</w:t>
      </w:r>
    </w:p>
    <w:p>
      <w:pPr/>
      <w:r>
        <w:rPr/>
        <w:t xml:space="preserve">Главный специалист</w:t>
      </w:r>
    </w:p>
    <w:p>
      <w:pPr/>
      <w:r>
        <w:rPr/>
        <w:t xml:space="preserve">__________________Е.С. Мамчиц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2024-08-30T14:19:49+03:00</dcterms:created>
  <dcterms:modified xsi:type="dcterms:W3CDTF">2024-08-30T14:19:49+03:00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