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19r6ljfynolx" w:id="0"/>
      <w:bookmarkEnd w:id="0"/>
      <w:r w:rsidDel="00000000" w:rsidR="00000000" w:rsidRPr="00000000">
        <w:rPr>
          <w:rtl w:val="0"/>
        </w:rPr>
        <w:t xml:space="preserve">Creating libraries with shared code</w:t>
      </w:r>
    </w:p>
    <w:p w:rsidR="00000000" w:rsidDel="00000000" w:rsidP="00000000" w:rsidRDefault="00000000" w:rsidRPr="00000000" w14:paraId="00000002">
      <w:pPr>
        <w:spacing w:before="200" w:lineRule="auto"/>
        <w:rPr/>
      </w:pPr>
      <w:hyperlink r:id="rId6">
        <w:r w:rsidDel="00000000" w:rsidR="00000000" w:rsidRPr="00000000">
          <w:rPr>
            <w:color w:val="1155cc"/>
            <w:u w:val="single"/>
            <w:rtl w:val="0"/>
          </w:rPr>
          <w:t xml:space="preserve">Переключить на русский</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In order to use the same classes for different objects, it’s necessary to create a library to store these classes in. </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pPr>
      <w:r w:rsidDel="00000000" w:rsidR="00000000" w:rsidRPr="00000000">
        <w:rPr>
          <w:rtl w:val="0"/>
        </w:rPr>
        <w:t xml:space="preserve">Create a directory which will contain the classes of the library</w:t>
        <w:br w:type="textWrapping"/>
      </w:r>
    </w:p>
    <w:p w:rsidR="00000000" w:rsidDel="00000000" w:rsidP="00000000" w:rsidRDefault="00000000" w:rsidRPr="00000000" w14:paraId="00000007">
      <w:pPr>
        <w:spacing w:line="276" w:lineRule="auto"/>
        <w:rPr/>
      </w:pPr>
      <w:r w:rsidDel="00000000" w:rsidR="00000000" w:rsidRPr="00000000">
        <w:rPr/>
        <w:drawing>
          <wp:inline distB="114300" distT="114300" distL="114300" distR="114300">
            <wp:extent cx="6214571" cy="787763"/>
            <wp:effectExtent b="12700" l="12700" r="12700" t="127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14571" cy="787763"/>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pPr>
      <w:r w:rsidDel="00000000" w:rsidR="00000000" w:rsidRPr="00000000">
        <w:rPr>
          <w:rtl w:val="0"/>
        </w:rPr>
        <w:t xml:space="preserve">Create an .</w:t>
      </w:r>
      <w:r w:rsidDel="00000000" w:rsidR="00000000" w:rsidRPr="00000000">
        <w:rPr>
          <w:rtl w:val="0"/>
        </w:rPr>
        <w:t xml:space="preserve">asmdef</w:t>
      </w:r>
      <w:r w:rsidDel="00000000" w:rsidR="00000000" w:rsidRPr="00000000">
        <w:rPr>
          <w:rtl w:val="0"/>
        </w:rPr>
        <w:t xml:space="preserve"> file describing the </w:t>
      </w:r>
      <w:r w:rsidDel="00000000" w:rsidR="00000000" w:rsidRPr="00000000">
        <w:rPr>
          <w:rtl w:val="0"/>
        </w:rPr>
        <w:t xml:space="preserve">library’s</w:t>
      </w:r>
      <w:r w:rsidDel="00000000" w:rsidR="00000000" w:rsidRPr="00000000">
        <w:rPr>
          <w:rtl w:val="0"/>
        </w:rPr>
        <w:t xml:space="preserve"> dll. Name it. Add link to the core library, VarwinCore, to Assembly Definition References section. Click Apply to save changes.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drawing>
          <wp:inline distB="114300" distT="114300" distL="114300" distR="114300">
            <wp:extent cx="3379537" cy="2659027"/>
            <wp:effectExtent b="12700" l="12700" r="12700" t="1270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79537" cy="2659027"/>
                    </a:xfrm>
                    <a:prstGeom prst="rect"/>
                    <a:ln w="12700">
                      <a:solidFill>
                        <a:srgbClr val="B7B7B7"/>
                      </a:solidFill>
                      <a:prstDash val="solid"/>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957766" cy="3940538"/>
            <wp:effectExtent b="12700" l="12700" r="12700" t="1270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57766" cy="3940538"/>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pPr>
      <w:r w:rsidDel="00000000" w:rsidR="00000000" w:rsidRPr="00000000">
        <w:rPr>
          <w:rtl w:val="0"/>
        </w:rPr>
        <w:t xml:space="preserve">Create or add to the directory all the required classes. They have to be stored in the same namespace with a unique name representing the library. </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drawing>
          <wp:inline distB="114300" distT="114300" distL="114300" distR="114300">
            <wp:extent cx="1979363" cy="1205538"/>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79363" cy="120553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4665412" cy="2764689"/>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65412" cy="276468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numPr>
          <w:ilvl w:val="0"/>
          <w:numId w:val="1"/>
        </w:numPr>
        <w:spacing w:line="276" w:lineRule="auto"/>
        <w:ind w:left="720" w:hanging="360"/>
      </w:pPr>
      <w:r w:rsidDel="00000000" w:rsidR="00000000" w:rsidRPr="00000000">
        <w:rPr>
          <w:rtl w:val="0"/>
        </w:rPr>
        <w:t xml:space="preserve">Go to .</w:t>
      </w:r>
      <w:r w:rsidDel="00000000" w:rsidR="00000000" w:rsidRPr="00000000">
        <w:rPr>
          <w:rtl w:val="0"/>
        </w:rPr>
        <w:t xml:space="preserve">asmdef</w:t>
      </w:r>
      <w:r w:rsidDel="00000000" w:rsidR="00000000" w:rsidRPr="00000000">
        <w:rPr>
          <w:rtl w:val="0"/>
        </w:rPr>
        <w:t xml:space="preserve"> file of the object which needs to be linked with the created library. Add the link to the library to the Assembly Definition References section. Click Apply to save changes.</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drawing>
          <wp:inline distB="114300" distT="114300" distL="114300" distR="114300">
            <wp:extent cx="6872400" cy="36322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8724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numPr>
          <w:ilvl w:val="0"/>
          <w:numId w:val="1"/>
        </w:numPr>
        <w:spacing w:line="276" w:lineRule="auto"/>
        <w:ind w:left="720" w:hanging="360"/>
      </w:pPr>
      <w:r w:rsidDel="00000000" w:rsidR="00000000" w:rsidRPr="00000000">
        <w:rPr>
          <w:rtl w:val="0"/>
        </w:rPr>
        <w:t xml:space="preserve">Now all the classes from the library can be used for the object linked with it. There can be any number of such objects, and all of them can use the shared code from the library. </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drawing>
          <wp:inline distB="114300" distT="114300" distL="114300" distR="114300">
            <wp:extent cx="4846388" cy="3469272"/>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46388" cy="3469272"/>
                    </a:xfrm>
                    <a:prstGeom prst="rect"/>
                    <a:ln/>
                  </pic:spPr>
                </pic:pic>
              </a:graphicData>
            </a:graphic>
          </wp:inline>
        </w:drawing>
      </w:r>
      <w:r w:rsidDel="00000000" w:rsidR="00000000" w:rsidRPr="00000000">
        <w:rPr>
          <w:rtl w:val="0"/>
        </w:rPr>
      </w:r>
    </w:p>
    <w:sectPr>
      <w:pgSz w:h="15840" w:w="12240"/>
      <w:pgMar w:bottom="566.9291338582677" w:top="566.9291338582677" w:left="850.3937007874016"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docs.google.com/document/d/1qWbauNowvlUKt824PZgd07-qz1brH7rf8uZaQIp9wWA"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