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D21"/>
        </w:rPr>
        <w:t>ВКР: как я хочу её делать — коротко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1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Студент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Евстигнеев Никита Артёмович, группа P3431, 09.03.01 «Информатика и вычислительная техника»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Тема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«Разработка ИИ-агента для приложений граничного искусственного интеллекта»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Дата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7 октября 2026 г.</w:t>
            </w:r>
          </w:p>
        </w:tc>
      </w:tr>
    </w:tbl>
    <w:p>
      <w:pPr>
        <w:spacing w:after="40"/>
      </w:pPr>
    </w:p>
    <w:p>
      <w:pPr>
        <w:shd w:val="clear" w:color="auto" w:fill="F3F5F8"/>
        <w:pBdr>
          <w:left w:val="single" w:sz="18" w:space="6" w:color="1F4E8C"/>
        </w:pBdr>
        <w:ind w:left="170"/>
      </w:pPr>
      <w:r>
        <w:rPr>
          <w:b/>
        </w:rPr>
        <w:t>Суть.</w:t>
      </w:r>
      <w:r>
        <w:t xml:space="preserve"> ИИ-агент работает на одноплатном компьютере, к которому подключены датчики, камера, исполнительные устройства или мобильный робот. «Думает» внешняя языковая модель (GPT mini/nano через RouterAI), а сведения об оборудовании агент получает через MCP-серверы. Агент ведёт два контекста — пользователя и оборудования — и сам решает, когда и с какой справкой обращаться к модели.</w:t>
      </w:r>
    </w:p>
    <w:p>
      <w:pPr>
        <w:shd w:val="clear" w:color="auto" w:fill="F3F5F8"/>
        <w:pBdr>
          <w:left w:val="single" w:sz="18" w:space="6" w:color="1F4E8C"/>
        </w:pBdr>
        <w:ind w:left="170"/>
      </w:pPr>
      <w:r>
        <w:rPr>
          <w:b/>
        </w:rPr>
        <w:t>Главный критерий</w:t>
      </w:r>
      <w:r>
        <w:t xml:space="preserve"> (как предложено на встрече) — не надёжность, а </w:t>
      </w:r>
      <w:r>
        <w:rPr>
          <w:b/>
        </w:rPr>
        <w:t>работа системы во времени, её производительность и экономность</w:t>
      </w:r>
      <w:r>
        <w:t>. За рабочий день измеряются вызовы модели, токены, затраты в рублях, трафик, память и загрузка процессора платы, задержка реакции; отдельно проверяется работа при предельно жёстких ограничениях ресурсов.</w:t>
      </w:r>
    </w:p>
    <w:p>
      <w:pPr>
        <w:pStyle w:val="Heading2"/>
      </w:pPr>
      <w:r>
        <w:rPr>
          <w:color w:val="1F4E8C"/>
        </w:rPr>
        <w:t>Почему мой подход хорош именно для одноплатника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1"/>
        <w:gridCol w:w="3195"/>
        <w:gridCol w:w="4688"/>
      </w:tblGrid>
      <w:tr>
        <w:tc>
          <w:tcPr>
            <w:tcW w:type="dxa" w:w="1641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Что</w:t>
            </w:r>
          </w:p>
        </w:tc>
        <w:tc>
          <w:tcPr>
            <w:tcW w:type="dxa" w:w="3195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Как устроено</w:t>
            </w:r>
          </w:p>
        </w:tc>
        <w:tc>
          <w:tcPr>
            <w:tcW w:type="dxa" w:w="4688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Что уже видно (предварительно)</w:t>
            </w:r>
          </w:p>
        </w:tc>
      </w:tr>
      <w:tr>
        <w:tc>
          <w:tcPr>
            <w:tcW w:type="dxa" w:w="1641"/>
          </w:tcPr>
          <w:p>
            <w:pPr>
              <w:spacing w:after="0"/>
            </w:pPr>
            <w:r>
              <w:rPr>
                <w:sz w:val="20"/>
              </w:rPr>
              <w:t>Лёгкий агент</w:t>
            </w:r>
          </w:p>
        </w:tc>
        <w:tc>
          <w:tcPr>
            <w:tcW w:type="dxa" w:w="3195"/>
          </w:tcPr>
          <w:p>
            <w:pPr>
              <w:spacing w:after="0"/>
            </w:pPr>
            <w:r>
              <w:rPr>
                <w:sz w:val="20"/>
              </w:rPr>
              <w:t>Один статический исполняемый файл на Go без зависимостей: не нужны ни Node.js, ни Python, ни контейнеры</w:t>
            </w:r>
          </w:p>
        </w:tc>
        <w:tc>
          <w:tcPr>
            <w:tcW w:type="dxa" w:w="4688"/>
          </w:tcPr>
          <w:p>
            <w:pPr>
              <w:spacing w:after="0"/>
            </w:pPr>
            <w:r>
              <w:rPr>
                <w:sz w:val="20"/>
              </w:rPr>
              <w:t>в простое около 13 МиБ памяти в виртуальной плате; около 26–29 МиБ при проигрывании рабочего дня (на ноутбуке, RSS). Статическая сборка: по требованиям Go должна запускаться и на старой системе Jetson Nano (Ubuntu 18.04, ядро 4.9), где OpenClaw и NanoClaw штатно не работают; на самой плате пока не проверялась</w:t>
            </w:r>
          </w:p>
        </w:tc>
      </w:tr>
      <w:tr>
        <w:tc>
          <w:tcPr>
            <w:tcW w:type="dxa" w:w="1641"/>
          </w:tcPr>
          <w:p>
            <w:pPr>
              <w:spacing w:after="0"/>
            </w:pPr>
            <w:r>
              <w:rPr>
                <w:sz w:val="20"/>
              </w:rPr>
              <w:t>Модель вызывается, только когда нужно</w:t>
            </w:r>
          </w:p>
        </w:tc>
        <w:tc>
          <w:tcPr>
            <w:tcW w:type="dxa" w:w="3195"/>
          </w:tcPr>
          <w:p>
            <w:pPr>
              <w:spacing w:after="0"/>
            </w:pPr>
            <w:r>
              <w:rPr>
                <w:sz w:val="20"/>
              </w:rPr>
              <w:t>Событийный фильтр и локальные правила на плате вместо «проверки по таймеру» раз в 30 минут</w:t>
            </w:r>
          </w:p>
        </w:tc>
        <w:tc>
          <w:tcPr>
            <w:tcW w:type="dxa" w:w="4688"/>
          </w:tcPr>
          <w:p>
            <w:pPr>
              <w:spacing w:after="0"/>
            </w:pPr>
            <w:r>
              <w:rPr>
                <w:sz w:val="20"/>
              </w:rPr>
              <w:t>ожидается меньше вызовов, токенов и пробуждений процессора; прямого замера «таймер против фильтра» ещё нет (первые ускоренные прогоны испортила ошибка стыка агента и эмулятора помещения); в пробном сравнении с аналогами — 77 вызовов против 90–102</w:t>
            </w:r>
          </w:p>
        </w:tc>
      </w:tr>
      <w:tr>
        <w:tc>
          <w:tcPr>
            <w:tcW w:type="dxa" w:w="1641"/>
          </w:tcPr>
          <w:p>
            <w:pPr>
              <w:spacing w:after="0"/>
            </w:pPr>
            <w:r>
              <w:rPr>
                <w:sz w:val="20"/>
              </w:rPr>
              <w:t>Короткий контекст</w:t>
            </w:r>
          </w:p>
        </w:tc>
        <w:tc>
          <w:tcPr>
            <w:tcW w:type="dxa" w:w="3195"/>
          </w:tcPr>
          <w:p>
            <w:pPr>
              <w:spacing w:after="0"/>
            </w:pPr>
            <w:r>
              <w:rPr>
                <w:sz w:val="20"/>
              </w:rPr>
              <w:t>Стабильное начало запроса в расчёте на кэш провайдера, компактный каталог инструментов, состояние оборудования по требованию, сокращение истории</w:t>
            </w:r>
          </w:p>
        </w:tc>
        <w:tc>
          <w:tcPr>
            <w:tcW w:type="dxa" w:w="4688"/>
          </w:tcPr>
          <w:p>
            <w:pPr>
              <w:spacing w:after="0"/>
            </w:pPr>
            <w:r>
              <w:rPr>
                <w:sz w:val="20"/>
              </w:rPr>
              <w:t>около 2,7 тыс. входных токенов на один вызов модели при ответе на реплику против 8,1–8,3 тыс. у PicoClaw (профиль с seahorse) и 10,8–11,5 тыс. у nanobot; по сумме входных токенов за фрагмент дня против самой экономной найденной настройки PicoClaw — примерно в 1,9 раза меньше</w:t>
            </w:r>
          </w:p>
        </w:tc>
      </w:tr>
      <w:tr>
        <w:tc>
          <w:tcPr>
            <w:tcW w:type="dxa" w:w="1641"/>
          </w:tcPr>
          <w:p>
            <w:pPr>
              <w:spacing w:after="0"/>
            </w:pPr>
            <w:r>
              <w:rPr>
                <w:sz w:val="20"/>
              </w:rPr>
              <w:t>Робот: сводки вместо сырых данных</w:t>
            </w:r>
          </w:p>
        </w:tc>
        <w:tc>
          <w:tcPr>
            <w:tcW w:type="dxa" w:w="3195"/>
          </w:tcPr>
          <w:p>
            <w:pPr>
              <w:spacing w:after="0"/>
            </w:pPr>
            <w:r>
              <w:rPr>
                <w:sz w:val="20"/>
              </w:rPr>
              <w:t>Свой MCP-адаптер робота: 5 инструментов, сводки и события «доехал / прервано / препятствие», кадр только по запросу</w:t>
            </w:r>
          </w:p>
        </w:tc>
        <w:tc>
          <w:tcPr>
            <w:tcW w:type="dxa" w:w="4688"/>
          </w:tcPr>
          <w:p>
            <w:pPr>
              <w:spacing w:after="0"/>
            </w:pPr>
            <w:r>
              <w:rPr>
                <w:sz w:val="20"/>
              </w:rPr>
              <w:t>в 3,7–10 раз меньше входных токенов на задачу и примерно в 110–220 раз меньше трафика на поездку, чем у готового ros-mcp-server; память 11–15 МиБ против ≈110 МиБ</w:t>
            </w:r>
          </w:p>
        </w:tc>
      </w:tr>
      <w:tr>
        <w:tc>
          <w:tcPr>
            <w:tcW w:type="dxa" w:w="1641"/>
          </w:tcPr>
          <w:p>
            <w:pPr>
              <w:spacing w:after="0"/>
            </w:pPr>
            <w:r>
              <w:rPr>
                <w:sz w:val="20"/>
              </w:rPr>
              <w:t>Камера на плате (планируется)</w:t>
            </w:r>
          </w:p>
        </w:tc>
        <w:tc>
          <w:tcPr>
            <w:tcW w:type="dxa" w:w="3195"/>
          </w:tcPr>
          <w:p>
            <w:pPr>
              <w:spacing w:after="0"/>
            </w:pPr>
            <w:r>
              <w:rPr>
                <w:sz w:val="20"/>
              </w:rPr>
              <w:t>Детектор объектов будет работать на плате, в модель уйдёт текстовая сводка, а не кадр; сервер камеры ещё не написан</w:t>
            </w:r>
          </w:p>
        </w:tc>
        <w:tc>
          <w:tcPr>
            <w:tcW w:type="dxa" w:w="4688"/>
          </w:tcPr>
          <w:p>
            <w:pPr>
              <w:spacing w:after="0"/>
            </w:pPr>
            <w:r>
              <w:rPr>
                <w:sz w:val="20"/>
              </w:rPr>
              <w:t>по токенам кадр дороже сводки в несколько раз, а у некоторых моделей — в сотни раз</w:t>
            </w:r>
          </w:p>
        </w:tc>
      </w:tr>
      <w:tr>
        <w:tc>
          <w:tcPr>
            <w:tcW w:type="dxa" w:w="1641"/>
          </w:tcPr>
          <w:p>
            <w:pPr>
              <w:spacing w:after="0"/>
            </w:pPr>
            <w:r>
              <w:rPr>
                <w:sz w:val="20"/>
              </w:rPr>
              <w:t>Безопасность приводов почти без затрат</w:t>
            </w:r>
          </w:p>
        </w:tc>
        <w:tc>
          <w:tcPr>
            <w:tcW w:type="dxa" w:w="3195"/>
          </w:tcPr>
          <w:p>
            <w:pPr>
              <w:spacing w:after="0"/>
            </w:pPr>
            <w:r>
              <w:rPr>
                <w:sz w:val="20"/>
              </w:rPr>
              <w:t>Детерминированная проверка каждой команды в MCP-сервере, а не правила в запросе к модели</w:t>
            </w:r>
          </w:p>
        </w:tc>
        <w:tc>
          <w:tcPr>
            <w:tcW w:type="dxa" w:w="4688"/>
          </w:tcPr>
          <w:p>
            <w:pPr>
              <w:spacing w:after="0"/>
            </w:pPr>
            <w:r>
              <w:rPr>
                <w:sz w:val="20"/>
              </w:rPr>
              <w:t>около 0,5 мкс на проверку</w:t>
            </w:r>
          </w:p>
        </w:tc>
      </w:tr>
      <w:tr>
        <w:tc>
          <w:tcPr>
            <w:tcW w:type="dxa" w:w="1641"/>
          </w:tcPr>
          <w:p>
            <w:pPr>
              <w:spacing w:after="0"/>
            </w:pPr>
            <w:r>
              <w:rPr>
                <w:sz w:val="20"/>
              </w:rPr>
              <w:t>Предельные ограничения</w:t>
            </w:r>
          </w:p>
        </w:tc>
        <w:tc>
          <w:tcPr>
            <w:tcW w:type="dxa" w:w="3195"/>
          </w:tcPr>
          <w:p>
            <w:pPr>
              <w:spacing w:after="0"/>
            </w:pPr>
            <w:r>
              <w:rPr>
                <w:sz w:val="20"/>
              </w:rPr>
              <w:t>«Лестница ограничений» на виртуальной плате: память до 32 МиБ, процессор до 10 % ядра, плохая сеть, медленная карта памяти</w:t>
            </w:r>
          </w:p>
        </w:tc>
        <w:tc>
          <w:tcPr>
            <w:tcW w:type="dxa" w:w="4688"/>
          </w:tcPr>
          <w:p>
            <w:pPr>
              <w:spacing w:after="0"/>
            </w:pPr>
            <w:r>
              <w:rPr>
                <w:sz w:val="20"/>
              </w:rPr>
              <w:t>лимиты памяти и процессора проверены (при 32 МиБ процесс, которому нужно 64 МиБ, завершается; квота 10 % даёт 0,3 с процессора за 3 с), средства для сети и диска (tc netem, io.max) доступны; «карта выживаемости» агентов — следующий этап</w:t>
            </w:r>
          </w:p>
        </w:tc>
      </w:tr>
    </w:tbl>
    <w:p>
      <w:pPr>
        <w:spacing w:after="40"/>
      </w:pPr>
    </w:p>
    <w:p>
      <w:r>
        <w:rPr>
          <w:color w:val="5B6170"/>
          <w:sz w:val="20"/>
        </w:rPr>
        <w:t>Все числа — предварительные: прогоны шли на модели-заглушке (без реального API) и при параллельной нагрузке на ноутбук. Итоговые замеры будут сделаны по протоколу на свободной машине, на реальной модели и на плате. Сравнение с аналогами прошло независимое ревью. Оно нашло перекосы в пользу моего агента: неудачную настройку PicoClaw, сжатие времени у nanobot и разную основу сравнения памяти. В перепрогоне ревьюера с более экономной настройкой PicoClaw разрыв по входным токенам сократился с 3,1 до 1,9 раза; стенд сравнения исправляется, после этого числа будут получены заново.</w:t>
      </w:r>
    </w:p>
    <w:p>
      <w:pPr>
        <w:pStyle w:val="Heading2"/>
      </w:pPr>
      <w:r>
        <w:rPr>
          <w:color w:val="1F4E8C"/>
        </w:rPr>
        <w:t>Что я посмотрел</w:t>
      </w:r>
    </w:p>
    <w:p>
      <w:r>
        <w:t xml:space="preserve">Просмотрел несколько сотен научных работ и проектов; ключевые источники проверены по первоисточнику (список — </w:t>
      </w:r>
      <w:r>
        <w:rPr>
          <w:rFonts w:ascii="Menlo" w:hAnsi="Menlo"/>
          <w:sz w:val="19"/>
        </w:rPr>
        <w:t>research/new_topic/SOURCES.md</w:t>
      </w:r>
      <w:r>
        <w:t xml:space="preserve">). Существующие агенты делятся на несколько классов: личные агенты на собственном оборудовании пользователя (OpenClaw и его облегчённые варианты NanoClaw, PicoClaw, nanobot), умный дом (Home Assistant с языковой моделью и MCP), агенты для роботов на ROS (ROSA, ros-mcp-server), универсальные фреймворки и научные системы. Схема «тонкий агент + внешняя модель + MCP к оборудованию» уже стала распространённой, поэтому новизна не в ней. </w:t>
      </w:r>
      <w:r>
        <w:rPr>
          <w:b/>
        </w:rPr>
        <w:t>Пробел</w:t>
      </w:r>
      <w:r>
        <w:t>: эти агенты меряли на коротких задачах. Измерений того, как они ведут себя в течение рабочего дня на одноплатнике и при жёстких ограничениях, в найденных источниках нет. Подробно — в документе «Что я изучил».</w:t>
      </w:r>
    </w:p>
    <w:p>
      <w:r>
        <w:rPr>
          <w:b/>
        </w:rPr>
        <w:t>Что в работе моё.</w:t>
      </w:r>
      <w:r>
        <w:t xml:space="preserve"> (1) Измеренный профиль «рабочего дня» агента на одноплатнике — вызовы, токены, рубли, трафик, память, процессор — и условия, при которых каждый приём экономии окупается. (2) Агент, который подписывается на изменения оборудования по MCP: у PicoClaw и nanobot MCP-клиент берёт у сервера только инструменты, события датчиков до них сами не доходят. (3) MCP-сервер оборудования, который сам строит описание датчиков и реле по данным ядра Linux (готовой реализации в проверенных источниках не найдено). (4) Компактный адаптер робота: сводки и события вместо сырых потоков.</w:t>
      </w:r>
    </w:p>
    <w:p>
      <w:pPr>
        <w:pStyle w:val="Heading2"/>
      </w:pPr>
      <w:r>
        <w:rPr>
          <w:color w:val="1F4E8C"/>
        </w:rPr>
        <w:t>Что уже сделано</w:t>
      </w:r>
    </w:p>
    <w:p>
      <w:pPr>
        <w:pStyle w:val="ListBullet"/>
      </w:pPr>
      <w:r>
        <w:t>Работающий прототип системы: агент на Go, MCP-серверы датчиков и реле, адаптер робота, генератор «рабочего дня» по записям датчиков реальных домов (набор CASAS) и данным исследований использования голосовых ассистентов, эмулятор помещения, модель-заглушка для бесплатных прогонов, метрики и статистика.</w:t>
      </w:r>
    </w:p>
    <w:p>
      <w:pPr>
        <w:pStyle w:val="ListBullet"/>
      </w:pPr>
      <w:r>
        <w:t>Стенд: виртуальная «плата» (ARM, 4 ядра, 4 ГБ памяти) с регулируемыми ограничениями и виртуальная машина-симулятор робота: ROS 2, Gazebo, TurtleBot3, навигация Nav2. С «платы» робот управляется по сети через мой MCP-адаптер (пока тестовым MCP-клиентом; подключение самого агента — следующий шаг).</w:t>
      </w:r>
    </w:p>
    <w:p>
      <w:pPr>
        <w:pStyle w:val="ListBullet"/>
      </w:pPr>
      <w:r>
        <w:t>Установлены и подключены к тому же стенду аналоги для сравнения: PicoClaw и nanobot. NanoClaw в замерах не участвует: внутри у него Claude Agent SDK, с GPT mini через RouterAI он штатно не работает, нужны Docker и Node.js ≥ 22; из него взят приём «скрипт решает, будить ли модель».</w:t>
      </w:r>
    </w:p>
    <w:p>
      <w:pPr>
        <w:pStyle w:val="ListBullet"/>
      </w:pPr>
      <w:r>
        <w:t>Серверы оборудования и робота, стенд «рабочего дня», сэмплер и обвязка аналогов прошли независимое ревью с замерами; ревью самого агента было прервано и будет повторено. Найденные ошибки исправляются. Подробно — в документе «Что уже сделано и первые замеры».</w:t>
      </w:r>
    </w:p>
    <w:p>
      <w:pPr>
        <w:pStyle w:val="Heading2"/>
      </w:pPr>
      <w:r>
        <w:rPr>
          <w:color w:val="1F4E8C"/>
        </w:rPr>
        <w:t>Что прошу и что хочу согласовать</w:t>
      </w:r>
    </w:p>
    <w:p>
      <w:pPr>
        <w:ind w:left="510" w:hanging="397"/>
      </w:pPr>
      <w:r>
        <w:t xml:space="preserve">1. </w:t>
      </w:r>
      <w:r>
        <w:rPr>
          <w:b/>
        </w:rPr>
        <w:t>Доступ к RouterAI</w:t>
      </w:r>
      <w:r>
        <w:t xml:space="preserve"> (командный аккаунт с лимитом): по расчёту основные эксперименты стоят около 1,3–1,5 тыс. ₽ при gpt-4o-mini, с запасом ×1,5 — около 1,9–2,3 тыс. ₽ (если основной моделью станет gpt-5-mini — около 3,8 тыс. ₽).</w:t>
      </w:r>
    </w:p>
    <w:p>
      <w:pPr>
        <w:ind w:left="510" w:hanging="397"/>
      </w:pPr>
      <w:r>
        <w:t xml:space="preserve">2. </w:t>
      </w:r>
      <w:r>
        <w:rPr>
          <w:b/>
        </w:rPr>
        <w:t>Доступ к Jetson Nano</w:t>
      </w:r>
      <w:r>
        <w:t xml:space="preserve"> на кафедре и уточнение модификации платы (4 ГБ или 2 ГБ) — для переноса с виртуальной платы и реальных 8-часовых прогонов.</w:t>
      </w:r>
    </w:p>
    <w:p>
      <w:pPr>
        <w:ind w:left="510" w:hanging="397"/>
      </w:pPr>
      <w:r>
        <w:t xml:space="preserve">3. </w:t>
      </w:r>
      <w:r>
        <w:t xml:space="preserve">При возможности — </w:t>
      </w:r>
      <w:r>
        <w:rPr>
          <w:b/>
        </w:rPr>
        <w:t>периферия</w:t>
      </w:r>
      <w:r>
        <w:t>: USB-камера, датчик температуры, датчик движения, реле.</w:t>
      </w:r>
    </w:p>
    <w:p>
      <w:pPr>
        <w:ind w:left="510" w:hanging="397"/>
      </w:pPr>
      <w:r>
        <w:t xml:space="preserve">4. </w:t>
      </w:r>
      <w:r>
        <w:rPr>
          <w:b/>
        </w:rPr>
        <w:t>Согласовать</w:t>
      </w:r>
      <w:r>
        <w:t xml:space="preserve"> два сценария (помещение с датчиками и мобильный робот) и формулировку цели (как в плане ВКР): сократить суточные затраты на обращения к внешней модели (вызовы, входные токены, рубли) относительно периодической фоновой проверки — штатного режима аналогов, а относительно PicoClaw в лучшей штатной настройке — не превысить их; при этом полнота реакции на значимые события не хуже (допуск 5 п. п.), небезопасных команд — ноль.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Коротко о ВКР</dc:title>
  <dc:subject/>
  <dc:creator>Евстигнеев Н.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